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AA" w:rsidRPr="003F21AA" w:rsidRDefault="00E87AAA" w:rsidP="00E87AAA">
      <w:pPr>
        <w:spacing w:before="480" w:after="0" w:line="240" w:lineRule="auto"/>
        <w:jc w:val="center"/>
        <w:rPr>
          <w:rFonts w:cstheme="minorHAnsi"/>
          <w:b/>
          <w:sz w:val="28"/>
          <w:szCs w:val="28"/>
          <w:lang w:val="en-GB"/>
        </w:rPr>
      </w:pPr>
      <w:r w:rsidRPr="003F21AA">
        <w:rPr>
          <w:rFonts w:cstheme="minorHAnsi"/>
          <w:b/>
          <w:sz w:val="28"/>
          <w:szCs w:val="28"/>
          <w:lang w:val="en-GB"/>
        </w:rPr>
        <w:t>Summar</w:t>
      </w:r>
      <w:r w:rsidR="00990FE3">
        <w:rPr>
          <w:rFonts w:cstheme="minorHAnsi"/>
          <w:b/>
          <w:sz w:val="28"/>
          <w:szCs w:val="28"/>
          <w:lang w:val="en-GB"/>
        </w:rPr>
        <w:t>ies</w:t>
      </w:r>
      <w:bookmarkStart w:id="0" w:name="_GoBack"/>
      <w:bookmarkEnd w:id="0"/>
      <w:r w:rsidRPr="003F21AA">
        <w:rPr>
          <w:rFonts w:cstheme="minorHAnsi"/>
          <w:b/>
          <w:sz w:val="28"/>
          <w:szCs w:val="28"/>
          <w:lang w:val="en-GB"/>
        </w:rPr>
        <w:t xml:space="preserve"> of Final Resolutions adopted by the Committee of Ministers in 2018</w:t>
      </w:r>
    </w:p>
    <w:p w:rsidR="00E87AAA" w:rsidRPr="003F21AA" w:rsidRDefault="00E87AAA" w:rsidP="00E87AAA">
      <w:pPr>
        <w:spacing w:after="0" w:line="240" w:lineRule="auto"/>
        <w:jc w:val="center"/>
        <w:rPr>
          <w:rFonts w:cstheme="minorHAnsi"/>
          <w:sz w:val="20"/>
          <w:szCs w:val="20"/>
          <w:lang w:val="en-GB"/>
        </w:rPr>
      </w:pPr>
      <w:r w:rsidRPr="003F21AA">
        <w:rPr>
          <w:rFonts w:cstheme="minorHAnsi"/>
          <w:sz w:val="20"/>
          <w:szCs w:val="20"/>
          <w:lang w:val="en-GB"/>
        </w:rPr>
        <w:t>(with the exception of those concerning Friendly Settlements)</w:t>
      </w:r>
    </w:p>
    <w:p w:rsidR="00E87AAA" w:rsidRDefault="00E87AAA" w:rsidP="00E87AAA">
      <w:pPr>
        <w:spacing w:after="0" w:line="240" w:lineRule="auto"/>
        <w:jc w:val="both"/>
        <w:rPr>
          <w:rFonts w:cstheme="minorHAnsi"/>
          <w:sz w:val="20"/>
          <w:szCs w:val="20"/>
          <w:lang w:val="en-GB"/>
        </w:rPr>
      </w:pPr>
    </w:p>
    <w:p w:rsidR="0011058F" w:rsidRPr="003F21AA" w:rsidRDefault="0011058F" w:rsidP="00E87AAA">
      <w:pPr>
        <w:spacing w:after="0" w:line="240" w:lineRule="auto"/>
        <w:jc w:val="both"/>
        <w:rPr>
          <w:rFonts w:cstheme="minorHAnsi"/>
          <w:sz w:val="20"/>
          <w:szCs w:val="20"/>
          <w:lang w:val="en-GB"/>
        </w:rPr>
      </w:pPr>
    </w:p>
    <w:p w:rsidR="00E87AAA" w:rsidRPr="003F21AA" w:rsidRDefault="00E87AAA" w:rsidP="00E87AAA">
      <w:pPr>
        <w:spacing w:after="0" w:line="240" w:lineRule="auto"/>
        <w:ind w:left="-567" w:right="-567"/>
        <w:jc w:val="center"/>
        <w:rPr>
          <w:rFonts w:cstheme="minorHAnsi"/>
          <w:sz w:val="18"/>
          <w:szCs w:val="18"/>
          <w:lang w:val="en-GB"/>
        </w:rPr>
      </w:pPr>
      <w:r w:rsidRPr="003F21AA">
        <w:rPr>
          <w:rFonts w:cstheme="minorHAnsi"/>
          <w:sz w:val="18"/>
          <w:szCs w:val="18"/>
          <w:lang w:val="en-GB"/>
        </w:rPr>
        <w:t xml:space="preserve">These summaries are made under the sole responsibility of the Department for the Execution of </w:t>
      </w:r>
    </w:p>
    <w:p w:rsidR="00E87AAA" w:rsidRPr="003F21AA" w:rsidRDefault="00E87AAA" w:rsidP="00E87AAA">
      <w:pPr>
        <w:spacing w:after="0" w:line="240" w:lineRule="auto"/>
        <w:ind w:left="-567" w:right="-567"/>
        <w:jc w:val="center"/>
        <w:rPr>
          <w:rFonts w:cstheme="minorHAnsi"/>
          <w:sz w:val="18"/>
          <w:szCs w:val="18"/>
          <w:lang w:val="en-GB"/>
        </w:rPr>
      </w:pPr>
      <w:r w:rsidRPr="003F21AA">
        <w:rPr>
          <w:rFonts w:cstheme="minorHAnsi"/>
          <w:sz w:val="18"/>
          <w:szCs w:val="18"/>
          <w:lang w:val="en-GB"/>
        </w:rPr>
        <w:t>Judgments of the European Court and in no way bind the Committee of Ministers.</w:t>
      </w:r>
    </w:p>
    <w:p w:rsidR="00E87AAA" w:rsidRPr="003F21AA" w:rsidRDefault="00E87AAA" w:rsidP="00E87AAA">
      <w:pPr>
        <w:spacing w:after="0" w:line="240" w:lineRule="auto"/>
        <w:jc w:val="both"/>
        <w:rPr>
          <w:rFonts w:cstheme="minorHAnsi"/>
          <w:sz w:val="20"/>
          <w:szCs w:val="20"/>
          <w:lang w:val="en-GB"/>
        </w:rPr>
      </w:pPr>
    </w:p>
    <w:p w:rsidR="00E87AAA" w:rsidRPr="003F21AA" w:rsidRDefault="00E87AAA" w:rsidP="00E87AAA">
      <w:pPr>
        <w:spacing w:after="0" w:line="240" w:lineRule="auto"/>
        <w:jc w:val="both"/>
        <w:rPr>
          <w:rFonts w:cstheme="minorHAnsi"/>
          <w:sz w:val="20"/>
          <w:szCs w:val="20"/>
          <w:lang w:val="en-GB"/>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15"/>
        <w:gridCol w:w="1120"/>
        <w:gridCol w:w="1334"/>
        <w:gridCol w:w="3735"/>
        <w:gridCol w:w="5196"/>
      </w:tblGrid>
      <w:tr w:rsidR="00842705" w:rsidRPr="003F21AA" w:rsidTr="00E055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365F91" w:themeFill="accent1" w:themeFillShade="BF"/>
            <w:tcMar>
              <w:top w:w="113" w:type="dxa"/>
              <w:bottom w:w="113" w:type="dxa"/>
            </w:tcMar>
          </w:tcPr>
          <w:p w:rsidR="00842705" w:rsidRPr="003F21AA" w:rsidRDefault="00842705" w:rsidP="00E87AAA">
            <w:pPr>
              <w:jc w:val="center"/>
              <w:rPr>
                <w:rFonts w:cstheme="minorHAnsi"/>
                <w:sz w:val="20"/>
                <w:szCs w:val="20"/>
              </w:rPr>
            </w:pPr>
            <w:r w:rsidRPr="003F21AA">
              <w:rPr>
                <w:rFonts w:cstheme="minorHAnsi"/>
                <w:sz w:val="20"/>
                <w:szCs w:val="20"/>
              </w:rPr>
              <w:t>Resolution No.</w:t>
            </w:r>
          </w:p>
        </w:tc>
        <w:tc>
          <w:tcPr>
            <w:tcW w:w="1515" w:type="dxa"/>
            <w:shd w:val="clear" w:color="auto" w:fill="365F91" w:themeFill="accent1" w:themeFillShade="BF"/>
            <w:tcMar>
              <w:top w:w="113" w:type="dxa"/>
              <w:bottom w:w="113" w:type="dxa"/>
            </w:tcMar>
          </w:tcPr>
          <w:p w:rsidR="00842705" w:rsidRPr="003F21AA" w:rsidRDefault="00842705" w:rsidP="00E87AA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Reference</w:t>
            </w:r>
          </w:p>
        </w:tc>
        <w:tc>
          <w:tcPr>
            <w:tcW w:w="1120" w:type="dxa"/>
            <w:shd w:val="clear" w:color="auto" w:fill="365F91" w:themeFill="accent1" w:themeFillShade="BF"/>
            <w:tcMar>
              <w:top w:w="113" w:type="dxa"/>
              <w:bottom w:w="113" w:type="dxa"/>
            </w:tcMar>
          </w:tcPr>
          <w:p w:rsidR="00842705" w:rsidRPr="003F21AA" w:rsidRDefault="00842705" w:rsidP="00E87AA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rsidR="00842705" w:rsidRPr="003F21AA" w:rsidRDefault="00842705" w:rsidP="00E87AA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Judgment final on</w:t>
            </w:r>
          </w:p>
          <w:p w:rsidR="00842705" w:rsidRPr="003F21AA" w:rsidRDefault="00842705" w:rsidP="00E87AA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b w:val="0"/>
                <w:sz w:val="20"/>
                <w:szCs w:val="20"/>
              </w:rPr>
              <w:t>delivered on</w:t>
            </w:r>
          </w:p>
        </w:tc>
        <w:tc>
          <w:tcPr>
            <w:tcW w:w="3735" w:type="dxa"/>
            <w:shd w:val="clear" w:color="auto" w:fill="365F91" w:themeFill="accent1" w:themeFillShade="BF"/>
            <w:tcMar>
              <w:top w:w="113" w:type="dxa"/>
              <w:bottom w:w="113" w:type="dxa"/>
            </w:tcMar>
          </w:tcPr>
          <w:p w:rsidR="00842705" w:rsidRPr="003F21AA" w:rsidRDefault="00842705" w:rsidP="00E87AAA">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Violation</w:t>
            </w:r>
          </w:p>
        </w:tc>
        <w:tc>
          <w:tcPr>
            <w:tcW w:w="5196" w:type="dxa"/>
            <w:shd w:val="clear" w:color="auto" w:fill="365F91" w:themeFill="accent1" w:themeFillShade="BF"/>
            <w:tcMar>
              <w:top w:w="113" w:type="dxa"/>
              <w:bottom w:w="113" w:type="dxa"/>
            </w:tcMar>
          </w:tcPr>
          <w:p w:rsidR="00842705" w:rsidRPr="00774687" w:rsidRDefault="00842705" w:rsidP="00E87AAA">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E055CD">
              <w:rPr>
                <w:rFonts w:ascii="Calibri" w:hAnsi="Calibri" w:cstheme="minorHAnsi"/>
                <w:sz w:val="20"/>
                <w:szCs w:val="20"/>
              </w:rPr>
              <w:t>Main measures taken</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8" w:history="1">
              <w:r w:rsidR="00842705" w:rsidRPr="006061F7">
                <w:rPr>
                  <w:rStyle w:val="Hyperlink"/>
                  <w:b w:val="0"/>
                  <w:bCs w:val="0"/>
                  <w:sz w:val="20"/>
                  <w:szCs w:val="20"/>
                </w:rPr>
                <w:t>CM/ResDH(2018)173</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ALB / Bajrami</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35853/04</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12/03/2007</w:t>
            </w:r>
          </w:p>
          <w:p w:rsidR="00842705" w:rsidRPr="006061F7"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61F7">
              <w:rPr>
                <w:rFonts w:cstheme="minorHAnsi"/>
                <w:sz w:val="20"/>
                <w:szCs w:val="20"/>
              </w:rPr>
              <w:t>12/12/2006</w:t>
            </w:r>
          </w:p>
          <w:p w:rsidR="00842705" w:rsidRPr="006061F7"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61F7">
              <w:rPr>
                <w:rFonts w:cstheme="minorHAnsi"/>
                <w:sz w:val="20"/>
                <w:szCs w:val="20"/>
              </w:rPr>
              <w:t>(Merits)</w:t>
            </w:r>
          </w:p>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18/03/2008</w:t>
            </w:r>
          </w:p>
          <w:p w:rsidR="00842705" w:rsidRPr="006061F7"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61F7">
              <w:rPr>
                <w:rFonts w:cstheme="minorHAnsi"/>
                <w:sz w:val="20"/>
                <w:szCs w:val="20"/>
              </w:rPr>
              <w:t>18/12/2007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061F7">
              <w:rPr>
                <w:rFonts w:cstheme="minorHAnsi"/>
                <w:sz w:val="20"/>
                <w:szCs w:val="20"/>
              </w:rPr>
              <w:t>(Revision)</w:t>
            </w:r>
          </w:p>
        </w:tc>
        <w:tc>
          <w:tcPr>
            <w:tcW w:w="3735" w:type="dxa"/>
            <w:tcMar>
              <w:top w:w="113" w:type="dxa"/>
              <w:bottom w:w="113" w:type="dxa"/>
            </w:tcMar>
          </w:tcPr>
          <w:p w:rsidR="00842705" w:rsidRPr="003F21AA" w:rsidRDefault="00842705" w:rsidP="008955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family life</w:t>
            </w:r>
            <w:r w:rsidRPr="00CD0F4A">
              <w:rPr>
                <w:rFonts w:cstheme="minorHAnsi"/>
                <w:b/>
                <w:i/>
                <w:color w:val="000000"/>
                <w:sz w:val="20"/>
                <w:szCs w:val="20"/>
              </w:rPr>
              <w:t>:</w:t>
            </w:r>
            <w:r>
              <w:rPr>
                <w:rFonts w:cstheme="minorHAnsi"/>
                <w:b/>
                <w:i/>
                <w:color w:val="000000"/>
                <w:sz w:val="20"/>
                <w:szCs w:val="20"/>
              </w:rPr>
              <w:t xml:space="preserve"> </w:t>
            </w:r>
            <w:r w:rsidRPr="00895546">
              <w:rPr>
                <w:rFonts w:cstheme="minorHAnsi"/>
                <w:i/>
                <w:color w:val="000000"/>
                <w:sz w:val="20"/>
                <w:szCs w:val="20"/>
              </w:rPr>
              <w:t>Failu</w:t>
            </w:r>
            <w:r>
              <w:rPr>
                <w:rFonts w:cstheme="minorHAnsi"/>
                <w:i/>
                <w:color w:val="000000"/>
                <w:sz w:val="20"/>
                <w:szCs w:val="20"/>
              </w:rPr>
              <w:t xml:space="preserve">re to take </w:t>
            </w:r>
            <w:r w:rsidRPr="00895546">
              <w:rPr>
                <w:rFonts w:cstheme="minorHAnsi"/>
                <w:i/>
                <w:color w:val="000000"/>
                <w:sz w:val="20"/>
                <w:szCs w:val="20"/>
              </w:rPr>
              <w:t>necessary mea</w:t>
            </w:r>
            <w:r>
              <w:rPr>
                <w:rFonts w:cstheme="minorHAnsi"/>
                <w:i/>
                <w:color w:val="000000"/>
                <w:sz w:val="20"/>
                <w:szCs w:val="20"/>
              </w:rPr>
              <w:t>su</w:t>
            </w:r>
            <w:r w:rsidRPr="00895546">
              <w:rPr>
                <w:rFonts w:cstheme="minorHAnsi"/>
                <w:i/>
                <w:color w:val="000000"/>
                <w:sz w:val="20"/>
                <w:szCs w:val="20"/>
              </w:rPr>
              <w:t xml:space="preserve">res to reunite a </w:t>
            </w:r>
            <w:r>
              <w:rPr>
                <w:rFonts w:cstheme="minorHAnsi"/>
                <w:i/>
                <w:color w:val="000000"/>
                <w:sz w:val="20"/>
                <w:szCs w:val="20"/>
              </w:rPr>
              <w:t xml:space="preserve">divorced </w:t>
            </w:r>
            <w:r w:rsidRPr="00895546">
              <w:rPr>
                <w:rFonts w:cstheme="minorHAnsi"/>
                <w:i/>
                <w:color w:val="000000"/>
                <w:sz w:val="20"/>
                <w:szCs w:val="20"/>
              </w:rPr>
              <w:t xml:space="preserve">father with his child </w:t>
            </w:r>
            <w:r>
              <w:rPr>
                <w:rFonts w:cstheme="minorHAnsi"/>
                <w:i/>
                <w:color w:val="000000"/>
                <w:sz w:val="20"/>
                <w:szCs w:val="20"/>
              </w:rPr>
              <w:t xml:space="preserve">abducted abroad </w:t>
            </w:r>
            <w:r w:rsidRPr="00895546">
              <w:rPr>
                <w:rFonts w:cstheme="minorHAnsi"/>
                <w:i/>
                <w:color w:val="000000"/>
                <w:sz w:val="20"/>
                <w:szCs w:val="20"/>
              </w:rPr>
              <w:t>and l</w:t>
            </w:r>
            <w:r>
              <w:rPr>
                <w:rFonts w:cstheme="minorHAnsi"/>
                <w:i/>
                <w:color w:val="000000"/>
                <w:sz w:val="20"/>
                <w:szCs w:val="20"/>
              </w:rPr>
              <w:t xml:space="preserve">ack of an effective </w:t>
            </w:r>
            <w:r w:rsidRPr="006061F7">
              <w:rPr>
                <w:rFonts w:cstheme="minorHAnsi"/>
                <w:i/>
                <w:color w:val="000000"/>
                <w:sz w:val="20"/>
                <w:szCs w:val="20"/>
              </w:rPr>
              <w:t xml:space="preserve">remedy for preventing or punishing child abduction resulting in </w:t>
            </w:r>
            <w:r>
              <w:rPr>
                <w:rFonts w:cstheme="minorHAnsi"/>
                <w:i/>
                <w:color w:val="000000"/>
                <w:sz w:val="20"/>
                <w:szCs w:val="20"/>
              </w:rPr>
              <w:t xml:space="preserve">the </w:t>
            </w:r>
            <w:r w:rsidRPr="006061F7">
              <w:rPr>
                <w:rFonts w:cstheme="minorHAnsi"/>
                <w:i/>
                <w:color w:val="000000"/>
                <w:sz w:val="20"/>
                <w:szCs w:val="20"/>
              </w:rPr>
              <w:t xml:space="preserve">non-enforcement of </w:t>
            </w:r>
            <w:r>
              <w:rPr>
                <w:rFonts w:cstheme="minorHAnsi"/>
                <w:i/>
                <w:color w:val="000000"/>
                <w:sz w:val="20"/>
                <w:szCs w:val="20"/>
              </w:rPr>
              <w:t xml:space="preserve">a </w:t>
            </w:r>
            <w:r w:rsidRPr="006061F7">
              <w:rPr>
                <w:rFonts w:cstheme="minorHAnsi"/>
                <w:i/>
                <w:color w:val="000000"/>
                <w:sz w:val="20"/>
                <w:szCs w:val="20"/>
              </w:rPr>
              <w:t>custody award</w:t>
            </w:r>
            <w:r>
              <w:rPr>
                <w:rFonts w:cstheme="minorHAnsi"/>
                <w:i/>
                <w:color w:val="000000"/>
                <w:sz w:val="20"/>
                <w:szCs w:val="20"/>
              </w:rPr>
              <w:t>. (Article 8)</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to the deceased applicant’s heir. The applicant’s daughter reached majority.</w:t>
            </w:r>
          </w:p>
          <w:p w:rsidR="00842705" w:rsidRPr="00774687" w:rsidRDefault="00842705" w:rsidP="00DD4566">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i/>
                <w:sz w:val="20"/>
                <w:szCs w:val="20"/>
              </w:rPr>
              <w:t xml:space="preserve"> </w:t>
            </w:r>
            <w:r w:rsidRPr="00774687">
              <w:rPr>
                <w:sz w:val="20"/>
                <w:szCs w:val="20"/>
              </w:rPr>
              <w:t>The Hague Convention "On Civil Aspects of International Child Abduction" was ratified in 2005. The Ministry of Justice as the central authority applied the Convention in 38 return cases of which 9 could be closed. The Agency for the Protection of the Rights of the Child was created in 2011 to implement the UN Convention on the protection of children’s rights. The School of magistrates organised training seminars for judges and prosecutors on these instruments. Furthermore, the rules and procedures for border crossing of minors were revised. Finally,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9" w:history="1">
              <w:r w:rsidR="00842705" w:rsidRPr="004B4259">
                <w:rPr>
                  <w:rStyle w:val="Hyperlink"/>
                  <w:b w:val="0"/>
                  <w:bCs w:val="0"/>
                  <w:sz w:val="20"/>
                  <w:szCs w:val="20"/>
                </w:rPr>
                <w:t>CM/ResDH(2018)349</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ALB / Manushaqe Puto and Others and 13 other cases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604/07+</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17/12/2012</w:t>
            </w:r>
          </w:p>
          <w:p w:rsidR="00842705" w:rsidRPr="004B4259"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4259">
              <w:rPr>
                <w:rFonts w:cstheme="minorHAnsi"/>
                <w:sz w:val="20"/>
                <w:szCs w:val="20"/>
              </w:rPr>
              <w:t xml:space="preserve">31/07/2012 </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B4259">
              <w:rPr>
                <w:rFonts w:cstheme="minorHAnsi"/>
                <w:sz w:val="20"/>
                <w:szCs w:val="20"/>
              </w:rPr>
              <w:t>Merits</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23/03/2015</w:t>
            </w:r>
          </w:p>
          <w:p w:rsidR="00842705" w:rsidRPr="004B4259"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4259">
              <w:rPr>
                <w:rFonts w:cstheme="minorHAnsi"/>
                <w:sz w:val="20"/>
                <w:szCs w:val="20"/>
              </w:rPr>
              <w:t>04/11/2014</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B4259">
              <w:rPr>
                <w:rFonts w:cstheme="minorHAnsi"/>
                <w:sz w:val="20"/>
                <w:szCs w:val="20"/>
              </w:rPr>
              <w:t>Just satisfaction</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 and effective remedy</w:t>
            </w:r>
            <w:r w:rsidRPr="00CD0F4A">
              <w:rPr>
                <w:rFonts w:cstheme="minorHAnsi"/>
                <w:b/>
                <w:i/>
                <w:color w:val="000000"/>
                <w:sz w:val="20"/>
                <w:szCs w:val="20"/>
              </w:rPr>
              <w:t>:</w:t>
            </w:r>
            <w:r>
              <w:rPr>
                <w:rFonts w:cstheme="minorHAnsi"/>
                <w:b/>
                <w:i/>
                <w:color w:val="000000"/>
                <w:sz w:val="20"/>
                <w:szCs w:val="20"/>
              </w:rPr>
              <w:t xml:space="preserve"> </w:t>
            </w:r>
            <w:r w:rsidRPr="004B4259">
              <w:rPr>
                <w:rFonts w:cstheme="minorHAnsi"/>
                <w:i/>
                <w:color w:val="000000"/>
                <w:sz w:val="20"/>
                <w:szCs w:val="20"/>
              </w:rPr>
              <w:t xml:space="preserve">Lack of </w:t>
            </w:r>
            <w:r w:rsidRPr="004B4259">
              <w:rPr>
                <w:rFonts w:cs="Arial"/>
                <w:i/>
                <w:sz w:val="20"/>
                <w:szCs w:val="20"/>
              </w:rPr>
              <w:t>an adequate mechanism to honour the commitment made by the State to compensate for property nationalised under the communist regime and to enforce final domestic judicial and administrative decisions recognising the right to comp</w:t>
            </w:r>
            <w:r>
              <w:rPr>
                <w:rFonts w:cs="Arial"/>
                <w:i/>
                <w:sz w:val="20"/>
                <w:szCs w:val="20"/>
              </w:rPr>
              <w:t xml:space="preserve">ensation (pecuniary or in kind). (Articles 6 §, Article 1 of Protocol No. </w:t>
            </w:r>
            <w:r>
              <w:rPr>
                <w:rFonts w:cs="Arial"/>
                <w:i/>
                <w:sz w:val="20"/>
                <w:szCs w:val="20"/>
              </w:rPr>
              <w:lastRenderedPageBreak/>
              <w:t>1  and Article 13)</w:t>
            </w:r>
          </w:p>
        </w:tc>
        <w:tc>
          <w:tcPr>
            <w:tcW w:w="5196" w:type="dxa"/>
            <w:tcMar>
              <w:top w:w="113" w:type="dxa"/>
              <w:bottom w:w="113" w:type="dxa"/>
            </w:tcMar>
          </w:tcPr>
          <w:p w:rsidR="00842705" w:rsidRPr="006A014F" w:rsidRDefault="00842705" w:rsidP="00D74EC9">
            <w:pPr>
              <w:jc w:val="both"/>
              <w:cnfStyle w:val="000000000000" w:firstRow="0" w:lastRow="0" w:firstColumn="0" w:lastColumn="0" w:oddVBand="0" w:evenVBand="0" w:oddHBand="0" w:evenHBand="0" w:firstRowFirstColumn="0" w:firstRowLastColumn="0" w:lastRowFirstColumn="0" w:lastRowLastColumn="0"/>
              <w:rPr>
                <w:b/>
                <w:i/>
                <w:color w:val="FF0000"/>
                <w:sz w:val="20"/>
                <w:szCs w:val="20"/>
              </w:rPr>
            </w:pPr>
            <w:r w:rsidRPr="006A014F">
              <w:rPr>
                <w:b/>
                <w:i/>
                <w:color w:val="FF0000"/>
                <w:sz w:val="20"/>
                <w:szCs w:val="20"/>
              </w:rPr>
              <w:lastRenderedPageBreak/>
              <w:t>Pilot judgment</w:t>
            </w:r>
          </w:p>
          <w:p w:rsidR="00842705" w:rsidRPr="00FE086E"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6A014F">
              <w:rPr>
                <w:i/>
                <w:sz w:val="20"/>
                <w:szCs w:val="20"/>
                <w:u w:val="single"/>
              </w:rPr>
              <w:t>Individual measures</w:t>
            </w:r>
            <w:r w:rsidRPr="00CD0F4A">
              <w:rPr>
                <w:i/>
                <w:sz w:val="20"/>
                <w:szCs w:val="20"/>
              </w:rPr>
              <w:t>:</w:t>
            </w:r>
            <w:r>
              <w:rPr>
                <w:sz w:val="20"/>
                <w:szCs w:val="20"/>
              </w:rPr>
              <w:t xml:space="preserve"> J</w:t>
            </w:r>
            <w:r w:rsidRPr="00FE086E">
              <w:rPr>
                <w:sz w:val="20"/>
                <w:szCs w:val="20"/>
              </w:rPr>
              <w:t xml:space="preserve">ust satisfaction </w:t>
            </w:r>
            <w:r>
              <w:rPr>
                <w:sz w:val="20"/>
                <w:szCs w:val="20"/>
              </w:rPr>
              <w:t xml:space="preserve">for pecuniary </w:t>
            </w:r>
            <w:r w:rsidRPr="00A65681">
              <w:rPr>
                <w:sz w:val="20"/>
                <w:szCs w:val="20"/>
              </w:rPr>
              <w:t>covering the</w:t>
            </w:r>
            <w:r>
              <w:rPr>
                <w:sz w:val="20"/>
                <w:szCs w:val="20"/>
              </w:rPr>
              <w:t xml:space="preserve"> </w:t>
            </w:r>
            <w:r w:rsidRPr="00A65681">
              <w:rPr>
                <w:sz w:val="20"/>
                <w:szCs w:val="20"/>
              </w:rPr>
              <w:t>property value and the loss of use</w:t>
            </w:r>
            <w:r>
              <w:rPr>
                <w:sz w:val="20"/>
                <w:szCs w:val="20"/>
              </w:rPr>
              <w:t xml:space="preserve"> and non-pecuniary damage paid. The f</w:t>
            </w:r>
            <w:r w:rsidRPr="00FE086E">
              <w:rPr>
                <w:sz w:val="20"/>
                <w:szCs w:val="20"/>
              </w:rPr>
              <w:t>inal domestic decisions in the cases where no just satisfaction was awarded in respect of pecuniary damage</w:t>
            </w:r>
            <w:r>
              <w:rPr>
                <w:sz w:val="20"/>
                <w:szCs w:val="20"/>
              </w:rPr>
              <w:t xml:space="preserve"> were enforced.</w:t>
            </w:r>
          </w:p>
          <w:p w:rsidR="00842705" w:rsidRPr="00FE086E"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6A014F">
              <w:rPr>
                <w:i/>
                <w:sz w:val="20"/>
                <w:szCs w:val="20"/>
                <w:u w:val="single"/>
              </w:rPr>
              <w:t>General measures</w:t>
            </w:r>
            <w:r w:rsidRPr="00CD0F4A">
              <w:rPr>
                <w:i/>
                <w:sz w:val="20"/>
                <w:szCs w:val="20"/>
              </w:rPr>
              <w:t>:</w:t>
            </w:r>
            <w:r>
              <w:rPr>
                <w:sz w:val="20"/>
                <w:szCs w:val="20"/>
              </w:rPr>
              <w:t xml:space="preserve"> Structural problem. A </w:t>
            </w:r>
            <w:r w:rsidRPr="00FE086E">
              <w:rPr>
                <w:sz w:val="20"/>
                <w:szCs w:val="20"/>
              </w:rPr>
              <w:t xml:space="preserve">new compensation mechanism </w:t>
            </w:r>
            <w:r>
              <w:rPr>
                <w:sz w:val="20"/>
                <w:szCs w:val="20"/>
              </w:rPr>
              <w:t xml:space="preserve">was established in 2015, </w:t>
            </w:r>
            <w:r w:rsidRPr="00FE086E">
              <w:rPr>
                <w:sz w:val="20"/>
                <w:szCs w:val="20"/>
              </w:rPr>
              <w:t>positively evaluated by the Venice Commission and accepted by th</w:t>
            </w:r>
            <w:r>
              <w:rPr>
                <w:sz w:val="20"/>
                <w:szCs w:val="20"/>
              </w:rPr>
              <w:t>e Constitutional Court. T</w:t>
            </w:r>
            <w:r w:rsidRPr="00FE086E">
              <w:rPr>
                <w:sz w:val="20"/>
                <w:szCs w:val="20"/>
              </w:rPr>
              <w:t>he</w:t>
            </w:r>
            <w:r>
              <w:rPr>
                <w:sz w:val="20"/>
                <w:szCs w:val="20"/>
              </w:rPr>
              <w:t xml:space="preserve">re were significant results in the </w:t>
            </w:r>
            <w:r w:rsidRPr="00FE086E">
              <w:rPr>
                <w:sz w:val="20"/>
                <w:szCs w:val="20"/>
              </w:rPr>
              <w:t xml:space="preserve">process of </w:t>
            </w:r>
            <w:r w:rsidRPr="00FE086E">
              <w:rPr>
                <w:sz w:val="20"/>
                <w:szCs w:val="20"/>
              </w:rPr>
              <w:lastRenderedPageBreak/>
              <w:t xml:space="preserve">evaluation of claims and </w:t>
            </w:r>
            <w:r>
              <w:rPr>
                <w:sz w:val="20"/>
                <w:szCs w:val="20"/>
              </w:rPr>
              <w:t xml:space="preserve">in </w:t>
            </w:r>
            <w:r w:rsidRPr="00FE086E">
              <w:rPr>
                <w:sz w:val="20"/>
                <w:szCs w:val="20"/>
              </w:rPr>
              <w:t>the number of fina</w:t>
            </w:r>
            <w:r>
              <w:rPr>
                <w:sz w:val="20"/>
                <w:szCs w:val="20"/>
              </w:rPr>
              <w:t>l decisions issued and enforced. S</w:t>
            </w:r>
            <w:r w:rsidRPr="00FE086E">
              <w:rPr>
                <w:sz w:val="20"/>
                <w:szCs w:val="20"/>
              </w:rPr>
              <w:t xml:space="preserve">ignificant resources </w:t>
            </w:r>
            <w:r>
              <w:rPr>
                <w:sz w:val="20"/>
                <w:szCs w:val="20"/>
              </w:rPr>
              <w:t xml:space="preserve">were </w:t>
            </w:r>
            <w:r w:rsidRPr="00FE086E">
              <w:rPr>
                <w:sz w:val="20"/>
                <w:szCs w:val="20"/>
              </w:rPr>
              <w:t>allocated from the State budget to cover payment of all compensation claims (with a Financial Fund and a Land Fund estimated at a to</w:t>
            </w:r>
            <w:r>
              <w:rPr>
                <w:sz w:val="20"/>
                <w:szCs w:val="20"/>
              </w:rPr>
              <w:t>tal of about 1.2 billion Euros). A national mechanism was set up to monitor t</w:t>
            </w:r>
            <w:r w:rsidRPr="00FE086E">
              <w:rPr>
                <w:sz w:val="20"/>
                <w:szCs w:val="20"/>
              </w:rPr>
              <w:t xml:space="preserve">he implementation of </w:t>
            </w:r>
            <w:r>
              <w:rPr>
                <w:sz w:val="20"/>
                <w:szCs w:val="20"/>
              </w:rPr>
              <w:t>respective legal provisions and relevant deadlines. For g</w:t>
            </w:r>
            <w:r w:rsidRPr="00FE086E">
              <w:rPr>
                <w:sz w:val="20"/>
                <w:szCs w:val="20"/>
              </w:rPr>
              <w:t>eneral measures required in response to the lack of legal certainty and the absence of impartiality of the Supreme Court</w:t>
            </w:r>
            <w:r>
              <w:rPr>
                <w:sz w:val="20"/>
                <w:szCs w:val="20"/>
              </w:rPr>
              <w:t xml:space="preserve">, see </w:t>
            </w:r>
            <w:hyperlink r:id="rId10" w:history="1">
              <w:r w:rsidRPr="007048D7">
                <w:rPr>
                  <w:rStyle w:val="Hyperlink"/>
                  <w:sz w:val="20"/>
                  <w:szCs w:val="20"/>
                </w:rPr>
                <w:t>CM/ResDH(2017)417</w:t>
              </w:r>
            </w:hyperlink>
            <w:r w:rsidRPr="00FE086E">
              <w:rPr>
                <w:sz w:val="20"/>
                <w:szCs w:val="20"/>
              </w:rPr>
              <w:t xml:space="preserve"> in the framework of the Caka group of c</w:t>
            </w:r>
            <w:r>
              <w:rPr>
                <w:sz w:val="20"/>
                <w:szCs w:val="20"/>
              </w:rPr>
              <w:t xml:space="preserve">ases.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1" w:history="1">
              <w:r w:rsidR="00842705" w:rsidRPr="003F21AA">
                <w:rPr>
                  <w:rStyle w:val="Hyperlink"/>
                  <w:b w:val="0"/>
                  <w:bCs w:val="0"/>
                  <w:sz w:val="20"/>
                  <w:szCs w:val="20"/>
                </w:rPr>
                <w:t>CM/ResDH(2018)73</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ALB / Mishgjoni</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18381/05</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07/03/2011</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07/12/2010</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proceedings concerning a judge’s dismissal and lack of an effective remedy. (Articles 6 §1 and 13 in conjunction with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Supreme Court, in 2009, decided to reinstate the applicant to her former duty.</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In 2016, the judiciary underwent a major reform</w:t>
            </w:r>
            <w:r w:rsidRPr="00CD0F4A">
              <w:rPr>
                <w:i/>
                <w:sz w:val="20"/>
                <w:szCs w:val="20"/>
              </w:rPr>
              <w:t>:</w:t>
            </w:r>
            <w:r w:rsidRPr="00774687">
              <w:rPr>
                <w:sz w:val="20"/>
                <w:szCs w:val="20"/>
              </w:rPr>
              <w:t xml:space="preserve"> rights and duties of judiciary officials were strengthened, the functioning of the system was streamlined and new management institutions for the judiciary and prosecution were created. These reforms were based on amendments of the Constitution. In particular, the Law “On the governance of the justice system” of 2016 established the High Judicial Council as main institution for the judicial system’s administration and management (except concerning information technology of the courts). Disciplinary proceedings against judges require particular diligence and impartiality and the new Law “On the status of judges and prosecutors” of 2016 created the function of a High Justice Inspector responsible for the oversight of careers and performance of the members of the judiciary.</w:t>
            </w:r>
            <w:r w:rsidRPr="00774687">
              <w:t xml:space="preserve"> </w:t>
            </w:r>
            <w:r w:rsidRPr="00774687">
              <w:rPr>
                <w:sz w:val="20"/>
                <w:szCs w:val="20"/>
              </w:rPr>
              <w:t>If an investigation reveals reasonable grounds to believe in a judge’s misconduct, the High Justice Inspector initiates disciplinary proceeding by submitting the investigation report and file to the High Judicial Council with explicit time limits for actions of relevant institutions.</w:t>
            </w:r>
            <w:r w:rsidRPr="00774687">
              <w:t xml:space="preserve"> I</w:t>
            </w:r>
            <w:r w:rsidRPr="00774687">
              <w:rPr>
                <w:sz w:val="20"/>
                <w:szCs w:val="20"/>
              </w:rPr>
              <w:t xml:space="preserve">n case of excessive </w:t>
            </w:r>
            <w:r w:rsidRPr="00774687">
              <w:rPr>
                <w:sz w:val="20"/>
                <w:szCs w:val="20"/>
              </w:rPr>
              <w:lastRenderedPageBreak/>
              <w:t>lengths in disciplinary proceedings, the judge under review may appeal to the High Judicial Council.</w:t>
            </w:r>
            <w:r w:rsidRPr="00774687">
              <w:t xml:space="preserve"> </w:t>
            </w:r>
            <w:r w:rsidRPr="00774687">
              <w:rPr>
                <w:sz w:val="20"/>
                <w:szCs w:val="20"/>
              </w:rPr>
              <w:t>Moreover, recent amendments of the Code of Civil Procedure in 2017, with which acceleratory and compensatory remedies for excessive length of proceedings were put in place, provide for a possibility to obtain compensation for too lengthy administrative proceedings. The judgment was translated, published and disseminated.</w:t>
            </w:r>
          </w:p>
        </w:tc>
      </w:tr>
      <w:tr w:rsidR="00842705" w:rsidRPr="00194285"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194285" w:rsidRDefault="0040580A" w:rsidP="00047DCC">
            <w:pPr>
              <w:ind w:left="33"/>
              <w:jc w:val="center"/>
              <w:rPr>
                <w:b w:val="0"/>
                <w:sz w:val="20"/>
                <w:szCs w:val="20"/>
              </w:rPr>
            </w:pPr>
            <w:hyperlink r:id="rId12" w:history="1">
              <w:r w:rsidR="00842705" w:rsidRPr="00194285">
                <w:rPr>
                  <w:rStyle w:val="Hyperlink"/>
                  <w:b w:val="0"/>
                  <w:bCs w:val="0"/>
                  <w:sz w:val="20"/>
                  <w:szCs w:val="20"/>
                </w:rPr>
                <w:t>CM/ResDH(2018)374</w:t>
              </w:r>
            </w:hyperlink>
          </w:p>
        </w:tc>
        <w:tc>
          <w:tcPr>
            <w:tcW w:w="1515" w:type="dxa"/>
            <w:tcMar>
              <w:top w:w="113" w:type="dxa"/>
              <w:bottom w:w="113" w:type="dxa"/>
            </w:tcMar>
          </w:tcPr>
          <w:p w:rsidR="00842705" w:rsidRPr="0019428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94285">
              <w:rPr>
                <w:rFonts w:cstheme="minorHAnsi"/>
                <w:b/>
                <w:sz w:val="20"/>
                <w:szCs w:val="20"/>
              </w:rPr>
              <w:t>ARM / Adyan and Others</w:t>
            </w:r>
          </w:p>
        </w:tc>
        <w:tc>
          <w:tcPr>
            <w:tcW w:w="1120" w:type="dxa"/>
            <w:tcMar>
              <w:top w:w="113" w:type="dxa"/>
              <w:bottom w:w="113" w:type="dxa"/>
            </w:tcMar>
          </w:tcPr>
          <w:p w:rsidR="00842705" w:rsidRPr="0019428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94285">
              <w:rPr>
                <w:rFonts w:cstheme="minorHAnsi"/>
                <w:b/>
                <w:sz w:val="20"/>
                <w:szCs w:val="20"/>
              </w:rPr>
              <w:t>75604/11</w:t>
            </w:r>
          </w:p>
        </w:tc>
        <w:tc>
          <w:tcPr>
            <w:tcW w:w="1334" w:type="dxa"/>
            <w:tcMar>
              <w:top w:w="113" w:type="dxa"/>
              <w:left w:w="0" w:type="dxa"/>
              <w:bottom w:w="113" w:type="dxa"/>
              <w:right w:w="0" w:type="dxa"/>
            </w:tcMar>
          </w:tcPr>
          <w:p w:rsidR="00842705" w:rsidRPr="0019428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94285">
              <w:rPr>
                <w:rFonts w:cstheme="minorHAnsi"/>
                <w:b/>
                <w:sz w:val="20"/>
                <w:szCs w:val="20"/>
              </w:rPr>
              <w:t>12/01/2018</w:t>
            </w:r>
          </w:p>
          <w:p w:rsidR="00842705" w:rsidRPr="0019428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4285">
              <w:rPr>
                <w:rFonts w:cstheme="minorHAnsi"/>
                <w:sz w:val="20"/>
                <w:szCs w:val="20"/>
              </w:rPr>
              <w:t>12/10/2017</w:t>
            </w:r>
          </w:p>
          <w:p w:rsidR="00842705" w:rsidRPr="0019428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842705" w:rsidRPr="0019428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lang w:val="en-US"/>
              </w:rPr>
            </w:pPr>
            <w:r w:rsidRPr="00194285">
              <w:rPr>
                <w:rFonts w:cstheme="minorHAnsi"/>
                <w:b/>
                <w:i/>
                <w:sz w:val="20"/>
                <w:szCs w:val="20"/>
              </w:rPr>
              <w:t xml:space="preserve">Freedom of religion: </w:t>
            </w:r>
            <w:r w:rsidRPr="00194285">
              <w:rPr>
                <w:rFonts w:cstheme="minorHAnsi"/>
                <w:i/>
                <w:sz w:val="20"/>
                <w:szCs w:val="20"/>
              </w:rPr>
              <w:t>Failure of authorities to make appropriate allowances for Jehovah’s Witnesses’ conscience and their beliefs on the basis of which they refused to perform either military or “alternative labour service” and to guarantee a system of alternative service. (Article 9)</w:t>
            </w:r>
          </w:p>
        </w:tc>
        <w:tc>
          <w:tcPr>
            <w:tcW w:w="5196" w:type="dxa"/>
            <w:tcMar>
              <w:top w:w="113" w:type="dxa"/>
              <w:bottom w:w="113" w:type="dxa"/>
            </w:tcMar>
          </w:tcPr>
          <w:p w:rsidR="00842705" w:rsidRPr="0019428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sidRPr="00194285">
              <w:rPr>
                <w:i/>
                <w:sz w:val="20"/>
                <w:szCs w:val="20"/>
                <w:u w:val="single"/>
              </w:rPr>
              <w:t>Individual measures</w:t>
            </w:r>
            <w:r w:rsidRPr="00194285">
              <w:rPr>
                <w:i/>
                <w:sz w:val="20"/>
                <w:szCs w:val="20"/>
              </w:rPr>
              <w:t>:</w:t>
            </w:r>
            <w:r w:rsidRPr="00194285">
              <w:rPr>
                <w:sz w:val="20"/>
                <w:szCs w:val="20"/>
              </w:rPr>
              <w:t xml:space="preserve"> Just satisfaction for non-pecuniary damage paid. The applicants were released from prison following a general amnesty in 2013 and their criminal records deleted in 2016.</w:t>
            </w:r>
          </w:p>
          <w:p w:rsidR="00842705" w:rsidRPr="0019428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94285">
              <w:rPr>
                <w:i/>
                <w:sz w:val="20"/>
                <w:szCs w:val="20"/>
                <w:u w:val="single"/>
              </w:rPr>
              <w:t>General measures</w:t>
            </w:r>
            <w:r w:rsidRPr="00194285">
              <w:rPr>
                <w:sz w:val="20"/>
                <w:szCs w:val="20"/>
              </w:rPr>
              <w:t xml:space="preserve">: See </w:t>
            </w:r>
            <w:hyperlink r:id="rId13" w:history="1">
              <w:r w:rsidRPr="00194285">
                <w:rPr>
                  <w:rStyle w:val="Hyperlink"/>
                  <w:rFonts w:cs="Helvetica"/>
                  <w:color w:val="auto"/>
                  <w:sz w:val="20"/>
                  <w:szCs w:val="20"/>
                  <w:lang w:val="en-US"/>
                </w:rPr>
                <w:t>CM/ResDH(2014)225</w:t>
              </w:r>
            </w:hyperlink>
            <w:r w:rsidRPr="00194285">
              <w:rPr>
                <w:rStyle w:val="stl39"/>
                <w:rFonts w:cs="Helvetica"/>
                <w:sz w:val="20"/>
                <w:szCs w:val="20"/>
                <w:lang w:val="en-US"/>
              </w:rPr>
              <w:t xml:space="preserve"> in the </w:t>
            </w:r>
            <w:r w:rsidRPr="00194285">
              <w:rPr>
                <w:sz w:val="20"/>
                <w:szCs w:val="20"/>
              </w:rPr>
              <w:t xml:space="preserve">Bayatyan group of cases. The judgment was translated, published and disseminated. It is used in training activities of the Justice Academy and the Centre for Legal Education.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14" w:history="1">
              <w:r w:rsidR="00842705" w:rsidRPr="009D00B2">
                <w:rPr>
                  <w:rStyle w:val="Hyperlink"/>
                  <w:b w:val="0"/>
                  <w:bCs w:val="0"/>
                  <w:sz w:val="20"/>
                  <w:szCs w:val="20"/>
                </w:rPr>
                <w:t>CM/ResDH(2018)405</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ARM / Avetysian </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13479/11</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10/02/2017</w:t>
            </w:r>
          </w:p>
          <w:p w:rsidR="00842705" w:rsidRPr="002A32DA"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A32DA">
              <w:rPr>
                <w:rFonts w:cstheme="minorHAnsi"/>
                <w:sz w:val="20"/>
                <w:szCs w:val="20"/>
              </w:rPr>
              <w:t>10/11/2016</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DD1ADF">
              <w:rPr>
                <w:rFonts w:cstheme="minorHAnsi"/>
                <w:i/>
                <w:color w:val="000000"/>
                <w:sz w:val="20"/>
                <w:szCs w:val="20"/>
              </w:rPr>
              <w:t xml:space="preserve">Unfair </w:t>
            </w:r>
            <w:r>
              <w:rPr>
                <w:rFonts w:cstheme="minorHAnsi"/>
                <w:i/>
                <w:color w:val="000000"/>
                <w:sz w:val="20"/>
                <w:szCs w:val="20"/>
              </w:rPr>
              <w:t xml:space="preserve">criminal </w:t>
            </w:r>
            <w:r w:rsidRPr="00DD1ADF">
              <w:rPr>
                <w:rFonts w:cstheme="minorHAnsi"/>
                <w:i/>
                <w:color w:val="000000"/>
                <w:sz w:val="20"/>
                <w:szCs w:val="20"/>
              </w:rPr>
              <w:t>proceedings due to</w:t>
            </w:r>
            <w:r>
              <w:rPr>
                <w:rFonts w:cstheme="minorHAnsi"/>
                <w:i/>
                <w:color w:val="000000"/>
                <w:sz w:val="20"/>
                <w:szCs w:val="20"/>
              </w:rPr>
              <w:t xml:space="preserve"> </w:t>
            </w:r>
            <w:r w:rsidRPr="002A32DA">
              <w:rPr>
                <w:rFonts w:cstheme="minorHAnsi"/>
                <w:i/>
                <w:color w:val="000000"/>
                <w:sz w:val="20"/>
                <w:szCs w:val="20"/>
              </w:rPr>
              <w:t>restriction of the right to</w:t>
            </w:r>
            <w:r>
              <w:rPr>
                <w:rFonts w:cstheme="minorHAnsi"/>
                <w:i/>
                <w:color w:val="000000"/>
                <w:sz w:val="20"/>
                <w:szCs w:val="20"/>
              </w:rPr>
              <w:t xml:space="preserve"> </w:t>
            </w:r>
            <w:r w:rsidRPr="002A32DA">
              <w:rPr>
                <w:rFonts w:cstheme="minorHAnsi"/>
                <w:i/>
                <w:color w:val="000000"/>
                <w:sz w:val="20"/>
                <w:szCs w:val="20"/>
              </w:rPr>
              <w:t>examine witnesses whose testimony played a decisive role in securing their conviction in court</w:t>
            </w:r>
            <w:r>
              <w:rPr>
                <w:rFonts w:cstheme="minorHAnsi"/>
                <w:i/>
                <w:color w:val="000000"/>
                <w:sz w:val="20"/>
                <w:szCs w:val="20"/>
              </w:rPr>
              <w:t xml:space="preserve"> </w:t>
            </w:r>
            <w:r w:rsidRPr="002A32DA">
              <w:rPr>
                <w:rFonts w:cstheme="minorHAnsi"/>
                <w:i/>
                <w:color w:val="000000"/>
                <w:sz w:val="20"/>
                <w:szCs w:val="20"/>
              </w:rPr>
              <w:t>proceedings</w:t>
            </w:r>
            <w:r>
              <w:rPr>
                <w:rFonts w:cstheme="minorHAnsi"/>
                <w:i/>
                <w:color w:val="000000"/>
                <w:sz w:val="20"/>
                <w:szCs w:val="20"/>
              </w:rPr>
              <w:t>. (</w:t>
            </w:r>
            <w:r w:rsidRPr="002A32DA">
              <w:rPr>
                <w:rFonts w:cstheme="minorHAnsi"/>
                <w:i/>
                <w:color w:val="000000"/>
                <w:sz w:val="20"/>
                <w:szCs w:val="20"/>
              </w:rPr>
              <w:t>Article 6 § 3 (d) taken together with Article 6 § 1</w:t>
            </w:r>
            <w:r>
              <w:rPr>
                <w:rFonts w:cstheme="minorHAnsi"/>
                <w:i/>
                <w:color w:val="000000"/>
                <w:sz w:val="20"/>
                <w:szCs w:val="20"/>
              </w:rPr>
              <w:t>)</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The applicant was acquitted in reopened proceedings.</w:t>
            </w:r>
          </w:p>
          <w:p w:rsidR="00842705" w:rsidRPr="00A36C6F"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A36C6F">
              <w:rPr>
                <w:i/>
                <w:sz w:val="20"/>
                <w:szCs w:val="20"/>
                <w:u w:val="single"/>
              </w:rPr>
              <w:t>General measures</w:t>
            </w:r>
            <w:r w:rsidRPr="00A36C6F">
              <w:rPr>
                <w:sz w:val="20"/>
                <w:szCs w:val="20"/>
              </w:rPr>
              <w:t xml:space="preserve">: The Constitution 2015 regulates the right to a fair trial in detailed manner, in particular the right to question witnesses. The Code of Criminal Procedure in force guarantees the right of an accused to examine a person testifying against him in pre-trial and trial stages. The new draft Code of Criminal Procedure will provide new mechanisms for securing the right to confrontation both during pre-trial and judicial stages. </w:t>
            </w:r>
            <w:r w:rsidRPr="00A36C6F">
              <w:rPr>
                <w:rStyle w:val="sfbbfee58"/>
                <w:sz w:val="20"/>
                <w:szCs w:val="20"/>
              </w:rPr>
              <w:t>In exceptional cases, a special procedure of remote questi</w:t>
            </w:r>
            <w:r>
              <w:rPr>
                <w:rStyle w:val="sfbbfee58"/>
                <w:sz w:val="20"/>
                <w:szCs w:val="20"/>
              </w:rPr>
              <w:t xml:space="preserve">oning of witnesses by </w:t>
            </w:r>
            <w:r w:rsidRPr="00A36C6F">
              <w:rPr>
                <w:rStyle w:val="sfbbfee58"/>
                <w:sz w:val="20"/>
                <w:szCs w:val="20"/>
              </w:rPr>
              <w:t>means of telecommunication is also stipulated. Since 2011, the Court of Cassation has gradually developed its case law regarding the right of the accused to examine a person testifying against him.</w:t>
            </w:r>
            <w:r w:rsidRPr="00A36C6F">
              <w:rPr>
                <w:sz w:val="20"/>
                <w:szCs w:val="20"/>
              </w:rPr>
              <w:t xml:space="preserve"> </w:t>
            </w:r>
            <w:r w:rsidRPr="00A36C6F">
              <w:rPr>
                <w:rStyle w:val="sfbbfee58"/>
                <w:sz w:val="20"/>
                <w:szCs w:val="20"/>
              </w:rPr>
              <w:t xml:space="preserve">The Collegium of the Prosecutor’s Office decided that at the suspect’s or the accused’s </w:t>
            </w:r>
            <w:r w:rsidRPr="00A36C6F">
              <w:rPr>
                <w:rStyle w:val="sfbbfee58"/>
                <w:sz w:val="20"/>
                <w:szCs w:val="20"/>
              </w:rPr>
              <w:lastRenderedPageBreak/>
              <w:t>initiative, the witnesses’ cross-examination should be ensured consistently and without exceptions. In case such witnesses are outside the country, their whereabouts should be explored via international legal aid instruments to ensure their presence or their questioning by technical means of telecommunication.</w:t>
            </w:r>
            <w:r w:rsidRPr="00A36C6F">
              <w:rPr>
                <w:sz w:val="20"/>
                <w:szCs w:val="20"/>
              </w:rPr>
              <w:t xml:space="preserve">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15" w:history="1">
              <w:r w:rsidR="00842705" w:rsidRPr="008B39CE">
                <w:rPr>
                  <w:rStyle w:val="Hyperlink"/>
                  <w:b w:val="0"/>
                  <w:bCs w:val="0"/>
                  <w:sz w:val="20"/>
                  <w:szCs w:val="20"/>
                </w:rPr>
                <w:t>CM/ResDH(2018)191</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ARM / Malkhasyan and 6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6729/07</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26/09/2012</w:t>
            </w:r>
          </w:p>
          <w:p w:rsidR="00842705" w:rsidRPr="00445F4B"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5F4B">
              <w:rPr>
                <w:rFonts w:cstheme="minorHAnsi"/>
                <w:sz w:val="20"/>
                <w:szCs w:val="20"/>
              </w:rPr>
              <w:t>26/06/2012</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445F4B">
              <w:rPr>
                <w:rFonts w:cstheme="minorHAnsi"/>
                <w:i/>
                <w:color w:val="000000"/>
                <w:sz w:val="20"/>
                <w:szCs w:val="20"/>
              </w:rPr>
              <w:t>Unlawful detention on remand, the unreasonable length of pre-trial detention, the lack of relevant and sufficient reason by national courts when reviewing the lawfulness of the applicants’ detention and its extension and the refusal by domestic courts to examine one applicant’s appeal on grounds not envisaged by domestic law. (Article 5 §§1+3+4)</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None of the applicants remain in pre-trial detention, having been either sentenced or released</w:t>
            </w:r>
          </w:p>
          <w:p w:rsidR="00842705" w:rsidRPr="00774687" w:rsidRDefault="00842705" w:rsidP="004575A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remain under supervision of the CM.</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1F25A0" w:rsidRDefault="0040580A" w:rsidP="00047DCC">
            <w:pPr>
              <w:jc w:val="center"/>
              <w:rPr>
                <w:lang w:val="en-US"/>
              </w:rPr>
            </w:pPr>
            <w:hyperlink r:id="rId16" w:history="1">
              <w:r w:rsidR="00842705" w:rsidRPr="00373D28">
                <w:rPr>
                  <w:rStyle w:val="Hyperlink"/>
                  <w:b w:val="0"/>
                  <w:bCs w:val="0"/>
                  <w:sz w:val="20"/>
                  <w:szCs w:val="20"/>
                </w:rPr>
                <w:t>CM/ResDH(2018)375</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AUT / Arbeiter</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3138/04</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25/04/2007</w:t>
            </w:r>
          </w:p>
          <w:p w:rsidR="00842705" w:rsidRPr="00FA77BD"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77BD">
              <w:rPr>
                <w:rFonts w:cstheme="minorHAnsi"/>
                <w:sz w:val="20"/>
                <w:szCs w:val="20"/>
              </w:rPr>
              <w:t>25/01/2007</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B67F62">
              <w:rPr>
                <w:rFonts w:cstheme="minorHAnsi"/>
                <w:i/>
                <w:color w:val="000000"/>
                <w:sz w:val="20"/>
                <w:szCs w:val="20"/>
              </w:rPr>
              <w:t xml:space="preserve">Unnecessary restriction without sufficient and relevant reason </w:t>
            </w:r>
            <w:r>
              <w:rPr>
                <w:rFonts w:cstheme="minorHAnsi"/>
                <w:i/>
                <w:color w:val="000000"/>
                <w:sz w:val="20"/>
                <w:szCs w:val="20"/>
              </w:rPr>
              <w:t xml:space="preserve">by </w:t>
            </w:r>
            <w:r w:rsidRPr="00B67F62">
              <w:rPr>
                <w:rFonts w:cstheme="minorHAnsi"/>
                <w:i/>
                <w:color w:val="000000"/>
                <w:sz w:val="20"/>
                <w:szCs w:val="20"/>
              </w:rPr>
              <w:t>an injunction of domestic courts in the context of a political debate on the regional health system reform. (Article 10)</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Just satisfaction for </w:t>
            </w:r>
            <w:r w:rsidRPr="000A3E25">
              <w:rPr>
                <w:sz w:val="20"/>
                <w:szCs w:val="20"/>
              </w:rPr>
              <w:t>pecuniary</w:t>
            </w:r>
            <w:r>
              <w:rPr>
                <w:sz w:val="20"/>
                <w:szCs w:val="20"/>
              </w:rPr>
              <w:t xml:space="preserve"> damage (</w:t>
            </w:r>
            <w:r w:rsidRPr="00660EFF">
              <w:rPr>
                <w:sz w:val="20"/>
                <w:szCs w:val="20"/>
              </w:rPr>
              <w:t>reimbursement of the plaintiffs' costs incurred in the domestic proceedings</w:t>
            </w:r>
            <w:r>
              <w:rPr>
                <w:sz w:val="20"/>
                <w:szCs w:val="20"/>
              </w:rPr>
              <w:t>) paid. No claim for non-pecuniary damage specified. The applicant could ask for the formal setting aside of the injunction, which is not relevant any longer.</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660EFF">
              <w:rPr>
                <w:i/>
                <w:sz w:val="20"/>
                <w:szCs w:val="20"/>
                <w:u w:val="single"/>
              </w:rPr>
              <w:t>General measures</w:t>
            </w:r>
            <w:r>
              <w:rPr>
                <w:sz w:val="20"/>
                <w:szCs w:val="20"/>
              </w:rPr>
              <w:t xml:space="preserve">: See </w:t>
            </w:r>
            <w:hyperlink r:id="rId17" w:tgtFrame="_blank" w:history="1">
              <w:r>
                <w:rPr>
                  <w:rStyle w:val="sd522c6fe"/>
                  <w:color w:val="0000FF"/>
                  <w:u w:val="single"/>
                </w:rPr>
                <w:t>CM/ResDH(2011)41</w:t>
              </w:r>
            </w:hyperlink>
            <w:r>
              <w:t xml:space="preserve"> in </w:t>
            </w:r>
            <w:r w:rsidRPr="00B67F62">
              <w:rPr>
                <w:sz w:val="20"/>
                <w:szCs w:val="20"/>
              </w:rPr>
              <w:t>Wirtschafts-Trend Zeitschriften-Verlags GmbH v. Austria (No. 2) and other cas</w:t>
            </w:r>
            <w:r>
              <w:rPr>
                <w:sz w:val="20"/>
                <w:szCs w:val="20"/>
              </w:rPr>
              <w:t>es</w:t>
            </w:r>
            <w:r w:rsidRPr="00B67F62">
              <w:rPr>
                <w:sz w:val="20"/>
                <w:szCs w:val="20"/>
              </w:rPr>
              <w:t>.</w:t>
            </w:r>
            <w:r w:rsidRPr="00373D28">
              <w:rPr>
                <w:sz w:val="20"/>
                <w:szCs w:val="20"/>
              </w:rPr>
              <w:t xml:space="preserve">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18" w:history="1">
              <w:r w:rsidR="00842705" w:rsidRPr="008B39CE">
                <w:rPr>
                  <w:rStyle w:val="Hyperlink"/>
                  <w:b w:val="0"/>
                  <w:bCs w:val="0"/>
                  <w:sz w:val="20"/>
                  <w:szCs w:val="20"/>
                </w:rPr>
                <w:t>CM/ResDH(2018)192</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AUT / Fuchshuber</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15813/13</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09/11/2017</w:t>
            </w:r>
          </w:p>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4776">
              <w:rPr>
                <w:rFonts w:cstheme="minorHAnsi"/>
                <w:sz w:val="20"/>
                <w:szCs w:val="20"/>
              </w:rPr>
              <w:t>09/11/2017</w:t>
            </w:r>
          </w:p>
          <w:p w:rsidR="00842705" w:rsidRPr="00844776"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(Committee)</w:t>
            </w:r>
          </w:p>
        </w:tc>
        <w:tc>
          <w:tcPr>
            <w:tcW w:w="3735" w:type="dxa"/>
            <w:tcMar>
              <w:top w:w="113" w:type="dxa"/>
              <w:bottom w:w="113" w:type="dxa"/>
            </w:tcMar>
          </w:tcPr>
          <w:p w:rsidR="00842705" w:rsidRPr="004575A8"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Excessive length of criminal proceedings.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i/>
                <w:sz w:val="20"/>
                <w:szCs w:val="20"/>
              </w:rPr>
              <w:t xml:space="preserve"> See </w:t>
            </w:r>
            <w:hyperlink r:id="rId19" w:history="1">
              <w:r w:rsidRPr="00812044">
                <w:rPr>
                  <w:rStyle w:val="Hyperlink"/>
                  <w:rFonts w:cs="Helvetica"/>
                  <w:sz w:val="20"/>
                  <w:szCs w:val="20"/>
                  <w:lang w:val="en-US"/>
                </w:rPr>
                <w:t>CM/ResDH(2015)222</w:t>
              </w:r>
            </w:hyperlink>
            <w:r w:rsidRPr="00774687">
              <w:rPr>
                <w:rStyle w:val="stl22"/>
                <w:rFonts w:cs="Helvetica"/>
                <w:sz w:val="20"/>
                <w:szCs w:val="20"/>
                <w:lang w:val="en-US"/>
              </w:rPr>
              <w:t xml:space="preserve"> in Rabauske. 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5C17D9" w:rsidRDefault="0040580A" w:rsidP="00D74EC9">
            <w:pPr>
              <w:jc w:val="center"/>
              <w:rPr>
                <w:b w:val="0"/>
                <w:sz w:val="20"/>
                <w:szCs w:val="20"/>
              </w:rPr>
            </w:pPr>
            <w:hyperlink r:id="rId20" w:history="1">
              <w:r w:rsidR="00842705" w:rsidRPr="00A8154F">
                <w:rPr>
                  <w:rStyle w:val="Hyperlink"/>
                  <w:b w:val="0"/>
                  <w:bCs w:val="0"/>
                  <w:sz w:val="20"/>
                  <w:szCs w:val="20"/>
                </w:rPr>
                <w:t>CM/ResDH(2018)272</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AUT / Goldnagl and 3 other cases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6822/12 +</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17D9">
              <w:rPr>
                <w:rFonts w:cstheme="minorHAnsi"/>
                <w:b/>
                <w:sz w:val="20"/>
                <w:szCs w:val="20"/>
              </w:rPr>
              <w:t xml:space="preserve">07/09/2017  </w:t>
            </w:r>
          </w:p>
          <w:p w:rsidR="00842705" w:rsidRPr="005C17D9"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C17D9">
              <w:rPr>
                <w:rFonts w:cstheme="minorHAnsi"/>
                <w:sz w:val="20"/>
                <w:szCs w:val="20"/>
              </w:rPr>
              <w:t xml:space="preserve">07/09/2017  </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i/>
                <w:color w:val="000000"/>
                <w:sz w:val="20"/>
                <w:szCs w:val="20"/>
              </w:rPr>
              <w:t>:</w:t>
            </w:r>
            <w:r>
              <w:rPr>
                <w:rFonts w:cstheme="minorHAnsi"/>
                <w:i/>
                <w:color w:val="000000"/>
                <w:sz w:val="20"/>
                <w:szCs w:val="20"/>
              </w:rPr>
              <w:t xml:space="preserve"> Excessive length of civil proceedings. (Article 6 §1)</w:t>
            </w:r>
          </w:p>
        </w:tc>
        <w:tc>
          <w:tcPr>
            <w:tcW w:w="5196" w:type="dxa"/>
            <w:tcMar>
              <w:top w:w="113" w:type="dxa"/>
              <w:bottom w:w="113" w:type="dxa"/>
            </w:tcMar>
          </w:tcPr>
          <w:p w:rsidR="00842705" w:rsidRPr="00CE2D71"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Pr>
                <w:i/>
                <w:sz w:val="20"/>
                <w:szCs w:val="20"/>
                <w:u w:val="single"/>
                <w:lang w:val="en-US"/>
              </w:rPr>
              <w:t>Individual measures</w:t>
            </w:r>
            <w:r w:rsidRPr="00CD0F4A">
              <w:rPr>
                <w:i/>
                <w:sz w:val="20"/>
                <w:szCs w:val="20"/>
                <w:lang w:val="en-US"/>
              </w:rPr>
              <w:t>:</w:t>
            </w:r>
            <w:r w:rsidRPr="00CE2D71">
              <w:rPr>
                <w:i/>
                <w:sz w:val="20"/>
                <w:szCs w:val="20"/>
                <w:lang w:val="en-US"/>
              </w:rPr>
              <w:t xml:space="preserve"> </w:t>
            </w:r>
            <w:r w:rsidRPr="00CE2D71">
              <w:rPr>
                <w:sz w:val="20"/>
                <w:szCs w:val="20"/>
                <w:lang w:val="en-US"/>
              </w:rPr>
              <w:t xml:space="preserve">WECL – cases. Domestic proceedings in Ritz and Schwabel closed. In Hauptmann and Goldnagl, proceedings are closely monitored by the Federal Ministry for Constitutional Affairs, Reforms, Deregulation and Justice. </w:t>
            </w:r>
          </w:p>
          <w:p w:rsidR="00842705" w:rsidRPr="00CE2D71"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u w:val="single"/>
                <w:lang w:val="en-US"/>
              </w:rPr>
            </w:pPr>
            <w:r w:rsidRPr="00CE2D71">
              <w:rPr>
                <w:i/>
                <w:sz w:val="20"/>
                <w:szCs w:val="20"/>
                <w:u w:val="single"/>
                <w:lang w:val="en-US"/>
              </w:rPr>
              <w:t>General measures</w:t>
            </w:r>
            <w:r w:rsidRPr="00CD0F4A">
              <w:rPr>
                <w:i/>
                <w:sz w:val="20"/>
                <w:szCs w:val="20"/>
                <w:lang w:val="en-US"/>
              </w:rPr>
              <w:t>:</w:t>
            </w:r>
            <w:r>
              <w:rPr>
                <w:sz w:val="20"/>
                <w:szCs w:val="20"/>
                <w:lang w:val="en-US"/>
              </w:rPr>
              <w:t xml:space="preserve"> R</w:t>
            </w:r>
            <w:r w:rsidRPr="00CE2D71">
              <w:rPr>
                <w:sz w:val="20"/>
                <w:szCs w:val="20"/>
                <w:lang w:val="en-US"/>
              </w:rPr>
              <w:t xml:space="preserve">elevant general measures were already adopted in the context of the Schreder group (see Resolution </w:t>
            </w:r>
            <w:hyperlink r:id="rId21" w:history="1">
              <w:r w:rsidRPr="007A356E">
                <w:rPr>
                  <w:rStyle w:val="Hyperlink"/>
                  <w:sz w:val="20"/>
                  <w:szCs w:val="20"/>
                  <w:lang w:val="en-US"/>
                </w:rPr>
                <w:t>CM/ResDH(2009)118</w:t>
              </w:r>
            </w:hyperlink>
            <w:r w:rsidRPr="00CE2D71">
              <w:rPr>
                <w:sz w:val="20"/>
                <w:szCs w:val="20"/>
                <w:lang w:val="en-US"/>
              </w:rPr>
              <w:t xml:space="preserve">). The Code of Civil Proceedings was amended in 2003 with a view to streamlining and accelerating civil proceedings. </w:t>
            </w:r>
            <w:r w:rsidRPr="00CE2D71">
              <w:rPr>
                <w:sz w:val="20"/>
                <w:szCs w:val="20"/>
                <w:u w:val="single"/>
                <w:lang w:val="en-US"/>
              </w:rPr>
              <w:t xml:space="preserve">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2" w:history="1">
              <w:r w:rsidR="00842705" w:rsidRPr="00B370FA">
                <w:rPr>
                  <w:rStyle w:val="Hyperlink"/>
                  <w:b w:val="0"/>
                  <w:bCs w:val="0"/>
                  <w:sz w:val="20"/>
                  <w:szCs w:val="20"/>
                </w:rPr>
                <w:t>CM/ResDH(2018)274</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AUT / Kuttner and 1 other case</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7997/08 +</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D265A">
              <w:rPr>
                <w:rFonts w:cstheme="minorHAnsi"/>
                <w:b/>
                <w:sz w:val="20"/>
                <w:szCs w:val="20"/>
              </w:rPr>
              <w:t xml:space="preserve">16/10/2015  </w:t>
            </w:r>
          </w:p>
          <w:p w:rsidR="00842705" w:rsidRPr="00FD265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265A">
              <w:rPr>
                <w:rFonts w:cstheme="minorHAnsi"/>
                <w:sz w:val="20"/>
                <w:szCs w:val="20"/>
              </w:rPr>
              <w:t>16/07/2015</w:t>
            </w:r>
          </w:p>
        </w:tc>
        <w:tc>
          <w:tcPr>
            <w:tcW w:w="3735" w:type="dxa"/>
            <w:tcMar>
              <w:top w:w="113" w:type="dxa"/>
              <w:bottom w:w="113" w:type="dxa"/>
            </w:tcMar>
          </w:tcPr>
          <w:p w:rsidR="00842705" w:rsidRPr="00FD265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rights in detention</w:t>
            </w:r>
            <w:r w:rsidRPr="00CD0F4A">
              <w:rPr>
                <w:rFonts w:cstheme="minorHAnsi"/>
                <w:i/>
                <w:color w:val="000000"/>
                <w:sz w:val="20"/>
                <w:szCs w:val="20"/>
              </w:rPr>
              <w:t>:</w:t>
            </w:r>
            <w:r>
              <w:rPr>
                <w:rFonts w:cstheme="minorHAnsi"/>
                <w:color w:val="000000"/>
                <w:sz w:val="20"/>
                <w:szCs w:val="20"/>
              </w:rPr>
              <w:t xml:space="preserve"> </w:t>
            </w:r>
            <w:r>
              <w:rPr>
                <w:rFonts w:cstheme="minorHAnsi"/>
                <w:i/>
                <w:color w:val="000000"/>
                <w:sz w:val="20"/>
                <w:szCs w:val="20"/>
              </w:rPr>
              <w:t xml:space="preserve">Delay in dealing with an </w:t>
            </w:r>
            <w:r w:rsidRPr="00FD265A">
              <w:rPr>
                <w:rFonts w:cstheme="minorHAnsi"/>
                <w:i/>
                <w:color w:val="000000"/>
                <w:sz w:val="20"/>
                <w:szCs w:val="20"/>
              </w:rPr>
              <w:t>application for release from an institution for ment</w:t>
            </w:r>
            <w:r>
              <w:rPr>
                <w:rFonts w:cstheme="minorHAnsi"/>
                <w:i/>
                <w:color w:val="000000"/>
                <w:sz w:val="20"/>
                <w:szCs w:val="20"/>
              </w:rPr>
              <w:t>ally-ill offenders in order to serve the</w:t>
            </w:r>
            <w:r w:rsidRPr="00FD265A">
              <w:rPr>
                <w:rFonts w:cstheme="minorHAnsi"/>
                <w:i/>
                <w:color w:val="000000"/>
                <w:sz w:val="20"/>
                <w:szCs w:val="20"/>
              </w:rPr>
              <w:t xml:space="preserve"> sentence in an ordinary prison</w:t>
            </w:r>
            <w:r>
              <w:rPr>
                <w:rFonts w:cstheme="minorHAnsi"/>
                <w:i/>
                <w:color w:val="000000"/>
                <w:sz w:val="20"/>
                <w:szCs w:val="20"/>
              </w:rPr>
              <w:t xml:space="preserve"> and, in the second case, unlawful </w:t>
            </w:r>
            <w:r w:rsidRPr="00FD265A">
              <w:rPr>
                <w:rFonts w:cstheme="minorHAnsi"/>
                <w:i/>
                <w:color w:val="000000"/>
                <w:sz w:val="20"/>
                <w:szCs w:val="20"/>
              </w:rPr>
              <w:t xml:space="preserve">preventive detention </w:t>
            </w:r>
            <w:r>
              <w:rPr>
                <w:rFonts w:cstheme="minorHAnsi"/>
                <w:i/>
                <w:color w:val="000000"/>
                <w:sz w:val="20"/>
                <w:szCs w:val="20"/>
              </w:rPr>
              <w:t>due to the failure</w:t>
            </w:r>
            <w:r w:rsidRPr="00D168A3">
              <w:rPr>
                <w:rFonts w:cstheme="minorHAnsi"/>
                <w:i/>
                <w:color w:val="000000"/>
                <w:sz w:val="20"/>
                <w:szCs w:val="20"/>
              </w:rPr>
              <w:t xml:space="preserve"> to examine the question of </w:t>
            </w:r>
            <w:r>
              <w:rPr>
                <w:rFonts w:cstheme="minorHAnsi"/>
                <w:i/>
                <w:color w:val="000000"/>
                <w:sz w:val="20"/>
                <w:szCs w:val="20"/>
              </w:rPr>
              <w:t xml:space="preserve">the applicant’s </w:t>
            </w:r>
            <w:r w:rsidRPr="00D168A3">
              <w:rPr>
                <w:rFonts w:cstheme="minorHAnsi"/>
                <w:i/>
                <w:color w:val="000000"/>
                <w:sz w:val="20"/>
                <w:szCs w:val="20"/>
              </w:rPr>
              <w:t>transfer to an institution in which he could r</w:t>
            </w:r>
            <w:r>
              <w:rPr>
                <w:rFonts w:cstheme="minorHAnsi"/>
                <w:i/>
                <w:color w:val="000000"/>
                <w:sz w:val="20"/>
                <w:szCs w:val="20"/>
              </w:rPr>
              <w:t xml:space="preserve">eceive the necessary treatment and the excessive length of related </w:t>
            </w:r>
            <w:r w:rsidRPr="00FD265A">
              <w:rPr>
                <w:rFonts w:cstheme="minorHAnsi"/>
                <w:i/>
                <w:color w:val="000000"/>
                <w:sz w:val="20"/>
                <w:szCs w:val="20"/>
              </w:rPr>
              <w:t>review proceedings.  (Article 5 §§1+4)</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 xml:space="preserve">damage paid. </w:t>
            </w:r>
          </w:p>
          <w:p w:rsidR="00842705" w:rsidRPr="00FD265A"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A068A4">
              <w:rPr>
                <w:i/>
                <w:sz w:val="20"/>
                <w:szCs w:val="20"/>
                <w:u w:val="single"/>
              </w:rPr>
              <w:t>General measures</w:t>
            </w:r>
            <w:r w:rsidRPr="00CD0F4A">
              <w:rPr>
                <w:i/>
                <w:sz w:val="20"/>
                <w:szCs w:val="20"/>
              </w:rPr>
              <w:t>:</w:t>
            </w:r>
            <w:r>
              <w:rPr>
                <w:sz w:val="20"/>
                <w:szCs w:val="20"/>
              </w:rPr>
              <w:t xml:space="preserve"> Isolated incidents in both violation aspects. </w:t>
            </w:r>
            <w:r w:rsidRPr="000A3E25">
              <w:rPr>
                <w:rFonts w:cs="Arial"/>
                <w:sz w:val="20"/>
                <w:szCs w:val="20"/>
              </w:rPr>
              <w:t xml:space="preserve">The judgments were </w:t>
            </w:r>
            <w:r w:rsidRPr="00187356">
              <w:rPr>
                <w:rFonts w:cs="Arial"/>
                <w:sz w:val="20"/>
                <w:szCs w:val="20"/>
              </w:rPr>
              <w:t>translated, published and disseminated</w:t>
            </w:r>
            <w:r>
              <w:rPr>
                <w:rFonts w:cs="Arial"/>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23" w:history="1">
              <w:r w:rsidR="00842705" w:rsidRPr="003F21AA">
                <w:rPr>
                  <w:rStyle w:val="Hyperlink"/>
                  <w:b w:val="0"/>
                  <w:bCs w:val="0"/>
                  <w:sz w:val="20"/>
                  <w:szCs w:val="20"/>
                </w:rPr>
                <w:t>CM/ResDH(2018)42</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AUT / Leitner</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55740/10</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08/06/2017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08/06/2017</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Discrimination with regard to private and family life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Discriminatory treatment during custody proceedings of fathers of children born out of wedlock. (Article 8)</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applicant could apply for custody under the new legislation below.</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24" w:history="1">
              <w:r w:rsidRPr="00774687">
                <w:rPr>
                  <w:rStyle w:val="Hyperlink"/>
                  <w:rFonts w:ascii="Calibri" w:hAnsi="Calibri"/>
                  <w:color w:val="auto"/>
                  <w:sz w:val="20"/>
                  <w:szCs w:val="20"/>
                </w:rPr>
                <w:t>CM/ResDH(2015)19</w:t>
              </w:r>
            </w:hyperlink>
            <w:r w:rsidRPr="00774687">
              <w:rPr>
                <w:sz w:val="20"/>
                <w:szCs w:val="20"/>
              </w:rPr>
              <w:t xml:space="preserve"> in Sporer. The Law amending the Child Custody Law and Law on Names entered into force in 2013.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5" w:history="1">
              <w:r w:rsidR="00842705" w:rsidRPr="007A356E">
                <w:rPr>
                  <w:rStyle w:val="Hyperlink"/>
                  <w:b w:val="0"/>
                  <w:bCs w:val="0"/>
                  <w:sz w:val="20"/>
                  <w:szCs w:val="20"/>
                </w:rPr>
                <w:t>CM/ResDH(2018)273</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AUT / M.A. </w:t>
            </w:r>
          </w:p>
        </w:tc>
        <w:tc>
          <w:tcPr>
            <w:tcW w:w="1120" w:type="dxa"/>
            <w:tcMar>
              <w:top w:w="113" w:type="dxa"/>
              <w:bottom w:w="113" w:type="dxa"/>
            </w:tcMar>
          </w:tcPr>
          <w:p w:rsidR="00842705" w:rsidRPr="0085434E"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5434E">
              <w:rPr>
                <w:rFonts w:cstheme="minorHAnsi"/>
                <w:b/>
                <w:sz w:val="20"/>
                <w:szCs w:val="20"/>
              </w:rPr>
              <w:t xml:space="preserve">4097/13  </w:t>
            </w:r>
          </w:p>
          <w:p w:rsidR="00842705" w:rsidRPr="0085434E"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5434E">
              <w:rPr>
                <w:rFonts w:cstheme="minorHAnsi"/>
                <w:b/>
                <w:sz w:val="20"/>
                <w:szCs w:val="20"/>
              </w:rPr>
              <w:t xml:space="preserve">15/04/2015  </w:t>
            </w:r>
          </w:p>
          <w:p w:rsidR="00842705" w:rsidRPr="0085434E"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5434E">
              <w:rPr>
                <w:rFonts w:cstheme="minorHAnsi"/>
                <w:sz w:val="20"/>
                <w:szCs w:val="20"/>
              </w:rPr>
              <w:t>15/01/2015</w:t>
            </w:r>
          </w:p>
        </w:tc>
        <w:tc>
          <w:tcPr>
            <w:tcW w:w="3735" w:type="dxa"/>
            <w:tcMar>
              <w:top w:w="113" w:type="dxa"/>
              <w:bottom w:w="113" w:type="dxa"/>
            </w:tcMar>
          </w:tcPr>
          <w:p w:rsidR="00842705" w:rsidRPr="0085434E"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Protection of family life</w:t>
            </w:r>
            <w:r w:rsidRPr="00CD0F4A">
              <w:rPr>
                <w:rFonts w:cstheme="minorHAnsi"/>
                <w:b/>
                <w:i/>
                <w:color w:val="000000"/>
                <w:sz w:val="20"/>
                <w:szCs w:val="20"/>
              </w:rPr>
              <w:t>:</w:t>
            </w:r>
            <w:r>
              <w:rPr>
                <w:rFonts w:cstheme="minorHAnsi"/>
                <w:b/>
                <w:i/>
                <w:color w:val="000000"/>
                <w:sz w:val="20"/>
                <w:szCs w:val="20"/>
              </w:rPr>
              <w:t xml:space="preserve"> </w:t>
            </w:r>
            <w:r w:rsidRPr="009B6131">
              <w:rPr>
                <w:rFonts w:cstheme="minorHAnsi"/>
                <w:i/>
                <w:color w:val="000000"/>
                <w:sz w:val="20"/>
                <w:szCs w:val="20"/>
              </w:rPr>
              <w:t xml:space="preserve">Lack effective protection of the right to family life in the context of return proceedings under the Brussels IIa Regulation </w:t>
            </w:r>
            <w:r>
              <w:rPr>
                <w:rFonts w:cstheme="minorHAnsi"/>
                <w:i/>
                <w:color w:val="000000"/>
                <w:sz w:val="20"/>
                <w:szCs w:val="20"/>
              </w:rPr>
              <w:t xml:space="preserve">following the </w:t>
            </w:r>
            <w:r>
              <w:rPr>
                <w:rFonts w:cstheme="minorHAnsi"/>
                <w:i/>
                <w:color w:val="000000"/>
                <w:sz w:val="20"/>
                <w:szCs w:val="20"/>
              </w:rPr>
              <w:lastRenderedPageBreak/>
              <w:t>removal of the applicant’s child from Italy to Austria, due to the a</w:t>
            </w:r>
            <w:r w:rsidRPr="009B6131">
              <w:rPr>
                <w:rFonts w:cstheme="minorHAnsi"/>
                <w:i/>
                <w:color w:val="000000"/>
                <w:sz w:val="20"/>
                <w:szCs w:val="20"/>
              </w:rPr>
              <w:t>uthorities’ failure to act swiftly</w:t>
            </w:r>
            <w:r>
              <w:rPr>
                <w:rFonts w:cstheme="minorHAnsi"/>
                <w:i/>
                <w:color w:val="000000"/>
                <w:sz w:val="20"/>
                <w:szCs w:val="20"/>
              </w:rPr>
              <w:t xml:space="preserve">; </w:t>
            </w:r>
            <w:r w:rsidRPr="009B6131">
              <w:rPr>
                <w:rFonts w:cstheme="minorHAnsi"/>
                <w:i/>
                <w:color w:val="000000"/>
                <w:sz w:val="20"/>
                <w:szCs w:val="20"/>
              </w:rPr>
              <w:t>la</w:t>
            </w:r>
            <w:r>
              <w:rPr>
                <w:rFonts w:cstheme="minorHAnsi"/>
                <w:i/>
                <w:color w:val="000000"/>
                <w:sz w:val="20"/>
                <w:szCs w:val="20"/>
              </w:rPr>
              <w:t>ck of appropriate means at the authorities’</w:t>
            </w:r>
            <w:r w:rsidRPr="009B6131">
              <w:rPr>
                <w:rFonts w:cstheme="minorHAnsi"/>
                <w:i/>
                <w:color w:val="000000"/>
                <w:sz w:val="20"/>
                <w:szCs w:val="20"/>
              </w:rPr>
              <w:t xml:space="preserve"> disposal to ensure that contact between the applicant father and his daughter, which had broken off in mid-2009. (Article 8)</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 xml:space="preserve">damage paid. The applicant conceded that an </w:t>
            </w:r>
            <w:r w:rsidRPr="009B6131">
              <w:rPr>
                <w:sz w:val="20"/>
                <w:szCs w:val="20"/>
              </w:rPr>
              <w:t>enforced return to execute his right of cus</w:t>
            </w:r>
            <w:r>
              <w:rPr>
                <w:sz w:val="20"/>
                <w:szCs w:val="20"/>
              </w:rPr>
              <w:t xml:space="preserve">tody would expose the child to </w:t>
            </w:r>
            <w:r w:rsidRPr="009B6131">
              <w:rPr>
                <w:sz w:val="20"/>
                <w:szCs w:val="20"/>
              </w:rPr>
              <w:t xml:space="preserve">psychological harm. </w:t>
            </w:r>
            <w:r>
              <w:rPr>
                <w:sz w:val="20"/>
                <w:szCs w:val="20"/>
              </w:rPr>
              <w:t>Thus, t</w:t>
            </w:r>
            <w:r w:rsidRPr="009B6131">
              <w:rPr>
                <w:sz w:val="20"/>
                <w:szCs w:val="20"/>
              </w:rPr>
              <w:t xml:space="preserve">he Juvenile Court of Venice </w:t>
            </w:r>
            <w:r w:rsidRPr="009B6131">
              <w:rPr>
                <w:sz w:val="20"/>
                <w:szCs w:val="20"/>
              </w:rPr>
              <w:lastRenderedPageBreak/>
              <w:t xml:space="preserve">decided </w:t>
            </w:r>
            <w:r>
              <w:rPr>
                <w:sz w:val="20"/>
                <w:szCs w:val="20"/>
              </w:rPr>
              <w:t>to repeal</w:t>
            </w:r>
            <w:r w:rsidRPr="009B6131">
              <w:rPr>
                <w:sz w:val="20"/>
                <w:szCs w:val="20"/>
              </w:rPr>
              <w:t xml:space="preserve"> its </w:t>
            </w:r>
            <w:r>
              <w:rPr>
                <w:sz w:val="20"/>
                <w:szCs w:val="20"/>
              </w:rPr>
              <w:t xml:space="preserve">return order </w:t>
            </w:r>
            <w:r w:rsidRPr="009B6131">
              <w:rPr>
                <w:sz w:val="20"/>
                <w:szCs w:val="20"/>
              </w:rPr>
              <w:t>and</w:t>
            </w:r>
            <w:r>
              <w:rPr>
                <w:sz w:val="20"/>
                <w:szCs w:val="20"/>
              </w:rPr>
              <w:t xml:space="preserve"> </w:t>
            </w:r>
            <w:r w:rsidRPr="009B6131">
              <w:rPr>
                <w:sz w:val="20"/>
                <w:szCs w:val="20"/>
              </w:rPr>
              <w:t>restored full parental responsibility to the mother.</w:t>
            </w:r>
            <w:r>
              <w:t xml:space="preserve"> V</w:t>
            </w:r>
            <w:r w:rsidRPr="009B6131">
              <w:rPr>
                <w:sz w:val="20"/>
                <w:szCs w:val="20"/>
              </w:rPr>
              <w:t>isiting right</w:t>
            </w:r>
            <w:r>
              <w:rPr>
                <w:sz w:val="20"/>
                <w:szCs w:val="20"/>
              </w:rPr>
              <w:t>s</w:t>
            </w:r>
            <w:r w:rsidRPr="009B6131">
              <w:rPr>
                <w:sz w:val="20"/>
                <w:szCs w:val="20"/>
              </w:rPr>
              <w:t xml:space="preserve"> of the </w:t>
            </w:r>
            <w:r>
              <w:rPr>
                <w:sz w:val="20"/>
                <w:szCs w:val="20"/>
              </w:rPr>
              <w:t xml:space="preserve">father were granted </w:t>
            </w:r>
            <w:r w:rsidRPr="009B6131">
              <w:rPr>
                <w:sz w:val="20"/>
                <w:szCs w:val="20"/>
              </w:rPr>
              <w:t>in Austria once per month, accompanied by an Italian speaking person.</w:t>
            </w:r>
          </w:p>
          <w:p w:rsidR="00842705" w:rsidRPr="004F4C2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405911">
              <w:rPr>
                <w:i/>
                <w:sz w:val="20"/>
                <w:szCs w:val="20"/>
                <w:u w:val="single"/>
              </w:rPr>
              <w:t>General measures</w:t>
            </w:r>
            <w:r w:rsidRPr="00CD0F4A">
              <w:rPr>
                <w:i/>
                <w:sz w:val="20"/>
                <w:szCs w:val="20"/>
              </w:rPr>
              <w:t>:</w:t>
            </w:r>
            <w:r>
              <w:rPr>
                <w:sz w:val="20"/>
                <w:szCs w:val="20"/>
              </w:rPr>
              <w:t xml:space="preserve"> </w:t>
            </w:r>
            <w:r w:rsidRPr="00405911">
              <w:rPr>
                <w:sz w:val="20"/>
                <w:szCs w:val="20"/>
              </w:rPr>
              <w:t>The Law on th</w:t>
            </w:r>
            <w:r>
              <w:rPr>
                <w:sz w:val="20"/>
                <w:szCs w:val="20"/>
              </w:rPr>
              <w:t xml:space="preserve">e Return of Children of 2017 </w:t>
            </w:r>
            <w:r w:rsidRPr="00405911">
              <w:rPr>
                <w:sz w:val="20"/>
                <w:szCs w:val="20"/>
              </w:rPr>
              <w:t>provides for a new national procedure in Ha</w:t>
            </w:r>
            <w:r>
              <w:rPr>
                <w:sz w:val="20"/>
                <w:szCs w:val="20"/>
              </w:rPr>
              <w:t xml:space="preserve">gue return proceedings. This Law </w:t>
            </w:r>
            <w:r w:rsidRPr="00405911">
              <w:rPr>
                <w:sz w:val="20"/>
                <w:szCs w:val="20"/>
              </w:rPr>
              <w:t>incorporated the procedural rules fo</w:t>
            </w:r>
            <w:r>
              <w:rPr>
                <w:sz w:val="20"/>
                <w:szCs w:val="20"/>
              </w:rPr>
              <w:t>r child abduction cases into the Non-</w:t>
            </w:r>
            <w:r w:rsidRPr="00405911">
              <w:rPr>
                <w:sz w:val="20"/>
                <w:szCs w:val="20"/>
              </w:rPr>
              <w:t>Contentious Proceedings Act</w:t>
            </w:r>
            <w:r>
              <w:rPr>
                <w:sz w:val="20"/>
                <w:szCs w:val="20"/>
              </w:rPr>
              <w:t xml:space="preserve"> of 2003</w:t>
            </w:r>
            <w:r w:rsidRPr="00405911">
              <w:rPr>
                <w:sz w:val="20"/>
                <w:szCs w:val="20"/>
              </w:rPr>
              <w:t xml:space="preserve"> as an important part of ch</w:t>
            </w:r>
            <w:r>
              <w:rPr>
                <w:sz w:val="20"/>
                <w:szCs w:val="20"/>
              </w:rPr>
              <w:t xml:space="preserve">ild-centred proceedings. The law </w:t>
            </w:r>
            <w:r w:rsidRPr="00405911">
              <w:rPr>
                <w:sz w:val="20"/>
                <w:szCs w:val="20"/>
              </w:rPr>
              <w:t>simplifies and accelerates the r</w:t>
            </w:r>
            <w:r>
              <w:rPr>
                <w:sz w:val="20"/>
                <w:szCs w:val="20"/>
              </w:rPr>
              <w:t xml:space="preserve">eturn of wrongfully removed or retained children and </w:t>
            </w:r>
            <w:r w:rsidRPr="00405911">
              <w:rPr>
                <w:sz w:val="20"/>
                <w:szCs w:val="20"/>
              </w:rPr>
              <w:t>stipulates the i</w:t>
            </w:r>
            <w:r>
              <w:rPr>
                <w:sz w:val="20"/>
                <w:szCs w:val="20"/>
              </w:rPr>
              <w:t xml:space="preserve">mmediate enforceability of the </w:t>
            </w:r>
            <w:r w:rsidRPr="00405911">
              <w:rPr>
                <w:sz w:val="20"/>
                <w:szCs w:val="20"/>
              </w:rPr>
              <w:t>return order and the concentration of proceedings. In</w:t>
            </w:r>
            <w:r>
              <w:rPr>
                <w:sz w:val="20"/>
                <w:szCs w:val="20"/>
              </w:rPr>
              <w:t xml:space="preserve"> order to avoid the alienation </w:t>
            </w:r>
            <w:r w:rsidRPr="00405911">
              <w:rPr>
                <w:sz w:val="20"/>
                <w:szCs w:val="20"/>
              </w:rPr>
              <w:t>between the child and the left behind parent, con</w:t>
            </w:r>
            <w:r>
              <w:rPr>
                <w:sz w:val="20"/>
                <w:szCs w:val="20"/>
              </w:rPr>
              <w:t xml:space="preserve">tact has to be (re)established during </w:t>
            </w:r>
            <w:r w:rsidRPr="00405911">
              <w:rPr>
                <w:sz w:val="20"/>
                <w:szCs w:val="20"/>
              </w:rPr>
              <w:t>return proceedings, unless this wo</w:t>
            </w:r>
            <w:r>
              <w:rPr>
                <w:sz w:val="20"/>
                <w:szCs w:val="20"/>
              </w:rPr>
              <w:t xml:space="preserve">uld jeopardise the child’s best </w:t>
            </w:r>
            <w:r w:rsidRPr="00405911">
              <w:rPr>
                <w:sz w:val="20"/>
                <w:szCs w:val="20"/>
              </w:rPr>
              <w:t xml:space="preserve">interest.  </w:t>
            </w:r>
            <w:r>
              <w:rPr>
                <w:sz w:val="20"/>
                <w:szCs w:val="20"/>
              </w:rPr>
              <w:t>The 2</w:t>
            </w:r>
            <w:r w:rsidRPr="00CF26D9">
              <w:rPr>
                <w:sz w:val="20"/>
                <w:szCs w:val="20"/>
              </w:rPr>
              <w:t xml:space="preserve">017 Law on the Return of Children builds upon the previous reforms of </w:t>
            </w:r>
            <w:r>
              <w:rPr>
                <w:sz w:val="20"/>
                <w:szCs w:val="20"/>
              </w:rPr>
              <w:t xml:space="preserve">2003, see </w:t>
            </w:r>
            <w:hyperlink r:id="rId26" w:history="1">
              <w:r w:rsidRPr="007A356E">
                <w:rPr>
                  <w:rStyle w:val="Hyperlink"/>
                  <w:sz w:val="20"/>
                  <w:szCs w:val="20"/>
                </w:rPr>
                <w:t>CM/ResDH(2010)84</w:t>
              </w:r>
            </w:hyperlink>
            <w:r>
              <w:rPr>
                <w:sz w:val="20"/>
                <w:szCs w:val="20"/>
              </w:rPr>
              <w:t xml:space="preserve"> in Sylvester. Awareness-raising and training activities for judges were organised, in particular by the Ministry of Justice as the Central Authority in return matters. </w:t>
            </w:r>
            <w:r>
              <w:rPr>
                <w:rFonts w:cs="Arial"/>
                <w:sz w:val="20"/>
                <w:szCs w:val="20"/>
              </w:rPr>
              <w:t>The judgment was</w:t>
            </w:r>
            <w:r w:rsidRPr="000A3E25">
              <w:rPr>
                <w:rFonts w:cs="Arial"/>
                <w:sz w:val="20"/>
                <w:szCs w:val="20"/>
              </w:rPr>
              <w:t xml:space="preserve"> </w:t>
            </w:r>
            <w:r w:rsidRPr="00187356">
              <w:rPr>
                <w:rFonts w:cs="Arial"/>
                <w:sz w:val="20"/>
                <w:szCs w:val="20"/>
              </w:rPr>
              <w:t>translated, published and disseminated</w:t>
            </w:r>
            <w:r>
              <w:rPr>
                <w:rFonts w:cs="Arial"/>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7" w:history="1">
              <w:r w:rsidR="00842705" w:rsidRPr="00660EFF">
                <w:rPr>
                  <w:rStyle w:val="Hyperlink"/>
                  <w:b w:val="0"/>
                  <w:bCs w:val="0"/>
                  <w:sz w:val="20"/>
                  <w:szCs w:val="20"/>
                </w:rPr>
                <w:t>CM/ResDH(2018)376</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AUT / Mohammed</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2283/12</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06/09/2013</w:t>
            </w:r>
          </w:p>
          <w:p w:rsidR="00842705" w:rsidRPr="00FA77BD"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77BD">
              <w:rPr>
                <w:rFonts w:cstheme="minorHAnsi"/>
                <w:sz w:val="20"/>
                <w:szCs w:val="20"/>
              </w:rPr>
              <w:t>06/06/2013</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 expulsion / lack of effective remedy: </w:t>
            </w:r>
            <w:r w:rsidRPr="00A9046B">
              <w:rPr>
                <w:rFonts w:cstheme="minorHAnsi"/>
                <w:i/>
                <w:color w:val="000000"/>
                <w:sz w:val="20"/>
                <w:szCs w:val="20"/>
              </w:rPr>
              <w:t>Lack</w:t>
            </w:r>
            <w:r>
              <w:rPr>
                <w:rFonts w:cstheme="minorHAnsi"/>
                <w:i/>
                <w:color w:val="000000"/>
                <w:sz w:val="20"/>
                <w:szCs w:val="20"/>
              </w:rPr>
              <w:t xml:space="preserve">ing </w:t>
            </w:r>
            <w:r w:rsidRPr="00A9046B">
              <w:rPr>
                <w:rFonts w:cstheme="minorHAnsi"/>
                <w:i/>
                <w:color w:val="000000"/>
                <w:sz w:val="20"/>
                <w:szCs w:val="20"/>
              </w:rPr>
              <w:t>suspensive effect of a Sudanese national’s second asylum application</w:t>
            </w:r>
            <w:r w:rsidRPr="00A9046B">
              <w:t xml:space="preserve"> </w:t>
            </w:r>
            <w:r w:rsidRPr="00A9046B">
              <w:rPr>
                <w:rFonts w:cstheme="minorHAnsi"/>
                <w:i/>
                <w:color w:val="000000"/>
                <w:sz w:val="20"/>
                <w:szCs w:val="20"/>
              </w:rPr>
              <w:t>in relation to a transfer order</w:t>
            </w:r>
            <w:r w:rsidRPr="00A9046B">
              <w:t xml:space="preserve"> </w:t>
            </w:r>
            <w:r w:rsidRPr="00A9046B">
              <w:rPr>
                <w:rFonts w:cstheme="minorHAnsi"/>
                <w:i/>
                <w:color w:val="000000"/>
                <w:sz w:val="20"/>
                <w:szCs w:val="20"/>
              </w:rPr>
              <w:t>to Hungary und</w:t>
            </w:r>
            <w:r>
              <w:rPr>
                <w:rFonts w:cstheme="minorHAnsi"/>
                <w:i/>
                <w:color w:val="000000"/>
                <w:sz w:val="20"/>
                <w:szCs w:val="20"/>
              </w:rPr>
              <w:t>er the EU Dublin II Regulation</w:t>
            </w:r>
            <w:r w:rsidRPr="00A9046B">
              <w:rPr>
                <w:rFonts w:cstheme="minorHAnsi"/>
                <w:i/>
                <w:color w:val="000000"/>
                <w:sz w:val="20"/>
                <w:szCs w:val="20"/>
              </w:rPr>
              <w:t>. (Article 13 in conjunction with 3)</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T</w:t>
            </w:r>
            <w:r w:rsidRPr="007F0FEC">
              <w:rPr>
                <w:sz w:val="20"/>
                <w:szCs w:val="20"/>
              </w:rPr>
              <w:t>he fi</w:t>
            </w:r>
            <w:r>
              <w:rPr>
                <w:sz w:val="20"/>
                <w:szCs w:val="20"/>
              </w:rPr>
              <w:t>nding of a violation constituted</w:t>
            </w:r>
            <w:r w:rsidRPr="007F0FEC">
              <w:rPr>
                <w:sz w:val="20"/>
                <w:szCs w:val="20"/>
              </w:rPr>
              <w:t xml:space="preserve"> sufficient just satisfaction for the non-pecuniary damage</w:t>
            </w:r>
            <w:r>
              <w:rPr>
                <w:sz w:val="20"/>
                <w:szCs w:val="20"/>
              </w:rPr>
              <w:t>.</w:t>
            </w:r>
            <w:r w:rsidRPr="007F0FEC">
              <w:rPr>
                <w:sz w:val="20"/>
                <w:szCs w:val="20"/>
              </w:rPr>
              <w:t xml:space="preserve"> </w:t>
            </w:r>
            <w:r>
              <w:rPr>
                <w:sz w:val="20"/>
                <w:szCs w:val="20"/>
              </w:rPr>
              <w:t>The applicant left Austria voluntarily in 2013 and the asylum procedure is closed.</w:t>
            </w:r>
          </w:p>
          <w:p w:rsidR="00842705" w:rsidRPr="00A9046B"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sidRPr="007F0FEC">
              <w:rPr>
                <w:i/>
                <w:sz w:val="20"/>
                <w:szCs w:val="20"/>
                <w:u w:val="single"/>
              </w:rPr>
              <w:t>General measures</w:t>
            </w:r>
            <w:r>
              <w:rPr>
                <w:sz w:val="20"/>
                <w:szCs w:val="20"/>
              </w:rPr>
              <w:t xml:space="preserve">: </w:t>
            </w:r>
            <w:r w:rsidRPr="00A9046B">
              <w:rPr>
                <w:sz w:val="20"/>
                <w:szCs w:val="20"/>
              </w:rPr>
              <w:t xml:space="preserve">The relevant provision </w:t>
            </w:r>
            <w:r>
              <w:rPr>
                <w:sz w:val="20"/>
                <w:szCs w:val="20"/>
              </w:rPr>
              <w:t xml:space="preserve">of the asylum-law </w:t>
            </w:r>
            <w:r w:rsidRPr="00A9046B">
              <w:rPr>
                <w:sz w:val="20"/>
                <w:szCs w:val="20"/>
              </w:rPr>
              <w:t xml:space="preserve">was repealed </w:t>
            </w:r>
            <w:r>
              <w:rPr>
                <w:sz w:val="20"/>
                <w:szCs w:val="20"/>
              </w:rPr>
              <w:t xml:space="preserve">on the basis of a Constitutional Court’s judgment and </w:t>
            </w:r>
            <w:r w:rsidRPr="00A9046B">
              <w:rPr>
                <w:sz w:val="20"/>
                <w:szCs w:val="20"/>
              </w:rPr>
              <w:t xml:space="preserve">subsequently amended. </w:t>
            </w:r>
            <w:r>
              <w:rPr>
                <w:sz w:val="20"/>
                <w:szCs w:val="20"/>
              </w:rPr>
              <w:t xml:space="preserve">It now provides for an </w:t>
            </w:r>
            <w:r w:rsidRPr="00A9046B">
              <w:rPr>
                <w:sz w:val="20"/>
                <w:szCs w:val="20"/>
              </w:rPr>
              <w:t xml:space="preserve">appropriate consideration of legally protected interests </w:t>
            </w:r>
            <w:r>
              <w:rPr>
                <w:sz w:val="20"/>
                <w:szCs w:val="20"/>
              </w:rPr>
              <w:t xml:space="preserve">by </w:t>
            </w:r>
            <w:r w:rsidRPr="00A9046B">
              <w:rPr>
                <w:sz w:val="20"/>
                <w:szCs w:val="20"/>
              </w:rPr>
              <w:t xml:space="preserve">Article 3 and 8 </w:t>
            </w:r>
            <w:r>
              <w:rPr>
                <w:sz w:val="20"/>
                <w:szCs w:val="20"/>
              </w:rPr>
              <w:t xml:space="preserve">in </w:t>
            </w:r>
            <w:r w:rsidRPr="00A9046B">
              <w:rPr>
                <w:sz w:val="20"/>
                <w:szCs w:val="20"/>
              </w:rPr>
              <w:t>each individual case.</w:t>
            </w:r>
            <w:r w:rsidRPr="00373D28">
              <w:rPr>
                <w:sz w:val="20"/>
                <w:szCs w:val="20"/>
              </w:rPr>
              <w:t xml:space="preserve">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587747" w:rsidRDefault="0040580A" w:rsidP="00152264">
            <w:pPr>
              <w:jc w:val="center"/>
              <w:rPr>
                <w:b w:val="0"/>
                <w:sz w:val="20"/>
                <w:szCs w:val="20"/>
              </w:rPr>
            </w:pPr>
            <w:hyperlink r:id="rId28" w:history="1">
              <w:r w:rsidR="00842705" w:rsidRPr="009146D8">
                <w:rPr>
                  <w:rStyle w:val="Hyperlink"/>
                  <w:b w:val="0"/>
                  <w:bCs w:val="0"/>
                  <w:sz w:val="20"/>
                  <w:szCs w:val="20"/>
                </w:rPr>
                <w:t>CM/ResDH(2018)</w:t>
              </w:r>
              <w:r w:rsidR="00842705" w:rsidRPr="009146D8">
                <w:rPr>
                  <w:rStyle w:val="Hyperlink"/>
                  <w:b w:val="0"/>
                  <w:bCs w:val="0"/>
                  <w:sz w:val="20"/>
                  <w:szCs w:val="20"/>
                </w:rPr>
                <w:lastRenderedPageBreak/>
                <w:t>424</w:t>
              </w:r>
            </w:hyperlink>
          </w:p>
        </w:tc>
        <w:tc>
          <w:tcPr>
            <w:tcW w:w="1515"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3A7CE7">
              <w:rPr>
                <w:rFonts w:cstheme="minorHAnsi"/>
                <w:b/>
                <w:sz w:val="20"/>
                <w:szCs w:val="20"/>
                <w:lang w:val="de-DE"/>
              </w:rPr>
              <w:lastRenderedPageBreak/>
              <w:t xml:space="preserve">AUT / </w:t>
            </w:r>
            <w:r w:rsidRPr="003A7CE7">
              <w:rPr>
                <w:rFonts w:cstheme="minorHAnsi"/>
                <w:b/>
                <w:sz w:val="20"/>
                <w:szCs w:val="20"/>
                <w:lang w:val="de-DE"/>
              </w:rPr>
              <w:lastRenderedPageBreak/>
              <w:t>Österreichische Vereinigung zur Erhaltung, Stärkung und Schaffung eines wirtscha</w:t>
            </w:r>
            <w:r>
              <w:rPr>
                <w:rFonts w:cstheme="minorHAnsi"/>
                <w:b/>
                <w:sz w:val="20"/>
                <w:szCs w:val="20"/>
                <w:lang w:val="de-DE"/>
              </w:rPr>
              <w:t>ftlich gesunden land- und forst</w:t>
            </w:r>
            <w:r w:rsidRPr="003A7CE7">
              <w:rPr>
                <w:rFonts w:cstheme="minorHAnsi"/>
                <w:b/>
                <w:sz w:val="20"/>
                <w:szCs w:val="20"/>
                <w:lang w:val="de-DE"/>
              </w:rPr>
              <w:t>wirtschaft</w:t>
            </w:r>
            <w:r>
              <w:rPr>
                <w:rFonts w:cstheme="minorHAnsi"/>
                <w:b/>
                <w:sz w:val="20"/>
                <w:szCs w:val="20"/>
                <w:lang w:val="de-DE"/>
              </w:rPr>
              <w:t>-</w:t>
            </w:r>
          </w:p>
          <w:p w:rsidR="00842705" w:rsidRPr="003A7CE7"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3A7CE7">
              <w:rPr>
                <w:rFonts w:cstheme="minorHAnsi"/>
                <w:b/>
                <w:sz w:val="20"/>
                <w:szCs w:val="20"/>
                <w:lang w:val="de-DE"/>
              </w:rPr>
              <w:t>lichen Grundbesitzes</w:t>
            </w:r>
          </w:p>
        </w:tc>
        <w:tc>
          <w:tcPr>
            <w:tcW w:w="1120" w:type="dxa"/>
            <w:tcMar>
              <w:top w:w="113" w:type="dxa"/>
              <w:bottom w:w="113" w:type="dxa"/>
            </w:tcMar>
          </w:tcPr>
          <w:p w:rsidR="00842705" w:rsidRPr="003A7CE7"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Pr>
                <w:rFonts w:cstheme="minorHAnsi"/>
                <w:b/>
                <w:sz w:val="20"/>
                <w:szCs w:val="20"/>
                <w:lang w:val="de-DE"/>
              </w:rPr>
              <w:lastRenderedPageBreak/>
              <w:t>39534/07</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Pr>
                <w:rFonts w:cstheme="minorHAnsi"/>
                <w:b/>
                <w:sz w:val="20"/>
                <w:szCs w:val="20"/>
                <w:lang w:val="de-DE"/>
              </w:rPr>
              <w:t>28/02/2014</w:t>
            </w:r>
          </w:p>
          <w:p w:rsidR="00842705" w:rsidRPr="003A7CE7"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3A7CE7">
              <w:rPr>
                <w:rFonts w:cstheme="minorHAnsi"/>
                <w:sz w:val="20"/>
                <w:szCs w:val="20"/>
                <w:lang w:val="de-DE"/>
              </w:rPr>
              <w:lastRenderedPageBreak/>
              <w:t>28/11/2013</w:t>
            </w:r>
          </w:p>
        </w:tc>
        <w:tc>
          <w:tcPr>
            <w:tcW w:w="3735" w:type="dxa"/>
            <w:tcMar>
              <w:top w:w="113" w:type="dxa"/>
              <w:bottom w:w="113" w:type="dxa"/>
            </w:tcMar>
          </w:tcPr>
          <w:p w:rsidR="00842705" w:rsidRPr="0061228A"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61228A">
              <w:rPr>
                <w:rFonts w:cstheme="minorHAnsi"/>
                <w:b/>
                <w:i/>
                <w:color w:val="000000"/>
                <w:sz w:val="20"/>
                <w:szCs w:val="20"/>
              </w:rPr>
              <w:lastRenderedPageBreak/>
              <w:t xml:space="preserve">Freedom of expression: </w:t>
            </w:r>
            <w:r w:rsidRPr="0061228A">
              <w:rPr>
                <w:rFonts w:cstheme="minorHAnsi"/>
                <w:i/>
                <w:color w:val="000000"/>
                <w:sz w:val="20"/>
                <w:szCs w:val="20"/>
              </w:rPr>
              <w:t xml:space="preserve">Unnecessary </w:t>
            </w:r>
            <w:r w:rsidRPr="0061228A">
              <w:rPr>
                <w:rFonts w:cstheme="minorHAnsi"/>
                <w:i/>
                <w:color w:val="000000"/>
                <w:sz w:val="20"/>
                <w:szCs w:val="20"/>
              </w:rPr>
              <w:lastRenderedPageBreak/>
              <w:t xml:space="preserve">interference due to </w:t>
            </w:r>
            <w:r>
              <w:rPr>
                <w:rFonts w:cstheme="minorHAnsi"/>
                <w:i/>
                <w:color w:val="000000"/>
                <w:sz w:val="20"/>
                <w:szCs w:val="20"/>
              </w:rPr>
              <w:t xml:space="preserve">the </w:t>
            </w:r>
            <w:r w:rsidRPr="0061228A">
              <w:rPr>
                <w:rFonts w:cstheme="minorHAnsi"/>
                <w:i/>
                <w:color w:val="000000"/>
                <w:sz w:val="20"/>
                <w:szCs w:val="20"/>
              </w:rPr>
              <w:t>insufficient</w:t>
            </w:r>
            <w:r>
              <w:rPr>
                <w:rFonts w:cstheme="minorHAnsi"/>
                <w:i/>
                <w:color w:val="000000"/>
                <w:sz w:val="20"/>
                <w:szCs w:val="20"/>
              </w:rPr>
              <w:t>ly</w:t>
            </w:r>
            <w:r w:rsidRPr="0061228A">
              <w:rPr>
                <w:rFonts w:cstheme="minorHAnsi"/>
                <w:i/>
                <w:color w:val="000000"/>
                <w:sz w:val="20"/>
                <w:szCs w:val="20"/>
              </w:rPr>
              <w:t xml:space="preserve"> reasoned refusal by a regional authority of the applicant association’s requests to provide copies of all its decisions issued since </w:t>
            </w:r>
            <w:r>
              <w:rPr>
                <w:rFonts w:cstheme="minorHAnsi"/>
                <w:i/>
                <w:color w:val="000000"/>
                <w:sz w:val="20"/>
                <w:szCs w:val="20"/>
              </w:rPr>
              <w:t>2000 in anonymis</w:t>
            </w:r>
            <w:r w:rsidRPr="0061228A">
              <w:rPr>
                <w:rFonts w:cstheme="minorHAnsi"/>
                <w:i/>
                <w:color w:val="000000"/>
                <w:sz w:val="20"/>
                <w:szCs w:val="20"/>
              </w:rPr>
              <w:t>ed form, to enable the applicant to study the i</w:t>
            </w:r>
            <w:r>
              <w:rPr>
                <w:rFonts w:cstheme="minorHAnsi"/>
                <w:i/>
                <w:color w:val="000000"/>
                <w:sz w:val="20"/>
                <w:szCs w:val="20"/>
              </w:rPr>
              <w:t xml:space="preserve">mpact of property transfers on </w:t>
            </w:r>
            <w:r w:rsidRPr="0061228A">
              <w:rPr>
                <w:rFonts w:cstheme="minorHAnsi"/>
                <w:i/>
                <w:color w:val="000000"/>
                <w:sz w:val="20"/>
                <w:szCs w:val="20"/>
              </w:rPr>
              <w:t>agricultural and forest land.</w:t>
            </w:r>
            <w:r w:rsidRPr="0061228A">
              <w:rPr>
                <w:rFonts w:cstheme="minorHAnsi"/>
                <w:b/>
                <w:i/>
                <w:color w:val="000000"/>
                <w:sz w:val="20"/>
                <w:szCs w:val="20"/>
              </w:rPr>
              <w:t xml:space="preserve">  </w:t>
            </w:r>
            <w:r w:rsidRPr="0061228A">
              <w:rPr>
                <w:rFonts w:cstheme="minorHAnsi"/>
                <w:i/>
                <w:color w:val="000000"/>
                <w:sz w:val="20"/>
                <w:szCs w:val="20"/>
              </w:rPr>
              <w:t>(Article 10)</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61228A">
              <w:rPr>
                <w:i/>
                <w:sz w:val="20"/>
                <w:szCs w:val="20"/>
                <w:u w:val="single"/>
              </w:rPr>
              <w:lastRenderedPageBreak/>
              <w:t>Individual measures</w:t>
            </w:r>
            <w:r>
              <w:rPr>
                <w:sz w:val="20"/>
                <w:szCs w:val="20"/>
              </w:rPr>
              <w:t xml:space="preserve">: No claim for just satisfaction damage </w:t>
            </w:r>
            <w:r>
              <w:rPr>
                <w:sz w:val="20"/>
                <w:szCs w:val="20"/>
              </w:rPr>
              <w:lastRenderedPageBreak/>
              <w:t xml:space="preserve">submitted. The applicant </w:t>
            </w:r>
            <w:r w:rsidRPr="008508E0">
              <w:rPr>
                <w:sz w:val="20"/>
                <w:szCs w:val="20"/>
              </w:rPr>
              <w:t>association did not request the rele</w:t>
            </w:r>
            <w:r>
              <w:rPr>
                <w:sz w:val="20"/>
                <w:szCs w:val="20"/>
              </w:rPr>
              <w:t>ase of the decisions any more</w:t>
            </w:r>
            <w:r w:rsidRPr="008508E0">
              <w:rPr>
                <w:sz w:val="20"/>
                <w:szCs w:val="20"/>
              </w:rPr>
              <w:t>. However, should the applicant or other associations wi</w:t>
            </w:r>
            <w:r>
              <w:rPr>
                <w:sz w:val="20"/>
                <w:szCs w:val="20"/>
              </w:rPr>
              <w:t xml:space="preserve">th the relevant legal interest </w:t>
            </w:r>
            <w:r w:rsidRPr="008508E0">
              <w:rPr>
                <w:sz w:val="20"/>
                <w:szCs w:val="20"/>
              </w:rPr>
              <w:t>request access to</w:t>
            </w:r>
            <w:r>
              <w:rPr>
                <w:sz w:val="20"/>
                <w:szCs w:val="20"/>
              </w:rPr>
              <w:t xml:space="preserve"> certain of the older decisions in anonymised form, </w:t>
            </w:r>
            <w:r w:rsidRPr="008508E0">
              <w:rPr>
                <w:sz w:val="20"/>
                <w:szCs w:val="20"/>
              </w:rPr>
              <w:t>such access will in principle be granted.</w:t>
            </w:r>
          </w:p>
          <w:p w:rsidR="00842705" w:rsidRPr="008508E0"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8508E0">
              <w:rPr>
                <w:i/>
                <w:sz w:val="20"/>
                <w:szCs w:val="20"/>
                <w:u w:val="single"/>
              </w:rPr>
              <w:t>General measures</w:t>
            </w:r>
            <w:r>
              <w:rPr>
                <w:sz w:val="20"/>
                <w:szCs w:val="20"/>
              </w:rPr>
              <w:t xml:space="preserve">: The regional authority in question was replaced by </w:t>
            </w:r>
            <w:r w:rsidRPr="005973E8">
              <w:rPr>
                <w:sz w:val="20"/>
                <w:szCs w:val="20"/>
              </w:rPr>
              <w:t>the Independent Administrative Panel. This Panel publi</w:t>
            </w:r>
            <w:r>
              <w:rPr>
                <w:sz w:val="20"/>
                <w:szCs w:val="20"/>
              </w:rPr>
              <w:t>shed a part of its decisions in</w:t>
            </w:r>
            <w:r w:rsidRPr="005973E8">
              <w:rPr>
                <w:sz w:val="20"/>
                <w:szCs w:val="20"/>
              </w:rPr>
              <w:t xml:space="preserve"> the Austrian Legal Information Service RIS.</w:t>
            </w:r>
            <w:r>
              <w:rPr>
                <w:sz w:val="20"/>
                <w:szCs w:val="20"/>
              </w:rPr>
              <w:t xml:space="preserve"> The judgment was</w:t>
            </w:r>
            <w:r w:rsidRPr="00B21883">
              <w:rPr>
                <w:sz w:val="20"/>
                <w:szCs w:val="20"/>
              </w:rPr>
              <w:t xml:space="preserve"> 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29" w:history="1">
              <w:r w:rsidR="00842705" w:rsidRPr="003F21AA">
                <w:rPr>
                  <w:rStyle w:val="Hyperlink"/>
                  <w:b w:val="0"/>
                  <w:bCs w:val="0"/>
                  <w:sz w:val="20"/>
                  <w:szCs w:val="20"/>
                </w:rPr>
                <w:t>CM/ResDH(2018)25</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AUT / Padlewski</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11553/11</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16/05/2017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16/05/2017</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Excessive length of disciplinary proceedings against a civil servant at the then Ministry of Economics and Labour. (Article 6 §1)  </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WECL-case. See </w:t>
            </w:r>
            <w:hyperlink r:id="rId30" w:history="1">
              <w:r w:rsidRPr="00774687">
                <w:rPr>
                  <w:rStyle w:val="Hyperlink"/>
                  <w:rFonts w:ascii="Calibri" w:hAnsi="Calibri"/>
                  <w:color w:val="auto"/>
                  <w:sz w:val="20"/>
                  <w:szCs w:val="20"/>
                </w:rPr>
                <w:t>CM/ResDH(2016)334</w:t>
              </w:r>
            </w:hyperlink>
            <w:r w:rsidRPr="00774687">
              <w:rPr>
                <w:sz w:val="20"/>
                <w:szCs w:val="20"/>
              </w:rPr>
              <w:t xml:space="preserve"> in Goriani.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31" w:history="1">
              <w:r w:rsidR="00842705" w:rsidRPr="00C83D80">
                <w:rPr>
                  <w:rStyle w:val="Hyperlink"/>
                  <w:b w:val="0"/>
                  <w:bCs w:val="0"/>
                  <w:sz w:val="20"/>
                  <w:szCs w:val="20"/>
                </w:rPr>
                <w:t>CM/ResDH(2018)275</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AUT / Palushi</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27900/04</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22/02/2010</w:t>
            </w:r>
          </w:p>
          <w:p w:rsidR="00842705" w:rsidRPr="00C83D80"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83D80">
              <w:rPr>
                <w:rFonts w:cstheme="minorHAnsi"/>
                <w:sz w:val="20"/>
                <w:szCs w:val="20"/>
              </w:rPr>
              <w:t>22/12/2009</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in prison</w:t>
            </w:r>
            <w:r w:rsidRPr="00CD0F4A">
              <w:rPr>
                <w:rFonts w:cstheme="minorHAnsi"/>
                <w:b/>
                <w:i/>
                <w:color w:val="000000"/>
                <w:sz w:val="20"/>
                <w:szCs w:val="20"/>
              </w:rPr>
              <w:t>:</w:t>
            </w:r>
            <w:r>
              <w:rPr>
                <w:rFonts w:cstheme="minorHAnsi"/>
                <w:b/>
                <w:i/>
                <w:color w:val="000000"/>
                <w:sz w:val="20"/>
                <w:szCs w:val="20"/>
              </w:rPr>
              <w:t xml:space="preserve"> </w:t>
            </w:r>
            <w:r w:rsidRPr="002E2997">
              <w:rPr>
                <w:rFonts w:cstheme="minorHAnsi"/>
                <w:i/>
                <w:color w:val="000000"/>
                <w:sz w:val="20"/>
                <w:szCs w:val="20"/>
              </w:rPr>
              <w:t xml:space="preserve">Ill-treatment </w:t>
            </w:r>
            <w:r>
              <w:rPr>
                <w:rFonts w:cstheme="minorHAnsi"/>
                <w:i/>
                <w:color w:val="000000"/>
                <w:sz w:val="20"/>
                <w:szCs w:val="20"/>
              </w:rPr>
              <w:t xml:space="preserve">in detention awaiting expulsion </w:t>
            </w:r>
            <w:r w:rsidRPr="002E2997">
              <w:rPr>
                <w:rFonts w:cstheme="minorHAnsi"/>
                <w:i/>
                <w:color w:val="000000"/>
                <w:sz w:val="20"/>
                <w:szCs w:val="20"/>
              </w:rPr>
              <w:t>established by medical reports and placement in solitary confinement despite hunger strike and refus</w:t>
            </w:r>
            <w:r>
              <w:rPr>
                <w:rFonts w:cstheme="minorHAnsi"/>
                <w:i/>
                <w:color w:val="000000"/>
                <w:sz w:val="20"/>
                <w:szCs w:val="20"/>
              </w:rPr>
              <w:t>al of</w:t>
            </w:r>
            <w:r w:rsidRPr="002E2997">
              <w:rPr>
                <w:rFonts w:cstheme="minorHAnsi"/>
                <w:i/>
                <w:color w:val="000000"/>
                <w:sz w:val="20"/>
                <w:szCs w:val="20"/>
              </w:rPr>
              <w:t xml:space="preserve"> access to a doctor. (Article 3)</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on an equitable basis. The applicant was released and his asylum request was granted. Criminal proceedings against the police officers concerned were not reopened due to statute of limitation.</w:t>
            </w:r>
          </w:p>
          <w:p w:rsidR="00842705" w:rsidRPr="00CE3887"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rPr>
            </w:pPr>
            <w:r w:rsidRPr="00A068A4">
              <w:rPr>
                <w:i/>
                <w:sz w:val="20"/>
                <w:szCs w:val="20"/>
                <w:u w:val="single"/>
              </w:rPr>
              <w:t>General measures</w:t>
            </w:r>
            <w:r w:rsidRPr="00CD0F4A">
              <w:rPr>
                <w:i/>
                <w:sz w:val="20"/>
                <w:szCs w:val="20"/>
              </w:rPr>
              <w:t>:</w:t>
            </w:r>
            <w:r>
              <w:rPr>
                <w:sz w:val="20"/>
                <w:szCs w:val="20"/>
              </w:rPr>
              <w:t xml:space="preserve"> The Optional Protocol to the UN Convention against Torture and other Cruel, Inhuman or Degrading Treatment or Punishment entered in to force in 2013 and the Ombudsman Board was designated as the National Prevention Mechanism. From 1999 to 2012, the Human Rights Advisory Board advised the Federal Ministry of the Interior on aspects related to Human Rights. In 2013, the explicit prohibition of torture was introduced in the Criminal Code. Previously, in 2010, the Ministry of the Interior had issued several circulars and instructions to regulate the use of force in detention facilities. </w:t>
            </w:r>
            <w:r>
              <w:rPr>
                <w:rFonts w:cs="Arial"/>
                <w:sz w:val="20"/>
                <w:szCs w:val="20"/>
              </w:rPr>
              <w:t>The judgment was</w:t>
            </w:r>
            <w:r w:rsidRPr="000A3E25">
              <w:rPr>
                <w:rFonts w:cs="Arial"/>
                <w:sz w:val="20"/>
                <w:szCs w:val="20"/>
              </w:rPr>
              <w:t xml:space="preserve"> </w:t>
            </w:r>
            <w:r w:rsidRPr="00187356">
              <w:rPr>
                <w:rFonts w:cs="Arial"/>
                <w:sz w:val="20"/>
                <w:szCs w:val="20"/>
              </w:rPr>
              <w:t xml:space="preserve">translated, </w:t>
            </w:r>
            <w:r w:rsidRPr="00187356">
              <w:rPr>
                <w:rFonts w:cs="Arial"/>
                <w:sz w:val="20"/>
                <w:szCs w:val="20"/>
              </w:rPr>
              <w:lastRenderedPageBreak/>
              <w:t>published and disseminated</w:t>
            </w:r>
            <w:r>
              <w:rPr>
                <w:rFonts w:cs="Arial"/>
                <w:sz w:val="20"/>
                <w:szCs w:val="20"/>
              </w:rPr>
              <w:t>. It is also used in the continuous training of the security administration. The CPT on its last visit in 2014 found no indication of ill-treatment in detention facilities.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2" w:history="1">
              <w:r w:rsidR="00842705" w:rsidRPr="003D6B3C">
                <w:rPr>
                  <w:rStyle w:val="Hyperlink"/>
                  <w:b w:val="0"/>
                  <w:bCs w:val="0"/>
                  <w:sz w:val="20"/>
                  <w:szCs w:val="20"/>
                </w:rPr>
                <w:t>CM/ResDH(2018)322</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AUT / Pfeifer</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12556/03</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15/02/2008</w:t>
            </w:r>
          </w:p>
          <w:p w:rsidR="00842705" w:rsidRPr="003D6B3C"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6B3C">
              <w:rPr>
                <w:rFonts w:cstheme="minorHAnsi"/>
                <w:sz w:val="20"/>
                <w:szCs w:val="20"/>
              </w:rPr>
              <w:t>15/11/2007</w:t>
            </w:r>
          </w:p>
        </w:tc>
        <w:tc>
          <w:tcPr>
            <w:tcW w:w="3735" w:type="dxa"/>
            <w:tcMar>
              <w:top w:w="113" w:type="dxa"/>
              <w:bottom w:w="113" w:type="dxa"/>
            </w:tcMar>
          </w:tcPr>
          <w:p w:rsidR="00842705" w:rsidRPr="003D6B3C"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b/>
                <w:i/>
                <w:color w:val="000000"/>
                <w:sz w:val="20"/>
                <w:szCs w:val="20"/>
              </w:rPr>
              <w:t>Protection of private life</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F</w:t>
            </w:r>
            <w:r w:rsidRPr="003D6B3C">
              <w:rPr>
                <w:rFonts w:cstheme="minorHAnsi"/>
                <w:i/>
                <w:color w:val="000000"/>
                <w:sz w:val="20"/>
                <w:szCs w:val="20"/>
              </w:rPr>
              <w:t>ailure by domestic courts to protect the applicant’s reputation against defamatory statements published by the chief</w:t>
            </w:r>
            <w:r>
              <w:rPr>
                <w:rFonts w:cstheme="minorHAnsi"/>
                <w:i/>
                <w:color w:val="000000"/>
                <w:sz w:val="20"/>
                <w:szCs w:val="20"/>
              </w:rPr>
              <w:t xml:space="preserve"> editor in a domestic newspaper, </w:t>
            </w:r>
            <w:r w:rsidRPr="003D6B3C">
              <w:rPr>
                <w:rFonts w:cstheme="minorHAnsi"/>
                <w:i/>
                <w:color w:val="000000"/>
                <w:sz w:val="20"/>
                <w:szCs w:val="20"/>
              </w:rPr>
              <w:t>finding that the statements at stake had not been excessive</w:t>
            </w:r>
            <w:r>
              <w:rPr>
                <w:rFonts w:cstheme="minorHAnsi"/>
                <w:i/>
                <w:color w:val="000000"/>
                <w:sz w:val="20"/>
                <w:szCs w:val="20"/>
              </w:rPr>
              <w:t>. (Article 8)</w:t>
            </w:r>
            <w:r w:rsidRPr="003D6B3C">
              <w:rPr>
                <w:rFonts w:cstheme="minorHAnsi"/>
                <w:i/>
                <w:color w:val="000000"/>
                <w:sz w:val="20"/>
                <w:szCs w:val="20"/>
              </w:rPr>
              <w:t xml:space="preserve"> </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T</w:t>
            </w:r>
            <w:r w:rsidRPr="00BF327B">
              <w:rPr>
                <w:sz w:val="20"/>
                <w:szCs w:val="20"/>
              </w:rPr>
              <w:t>he Supreme Court rejecte</w:t>
            </w:r>
            <w:r>
              <w:rPr>
                <w:sz w:val="20"/>
                <w:szCs w:val="20"/>
              </w:rPr>
              <w:t>d the applicant’s request to re</w:t>
            </w:r>
            <w:r w:rsidRPr="00BF327B">
              <w:rPr>
                <w:sz w:val="20"/>
                <w:szCs w:val="20"/>
              </w:rPr>
              <w:t>open criminal proceedings against the chief editor and the pu</w:t>
            </w:r>
            <w:r>
              <w:rPr>
                <w:sz w:val="20"/>
                <w:szCs w:val="20"/>
              </w:rPr>
              <w:t xml:space="preserve">blishing company, finding that </w:t>
            </w:r>
            <w:r w:rsidRPr="00BF327B">
              <w:rPr>
                <w:sz w:val="20"/>
                <w:szCs w:val="20"/>
              </w:rPr>
              <w:t>t</w:t>
            </w:r>
            <w:r>
              <w:rPr>
                <w:sz w:val="20"/>
                <w:szCs w:val="20"/>
              </w:rPr>
              <w:t>he request for re</w:t>
            </w:r>
            <w:r w:rsidRPr="00BF327B">
              <w:rPr>
                <w:sz w:val="20"/>
                <w:szCs w:val="20"/>
              </w:rPr>
              <w:t>opening against a previously acquitted person would infringe the principle of the prohibition of reformatio in peius applicable in criminal proceedings.</w:t>
            </w:r>
            <w:r w:rsidRPr="000A3E25">
              <w:rPr>
                <w:sz w:val="20"/>
                <w:szCs w:val="20"/>
              </w:rPr>
              <w:t xml:space="preserve"> Just satisfaction for non-pecuniary </w:t>
            </w:r>
            <w:r>
              <w:rPr>
                <w:sz w:val="20"/>
                <w:szCs w:val="20"/>
              </w:rPr>
              <w:t>damage paid.</w:t>
            </w:r>
          </w:p>
          <w:p w:rsidR="00842705" w:rsidRPr="00BF327B"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BF327B">
              <w:rPr>
                <w:i/>
                <w:sz w:val="20"/>
                <w:szCs w:val="20"/>
                <w:u w:val="single"/>
              </w:rPr>
              <w:t>General measures</w:t>
            </w:r>
            <w:r w:rsidRPr="00CD0F4A">
              <w:rPr>
                <w:i/>
                <w:sz w:val="20"/>
                <w:szCs w:val="20"/>
              </w:rPr>
              <w:t>:</w:t>
            </w:r>
            <w:r>
              <w:rPr>
                <w:sz w:val="20"/>
                <w:szCs w:val="20"/>
              </w:rPr>
              <w:t xml:space="preserve"> </w:t>
            </w:r>
            <w:r w:rsidRPr="00E0179D">
              <w:rPr>
                <w:sz w:val="20"/>
                <w:szCs w:val="20"/>
              </w:rPr>
              <w:t>The judgment</w:t>
            </w:r>
            <w:r>
              <w:rPr>
                <w:sz w:val="20"/>
                <w:szCs w:val="20"/>
              </w:rPr>
              <w:t xml:space="preserve"> was</w:t>
            </w:r>
            <w:r w:rsidRPr="00E0179D">
              <w:rPr>
                <w:sz w:val="20"/>
                <w:szCs w:val="20"/>
              </w:rPr>
              <w:t xml:space="preserve"> transla</w:t>
            </w:r>
            <w:r>
              <w:rPr>
                <w:sz w:val="20"/>
                <w:szCs w:val="20"/>
              </w:rPr>
              <w:t xml:space="preserve">ted, published and disseminated. It is used in training of judges and judge-trainees.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33" w:history="1">
              <w:r w:rsidR="00842705" w:rsidRPr="003F21AA">
                <w:rPr>
                  <w:rStyle w:val="Hyperlink"/>
                  <w:b w:val="0"/>
                  <w:bCs w:val="0"/>
                  <w:sz w:val="20"/>
                  <w:szCs w:val="20"/>
                </w:rPr>
                <w:t>CM/ResDH(2018)26</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AUT / Schwab</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1068/12</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08/06/2017</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08/06/2017</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i/>
                <w:color w:val="000000"/>
                <w:sz w:val="20"/>
                <w:szCs w:val="20"/>
              </w:rPr>
              <w:t xml:space="preserve"> Lack of an oral hearing before the Supreme Administrative Court in proceedings concerning the determination of the right to emergency aid.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constituted in itself sufficient just satisfaction for the non-pecuniary damage. No application to initiate a reopening of the proceedings was filed.  </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WECL-case. See </w:t>
            </w:r>
            <w:hyperlink r:id="rId34" w:history="1">
              <w:r w:rsidRPr="00774687">
                <w:rPr>
                  <w:rStyle w:val="Hyperlink"/>
                  <w:rFonts w:ascii="Calibri" w:hAnsi="Calibri"/>
                  <w:color w:val="auto"/>
                  <w:sz w:val="20"/>
                  <w:szCs w:val="20"/>
                </w:rPr>
                <w:t>CM/ResDH(2017)199</w:t>
              </w:r>
            </w:hyperlink>
            <w:r w:rsidRPr="00774687">
              <w:rPr>
                <w:sz w:val="20"/>
                <w:szCs w:val="20"/>
              </w:rPr>
              <w:t xml:space="preserve"> in Koottummel.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35" w:history="1">
              <w:r w:rsidR="00842705" w:rsidRPr="004D3DD2">
                <w:rPr>
                  <w:rStyle w:val="Hyperlink"/>
                  <w:b w:val="0"/>
                  <w:bCs w:val="0"/>
                  <w:sz w:val="20"/>
                  <w:szCs w:val="20"/>
                </w:rPr>
                <w:t>CM/ResDH(2018)276</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Miessen and 1 other case</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31517/12+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18/01/2017</w:t>
            </w:r>
          </w:p>
          <w:p w:rsidR="00842705" w:rsidRPr="009F594F"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594F">
              <w:rPr>
                <w:rFonts w:cstheme="minorHAnsi"/>
                <w:sz w:val="20"/>
                <w:szCs w:val="20"/>
              </w:rPr>
              <w:t>18/10/2016</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i/>
                <w:color w:val="000000"/>
                <w:sz w:val="20"/>
                <w:szCs w:val="20"/>
              </w:rPr>
              <w:t>:</w:t>
            </w:r>
            <w:r>
              <w:rPr>
                <w:rFonts w:cstheme="minorHAnsi"/>
                <w:i/>
                <w:color w:val="000000"/>
                <w:sz w:val="20"/>
                <w:szCs w:val="20"/>
              </w:rPr>
              <w:t xml:space="preserve"> Lack of access to court due to e</w:t>
            </w:r>
            <w:r w:rsidRPr="00C217DD">
              <w:rPr>
                <w:rFonts w:cstheme="minorHAnsi"/>
                <w:i/>
                <w:color w:val="000000"/>
                <w:sz w:val="20"/>
                <w:szCs w:val="20"/>
              </w:rPr>
              <w:t>xcess</w:t>
            </w:r>
            <w:r>
              <w:rPr>
                <w:rFonts w:cstheme="minorHAnsi"/>
                <w:i/>
                <w:color w:val="000000"/>
                <w:sz w:val="20"/>
                <w:szCs w:val="20"/>
              </w:rPr>
              <w:t>ive formalism of the Conseil d’É</w:t>
            </w:r>
            <w:r w:rsidRPr="00C217DD">
              <w:rPr>
                <w:rFonts w:cstheme="minorHAnsi"/>
                <w:i/>
                <w:color w:val="000000"/>
                <w:sz w:val="20"/>
                <w:szCs w:val="20"/>
              </w:rPr>
              <w:t>tat in rejecting an appeal on points of law</w:t>
            </w:r>
            <w:r>
              <w:rPr>
                <w:rFonts w:cstheme="minorHAnsi"/>
                <w:i/>
                <w:color w:val="000000"/>
                <w:sz w:val="20"/>
                <w:szCs w:val="20"/>
              </w:rPr>
              <w:t xml:space="preserve"> in the first case and, in the second case, in declaring inadmissible a complaint against a </w:t>
            </w:r>
            <w:r w:rsidRPr="007201E0">
              <w:rPr>
                <w:rFonts w:cstheme="minorHAnsi"/>
                <w:i/>
                <w:color w:val="000000"/>
                <w:sz w:val="20"/>
                <w:szCs w:val="20"/>
              </w:rPr>
              <w:t>by-law adopted by three municipalities concerning a ban on the wearing in public places of clothing that conceals the face</w:t>
            </w:r>
            <w:r w:rsidRPr="00C217DD">
              <w:rPr>
                <w:rFonts w:cstheme="minorHAnsi"/>
                <w:i/>
                <w:color w:val="000000"/>
                <w:sz w:val="20"/>
                <w:szCs w:val="20"/>
              </w:rPr>
              <w:t>.</w:t>
            </w:r>
            <w:r>
              <w:rPr>
                <w:rFonts w:cstheme="minorHAnsi"/>
                <w:i/>
                <w:color w:val="000000"/>
                <w:sz w:val="20"/>
                <w:szCs w:val="20"/>
              </w:rPr>
              <w:t xml:space="preserve">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 xml:space="preserve">damage paid. In the second case, no request for just satisfaction </w:t>
            </w:r>
            <w:r w:rsidRPr="000A3E25">
              <w:rPr>
                <w:sz w:val="20"/>
                <w:szCs w:val="20"/>
              </w:rPr>
              <w:t xml:space="preserve">for non-pecuniary </w:t>
            </w:r>
            <w:r>
              <w:rPr>
                <w:sz w:val="20"/>
                <w:szCs w:val="20"/>
              </w:rPr>
              <w:t>damage was submitted. No other individual measure required.</w:t>
            </w:r>
          </w:p>
          <w:p w:rsidR="00842705" w:rsidRPr="000A3E25" w:rsidRDefault="00842705" w:rsidP="00C516B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3769CB">
              <w:rPr>
                <w:i/>
                <w:sz w:val="20"/>
                <w:szCs w:val="20"/>
                <w:u w:val="single"/>
              </w:rPr>
              <w:t>General measures</w:t>
            </w:r>
            <w:r w:rsidRPr="00CD0F4A">
              <w:rPr>
                <w:i/>
                <w:sz w:val="20"/>
                <w:szCs w:val="20"/>
              </w:rPr>
              <w:t>:</w:t>
            </w:r>
            <w:r>
              <w:rPr>
                <w:sz w:val="20"/>
                <w:szCs w:val="20"/>
              </w:rPr>
              <w:t xml:space="preserve"> Change of case-law by the chamber concerned of the Conseil d’État after 2011. The second case was an isolated one. Concerning the question of excessive formalism of the Conseil d’État, see also </w:t>
            </w:r>
            <w:hyperlink r:id="rId36" w:history="1">
              <w:r w:rsidRPr="00C516B5">
                <w:rPr>
                  <w:rStyle w:val="Hyperlink"/>
                  <w:sz w:val="20"/>
                  <w:szCs w:val="20"/>
                </w:rPr>
                <w:t>CM/ResDH(2013)224</w:t>
              </w:r>
            </w:hyperlink>
            <w:r>
              <w:rPr>
                <w:sz w:val="20"/>
                <w:szCs w:val="20"/>
              </w:rPr>
              <w:t xml:space="preserve"> in L’Erablière A.S.B.L. and the information submitted on recent decisions of the Conseil d’État underlining the case-law evolution.</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C51DB" w:rsidRDefault="0040580A" w:rsidP="00D74EC9">
            <w:pPr>
              <w:jc w:val="center"/>
              <w:rPr>
                <w:b w:val="0"/>
                <w:sz w:val="20"/>
                <w:szCs w:val="20"/>
              </w:rPr>
            </w:pPr>
            <w:hyperlink r:id="rId37" w:history="1">
              <w:r w:rsidR="00842705">
                <w:rPr>
                  <w:rStyle w:val="Hyperlink"/>
                  <w:b w:val="0"/>
                  <w:bCs w:val="0"/>
                  <w:sz w:val="20"/>
                  <w:szCs w:val="20"/>
                </w:rPr>
                <w:t>CM/ResDH(2018)233</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B.</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4320/11</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10/07/2012</w:t>
            </w:r>
          </w:p>
          <w:p w:rsidR="00842705" w:rsidRPr="00375700"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5700">
              <w:rPr>
                <w:rFonts w:cstheme="minorHAnsi"/>
                <w:sz w:val="20"/>
                <w:szCs w:val="20"/>
              </w:rPr>
              <w:t>19/11/2012</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family life</w:t>
            </w:r>
            <w:r w:rsidRPr="00CD0F4A">
              <w:rPr>
                <w:rFonts w:cstheme="minorHAnsi"/>
                <w:b/>
                <w:i/>
                <w:color w:val="000000"/>
                <w:sz w:val="20"/>
                <w:szCs w:val="20"/>
              </w:rPr>
              <w:t>:</w:t>
            </w:r>
            <w:r>
              <w:rPr>
                <w:rFonts w:cstheme="minorHAnsi"/>
                <w:b/>
                <w:i/>
                <w:color w:val="000000"/>
                <w:sz w:val="20"/>
                <w:szCs w:val="20"/>
              </w:rPr>
              <w:t xml:space="preserve"> </w:t>
            </w:r>
            <w:r w:rsidRPr="00375700">
              <w:rPr>
                <w:rFonts w:cstheme="minorHAnsi"/>
                <w:i/>
                <w:color w:val="000000"/>
                <w:sz w:val="20"/>
                <w:szCs w:val="20"/>
              </w:rPr>
              <w:t>Unnecessary interference due to</w:t>
            </w:r>
            <w:r>
              <w:rPr>
                <w:rFonts w:cstheme="minorHAnsi"/>
                <w:i/>
                <w:color w:val="000000"/>
                <w:sz w:val="20"/>
                <w:szCs w:val="20"/>
              </w:rPr>
              <w:t xml:space="preserve"> an appeal </w:t>
            </w:r>
            <w:r w:rsidRPr="00375700">
              <w:rPr>
                <w:rFonts w:cstheme="minorHAnsi"/>
                <w:i/>
                <w:color w:val="000000"/>
                <w:sz w:val="20"/>
                <w:szCs w:val="20"/>
              </w:rPr>
              <w:t>court’</w:t>
            </w:r>
            <w:r>
              <w:rPr>
                <w:rFonts w:cstheme="minorHAnsi"/>
                <w:i/>
                <w:color w:val="000000"/>
                <w:sz w:val="20"/>
                <w:szCs w:val="20"/>
              </w:rPr>
              <w:t xml:space="preserve">s decision on </w:t>
            </w:r>
            <w:r w:rsidRPr="00375700">
              <w:rPr>
                <w:rFonts w:cstheme="minorHAnsi"/>
                <w:i/>
                <w:color w:val="000000"/>
                <w:sz w:val="20"/>
                <w:szCs w:val="20"/>
              </w:rPr>
              <w:t>a forced return</w:t>
            </w:r>
            <w:r w:rsidRPr="00375700">
              <w:t xml:space="preserve"> </w:t>
            </w:r>
            <w:r w:rsidRPr="00375700">
              <w:rPr>
                <w:rFonts w:cstheme="minorHAnsi"/>
                <w:i/>
                <w:color w:val="000000"/>
                <w:sz w:val="20"/>
                <w:szCs w:val="20"/>
              </w:rPr>
              <w:t>to an allegedly abusive father of a child well integrated in the host country. (Article 8 conditional</w:t>
            </w:r>
            <w:r w:rsidRPr="00375700">
              <w:rPr>
                <w:rFonts w:cstheme="minorHAnsi"/>
                <w:b/>
                <w:i/>
                <w:color w:val="000000"/>
                <w:sz w:val="20"/>
                <w:szCs w:val="20"/>
              </w:rPr>
              <w:t>)</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Pr>
                <w:sz w:val="20"/>
                <w:szCs w:val="20"/>
              </w:rPr>
              <w:t xml:space="preserve"> The authorities concerned were informed on the state’s obligation not to execute the appeal court’s decision.</w:t>
            </w:r>
          </w:p>
          <w:p w:rsidR="00842705" w:rsidRPr="00774687"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DC445C">
              <w:rPr>
                <w:i/>
                <w:sz w:val="20"/>
                <w:szCs w:val="20"/>
                <w:u w:val="single"/>
              </w:rPr>
              <w:t>General measures</w:t>
            </w:r>
            <w:r w:rsidRPr="00CD0F4A">
              <w:rPr>
                <w:i/>
                <w:sz w:val="20"/>
                <w:szCs w:val="20"/>
              </w:rPr>
              <w:t>:</w:t>
            </w:r>
            <w:r w:rsidRPr="003650FA">
              <w:rPr>
                <w:i/>
                <w:sz w:val="20"/>
                <w:szCs w:val="20"/>
              </w:rPr>
              <w:t xml:space="preserve"> </w:t>
            </w:r>
            <w:r>
              <w:rPr>
                <w:sz w:val="20"/>
                <w:szCs w:val="20"/>
              </w:rPr>
              <w:t>Domestic courts’ case-law examples show the importance attached to determining the best interest of the child in abducted children’s cases. Related training activities were organised. The judgment was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38" w:history="1">
              <w:r w:rsidR="00842705" w:rsidRPr="00C01E6A">
                <w:rPr>
                  <w:rStyle w:val="Hyperlink"/>
                  <w:b w:val="0"/>
                  <w:bCs w:val="0"/>
                  <w:sz w:val="20"/>
                  <w:szCs w:val="20"/>
                </w:rPr>
                <w:t>CM/ResDH(2018)27</w:t>
              </w:r>
              <w:r w:rsidR="00842705">
                <w:rPr>
                  <w:rStyle w:val="Hyperlink"/>
                  <w:b w:val="0"/>
                  <w:bCs w:val="0"/>
                  <w:sz w:val="20"/>
                  <w:szCs w:val="20"/>
                </w:rPr>
                <w:t>7</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De Landsheer and 5 other cases</w:t>
            </w:r>
          </w:p>
        </w:tc>
        <w:tc>
          <w:tcPr>
            <w:tcW w:w="1120" w:type="dxa"/>
            <w:tcMar>
              <w:top w:w="113" w:type="dxa"/>
              <w:bottom w:w="113" w:type="dxa"/>
            </w:tcMar>
          </w:tcPr>
          <w:p w:rsidR="00842705" w:rsidRPr="00C01E6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50575/99+</w:t>
            </w:r>
          </w:p>
        </w:tc>
        <w:tc>
          <w:tcPr>
            <w:tcW w:w="1334" w:type="dxa"/>
            <w:tcMar>
              <w:top w:w="113" w:type="dxa"/>
              <w:left w:w="0" w:type="dxa"/>
              <w:bottom w:w="113" w:type="dxa"/>
              <w:right w:w="0" w:type="dxa"/>
            </w:tcMar>
          </w:tcPr>
          <w:p w:rsidR="00842705" w:rsidRPr="00C01E6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C01E6A">
              <w:rPr>
                <w:rFonts w:cstheme="minorHAnsi"/>
                <w:b/>
                <w:sz w:val="18"/>
                <w:szCs w:val="18"/>
              </w:rPr>
              <w:t>15/10/2005</w:t>
            </w:r>
          </w:p>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01E6A">
              <w:rPr>
                <w:rFonts w:cstheme="minorHAnsi"/>
                <w:sz w:val="18"/>
                <w:szCs w:val="18"/>
              </w:rPr>
              <w:t>15/07/2005</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i/>
                <w:color w:val="000000"/>
                <w:sz w:val="20"/>
                <w:szCs w:val="20"/>
              </w:rPr>
              <w:t>:</w:t>
            </w:r>
            <w:r>
              <w:rPr>
                <w:rFonts w:cstheme="minorHAnsi"/>
                <w:i/>
                <w:color w:val="000000"/>
                <w:sz w:val="20"/>
                <w:szCs w:val="20"/>
              </w:rPr>
              <w:t xml:space="preserve"> Excessive length of proceedings.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9B480D">
              <w:rPr>
                <w:i/>
                <w:sz w:val="20"/>
                <w:szCs w:val="20"/>
                <w:u w:val="single"/>
              </w:rPr>
              <w:t>General measures</w:t>
            </w:r>
            <w:r w:rsidRPr="00CD0F4A">
              <w:rPr>
                <w:i/>
                <w:sz w:val="20"/>
                <w:szCs w:val="20"/>
              </w:rPr>
              <w:t>:</w:t>
            </w:r>
            <w:r>
              <w:rPr>
                <w:sz w:val="20"/>
                <w:szCs w:val="20"/>
              </w:rPr>
              <w:t xml:space="preserve"> See </w:t>
            </w:r>
            <w:hyperlink r:id="rId39" w:history="1">
              <w:r w:rsidRPr="00C516B5">
                <w:rPr>
                  <w:rStyle w:val="Hyperlink"/>
                  <w:sz w:val="20"/>
                  <w:szCs w:val="20"/>
                </w:rPr>
                <w:t>CM/ResDH(2015)245</w:t>
              </w:r>
            </w:hyperlink>
            <w:r>
              <w:rPr>
                <w:sz w:val="20"/>
                <w:szCs w:val="20"/>
              </w:rPr>
              <w:t xml:space="preserve"> in Dumont. Further measures necessary to respond to the short-coming identified by the Court will continue to be examined in the context of the </w:t>
            </w:r>
            <w:r w:rsidRPr="009B480D">
              <w:rPr>
                <w:i/>
                <w:sz w:val="20"/>
                <w:szCs w:val="20"/>
              </w:rPr>
              <w:t>Bell</w:t>
            </w:r>
            <w:r>
              <w:rPr>
                <w:sz w:val="20"/>
                <w:szCs w:val="20"/>
              </w:rPr>
              <w:t xml:space="preserve"> judgment.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40" w:history="1">
              <w:r w:rsidR="00842705" w:rsidRPr="00EA3A49">
                <w:rPr>
                  <w:rStyle w:val="Hyperlink"/>
                  <w:b w:val="0"/>
                  <w:bCs w:val="0"/>
                  <w:sz w:val="20"/>
                  <w:szCs w:val="20"/>
                </w:rPr>
                <w:t>CM/ResDH(2018)350</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Dufoort and 8 other cases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43653/09+</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10/04/2013</w:t>
            </w:r>
          </w:p>
          <w:p w:rsidR="00842705" w:rsidRPr="00EA3A49"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A3A49">
              <w:rPr>
                <w:rFonts w:cstheme="minorHAnsi"/>
                <w:sz w:val="20"/>
                <w:szCs w:val="20"/>
              </w:rPr>
              <w:t>10/01/2013</w:t>
            </w:r>
          </w:p>
        </w:tc>
        <w:tc>
          <w:tcPr>
            <w:tcW w:w="3735" w:type="dxa"/>
            <w:tcMar>
              <w:top w:w="113" w:type="dxa"/>
              <w:bottom w:w="113" w:type="dxa"/>
            </w:tcMar>
          </w:tcPr>
          <w:p w:rsidR="00842705" w:rsidRPr="00EA3A49"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EA3A49">
              <w:rPr>
                <w:rFonts w:cstheme="minorHAnsi"/>
                <w:b/>
                <w:i/>
                <w:color w:val="000000"/>
                <w:sz w:val="20"/>
                <w:szCs w:val="20"/>
              </w:rPr>
              <w:t>Protection of rights in detention</w:t>
            </w:r>
            <w:r w:rsidRPr="00CD0F4A">
              <w:rPr>
                <w:rFonts w:cstheme="minorHAnsi"/>
                <w:i/>
                <w:color w:val="000000"/>
                <w:sz w:val="20"/>
                <w:szCs w:val="20"/>
              </w:rPr>
              <w:t>:</w:t>
            </w:r>
            <w:r w:rsidRPr="00EA3A49">
              <w:rPr>
                <w:rFonts w:cstheme="minorHAnsi"/>
                <w:i/>
                <w:color w:val="000000"/>
                <w:sz w:val="20"/>
                <w:szCs w:val="20"/>
              </w:rPr>
              <w:t xml:space="preserve"> Unlawful prolonged detention in prison psychiatric wings not offering care appropriate to their men</w:t>
            </w:r>
            <w:r>
              <w:rPr>
                <w:rFonts w:cstheme="minorHAnsi"/>
                <w:i/>
                <w:color w:val="000000"/>
                <w:sz w:val="20"/>
                <w:szCs w:val="20"/>
              </w:rPr>
              <w:t>tal health disorders as well as lack of an effective remedy. (</w:t>
            </w:r>
            <w:r w:rsidRPr="00EA3A49">
              <w:rPr>
                <w:rFonts w:cstheme="minorHAnsi"/>
                <w:i/>
                <w:color w:val="000000"/>
                <w:sz w:val="20"/>
                <w:szCs w:val="20"/>
              </w:rPr>
              <w:t>Articles 5</w:t>
            </w:r>
            <w:r>
              <w:rPr>
                <w:rFonts w:cstheme="minorHAnsi"/>
                <w:i/>
                <w:color w:val="000000"/>
                <w:sz w:val="20"/>
                <w:szCs w:val="20"/>
              </w:rPr>
              <w:t xml:space="preserve"> §1 in all cases and 5 §4 in some cases)</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 xml:space="preserve">damage paid. The </w:t>
            </w:r>
            <w:r w:rsidRPr="00EA3A49">
              <w:rPr>
                <w:sz w:val="20"/>
                <w:szCs w:val="20"/>
              </w:rPr>
              <w:t>applicants in these cases are no longer in a prison psychiatric wing, one being definitively released and the others having been placed in a forensic psychiatric centre</w:t>
            </w:r>
            <w:r>
              <w:rPr>
                <w:sz w:val="20"/>
                <w:szCs w:val="20"/>
              </w:rPr>
              <w:t>.</w:t>
            </w:r>
          </w:p>
          <w:p w:rsidR="00842705" w:rsidRPr="00EA3A49"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BE600F">
              <w:rPr>
                <w:i/>
                <w:sz w:val="20"/>
                <w:szCs w:val="20"/>
                <w:u w:val="single"/>
              </w:rPr>
              <w:t>General measures</w:t>
            </w:r>
            <w:r w:rsidRPr="00BE600F">
              <w:rPr>
                <w:sz w:val="20"/>
                <w:szCs w:val="20"/>
              </w:rPr>
              <w:t xml:space="preserve"> required in response to the shortcomings found </w:t>
            </w:r>
            <w:r>
              <w:rPr>
                <w:sz w:val="20"/>
                <w:szCs w:val="20"/>
              </w:rPr>
              <w:t xml:space="preserve">continue to be examined </w:t>
            </w:r>
            <w:r w:rsidRPr="00BE600F">
              <w:rPr>
                <w:sz w:val="20"/>
                <w:szCs w:val="20"/>
              </w:rPr>
              <w:t>in the framework of the W.D. p</w:t>
            </w:r>
            <w:r>
              <w:rPr>
                <w:sz w:val="20"/>
                <w:szCs w:val="20"/>
              </w:rPr>
              <w:t>ilot judgment and</w:t>
            </w:r>
            <w:r w:rsidRPr="00BE600F">
              <w:rPr>
                <w:sz w:val="20"/>
                <w:szCs w:val="20"/>
              </w:rPr>
              <w:t xml:space="preserve"> the L.B. group</w:t>
            </w:r>
            <w:r>
              <w:rPr>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1" w:history="1">
              <w:r w:rsidR="00842705" w:rsidRPr="003F21AA">
                <w:rPr>
                  <w:rStyle w:val="Hyperlink"/>
                  <w:b w:val="0"/>
                  <w:bCs w:val="0"/>
                  <w:sz w:val="20"/>
                  <w:szCs w:val="20"/>
                </w:rPr>
                <w:t>CM/ResDH(2018)58</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BEL / Riahi</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65400/10</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14/09/2016</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14/06/2014</w:t>
            </w:r>
          </w:p>
        </w:tc>
        <w:tc>
          <w:tcPr>
            <w:tcW w:w="3735" w:type="dxa"/>
            <w:tcMar>
              <w:top w:w="113" w:type="dxa"/>
              <w:bottom w:w="113" w:type="dxa"/>
            </w:tcMar>
          </w:tcPr>
          <w:p w:rsidR="00842705" w:rsidRPr="003F21AA" w:rsidRDefault="00842705" w:rsidP="00C2524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Denial of a fair trial due to the applicant’s conviction on the basis of a single prosecution witness’ testimony resulting from an interrogation by police and the examining magistrate without any possibility for the applicant to question this witness or to have him questioned failing the latter’s appearance before court. </w:t>
            </w:r>
            <w:r w:rsidRPr="003F21AA">
              <w:rPr>
                <w:rFonts w:cstheme="minorHAnsi"/>
                <w:i/>
                <w:color w:val="000000"/>
                <w:sz w:val="20"/>
                <w:szCs w:val="20"/>
              </w:rPr>
              <w:lastRenderedPageBreak/>
              <w:t>(Article 6 §§1 and 3 d)</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Just satisfaction for non-pecuniary damage paid. The applicant did not did not avail himself of the possibility to request reopening of proceedings.</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judgment was translated, published and disseminated, in particular to the Court of Cassation, the Court of Appeal and the Magistrates’ College.</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42" w:history="1">
              <w:r w:rsidR="00842705" w:rsidRPr="009146D8">
                <w:rPr>
                  <w:rStyle w:val="Hyperlink"/>
                  <w:b w:val="0"/>
                  <w:bCs w:val="0"/>
                  <w:sz w:val="20"/>
                  <w:szCs w:val="20"/>
                </w:rPr>
                <w:t>CM/ResDH(2018)460</w:t>
              </w:r>
            </w:hyperlink>
          </w:p>
        </w:tc>
        <w:tc>
          <w:tcPr>
            <w:tcW w:w="1515"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Trabelsi</w:t>
            </w:r>
          </w:p>
        </w:tc>
        <w:tc>
          <w:tcPr>
            <w:tcW w:w="1120"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140/10</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06/02/2015</w:t>
            </w:r>
          </w:p>
          <w:p w:rsidR="00842705" w:rsidRPr="005D2E78"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2E78">
              <w:rPr>
                <w:rFonts w:cstheme="minorHAnsi"/>
                <w:sz w:val="20"/>
                <w:szCs w:val="20"/>
              </w:rPr>
              <w:t>04/09/2014</w:t>
            </w:r>
          </w:p>
        </w:tc>
        <w:tc>
          <w:tcPr>
            <w:tcW w:w="3735" w:type="dxa"/>
            <w:tcMar>
              <w:top w:w="113" w:type="dxa"/>
              <w:bottom w:w="113" w:type="dxa"/>
            </w:tcMar>
          </w:tcPr>
          <w:p w:rsidR="00842705" w:rsidRPr="0061228A" w:rsidRDefault="00842705" w:rsidP="00CC0F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C0FC0">
              <w:rPr>
                <w:rFonts w:cstheme="minorHAnsi"/>
                <w:b/>
                <w:i/>
                <w:color w:val="000000"/>
                <w:sz w:val="20"/>
                <w:szCs w:val="20"/>
              </w:rPr>
              <w:t xml:space="preserve">Extradition / deportation – protection against ill-treatment: </w:t>
            </w:r>
            <w:r>
              <w:rPr>
                <w:rFonts w:cstheme="minorHAnsi"/>
                <w:b/>
                <w:i/>
                <w:color w:val="000000"/>
                <w:sz w:val="20"/>
                <w:szCs w:val="20"/>
              </w:rPr>
              <w:t>E</w:t>
            </w:r>
            <w:r w:rsidRPr="00CC0FC0">
              <w:rPr>
                <w:rFonts w:cstheme="minorHAnsi"/>
                <w:i/>
                <w:color w:val="000000"/>
                <w:sz w:val="20"/>
                <w:szCs w:val="20"/>
              </w:rPr>
              <w:t>xtradition in 2013 to the United States notwithstanding a risk of being sentenced for terrorist activities to an irreducible life sentence (constituting ill-treatment under Article 3) there, without consistent diplomatic assurances that such a sentence would not be imposed or that, if imposed, it would be accompanied by adequate possibilities of a reduction or commutation; disrespect of an interim measure indicated by the ECHR. (Article 34)</w:t>
            </w:r>
          </w:p>
        </w:tc>
        <w:tc>
          <w:tcPr>
            <w:tcW w:w="5196" w:type="dxa"/>
            <w:tcMar>
              <w:top w:w="113" w:type="dxa"/>
              <w:bottom w:w="113" w:type="dxa"/>
            </w:tcMar>
          </w:tcPr>
          <w:p w:rsidR="00842705" w:rsidRPr="00CC0FC0" w:rsidRDefault="00842705" w:rsidP="00CC0FC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C0FC0">
              <w:rPr>
                <w:i/>
                <w:sz w:val="20"/>
                <w:szCs w:val="20"/>
                <w:u w:val="single"/>
              </w:rPr>
              <w:t>Individual measures</w:t>
            </w:r>
            <w:r w:rsidRPr="00CC0FC0">
              <w:rPr>
                <w:i/>
                <w:sz w:val="20"/>
                <w:szCs w:val="20"/>
              </w:rPr>
              <w:t xml:space="preserve">: </w:t>
            </w:r>
            <w:r w:rsidRPr="00CC0FC0">
              <w:rPr>
                <w:sz w:val="20"/>
                <w:szCs w:val="20"/>
              </w:rPr>
              <w:t>Questions related to the payment of the just satisfaction settled (repayment of unduly seized amounts and payment of default interest).  The Belgian authorities have taken all measures that could be expected to avoid or reduce the risk of an irreducible life sentence: obtention of guarantees from the USA prosecution authorities to try to reach a plea agreement with the applicant and in case of failure, that they will not seek such a sentence combined with an undertaking by the Belgian authorities themselves to intervene in the proceedings in the USA, at the appropriate time, if a risk of such a sentence would nevertheless materialise. In addition, new information suggests wider possibilities of presidential pardon, including commutation or reduction of sentences, than earlier indicated.</w:t>
            </w:r>
          </w:p>
          <w:p w:rsidR="00842705" w:rsidRPr="00A17CA1" w:rsidRDefault="00842705" w:rsidP="00CC0FC0">
            <w:pPr>
              <w:jc w:val="both"/>
              <w:cnfStyle w:val="000000000000" w:firstRow="0" w:lastRow="0" w:firstColumn="0" w:lastColumn="0" w:oddVBand="0" w:evenVBand="0" w:oddHBand="0" w:evenHBand="0" w:firstRowFirstColumn="0" w:firstRowLastColumn="0" w:lastRowFirstColumn="0" w:lastRowLastColumn="0"/>
              <w:rPr>
                <w:sz w:val="20"/>
                <w:szCs w:val="20"/>
              </w:rPr>
            </w:pPr>
            <w:r w:rsidRPr="00CC0FC0">
              <w:rPr>
                <w:i/>
                <w:sz w:val="20"/>
                <w:szCs w:val="20"/>
                <w:u w:val="single"/>
              </w:rPr>
              <w:t>General measures</w:t>
            </w:r>
            <w:r w:rsidRPr="00CC0FC0">
              <w:rPr>
                <w:i/>
                <w:sz w:val="20"/>
                <w:szCs w:val="20"/>
              </w:rPr>
              <w:t xml:space="preserve">: </w:t>
            </w:r>
            <w:r w:rsidRPr="00CC0FC0">
              <w:rPr>
                <w:sz w:val="20"/>
                <w:szCs w:val="20"/>
              </w:rPr>
              <w:t>Article 2bis of the Extradition Act contained already a prohibition on extradition in case of a serious risk of being subjected to acts of torture or inhuman or degrading treatment. The events were exceptional and constituted an isolated incident. The judgment was published and disseminated to the relevant administrative and judicial authorities, together with a reminder that the extradition of an individual at risk of being sentenced to an irreducible life sentence was contrary to Article 3. As regards the violation of Article 34, the authorities adopted awareness-raising measures and reaffirmed to the Committee of Ministers their general commitment to respect the Court’s interim measures.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3" w:history="1">
              <w:r w:rsidR="00842705" w:rsidRPr="003F21AA">
                <w:rPr>
                  <w:rStyle w:val="Hyperlink"/>
                  <w:b w:val="0"/>
                  <w:bCs w:val="0"/>
                  <w:sz w:val="20"/>
                  <w:szCs w:val="20"/>
                </w:rPr>
                <w:t>CM/ResDH(2018)104</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BGR / Alexov and 18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54578/00+</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22/08/2008</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22/05/2008</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Poor detention conditions and/or restrictive penitentiary regimes applied in respect of the applicants, lack of effective remedy </w:t>
            </w:r>
            <w:r w:rsidRPr="003F21AA">
              <w:rPr>
                <w:rFonts w:cstheme="minorHAnsi"/>
                <w:i/>
                <w:color w:val="000000"/>
                <w:sz w:val="20"/>
                <w:szCs w:val="20"/>
              </w:rPr>
              <w:lastRenderedPageBreak/>
              <w:t>and absence in practice of a real possibility to obtain reduction of a life sentence as well as irregularities as regards detention on remand and lack of enforceable right to compensation;  excessive length of criminal proceedings and lack of effective remedy in this respect; infringement of the right to free assistance from an interpreter; unlawful search of a home and unjustified monitoring of correspondence in prison. (Articles 3 and 13; Article 5 §§1+3+4+5;  Article 6 and 13; Article 6 §3e; Article 8)</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Just satisfaction for non-pecuniary damage paid. The applicants were either released or transferred to other prisons and/or their penitentiary regime reviewed. Applicants who are still detained now have at their </w:t>
            </w:r>
            <w:r w:rsidRPr="00774687">
              <w:rPr>
                <w:sz w:val="20"/>
                <w:szCs w:val="20"/>
              </w:rPr>
              <w:lastRenderedPageBreak/>
              <w:t>disposal preventive and compensatory remedies introduced in response to the Neshkov and Others pilot judgment.</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774687">
              <w:rPr>
                <w:sz w:val="20"/>
                <w:szCs w:val="20"/>
              </w:rPr>
              <w:t xml:space="preserve"> related to poor conditions of detention, overcrowding, lack of adequate health care and restrictive penitentiary regimes, to the functioning of the domestic remedies as well as to the possibility to obtain reduction of sentence are examined in the context of the cases Kehayov, Neshkov, Gavazov, Harakchiev and Toloumov. For general measures concerning violations of Article 5 see </w:t>
            </w:r>
            <w:hyperlink r:id="rId44" w:history="1">
              <w:r w:rsidRPr="0021073F">
                <w:rPr>
                  <w:rStyle w:val="Hyperlink"/>
                  <w:sz w:val="20"/>
                  <w:szCs w:val="20"/>
                </w:rPr>
                <w:t>CMResDH(2000)109</w:t>
              </w:r>
            </w:hyperlink>
            <w:r w:rsidRPr="00774687">
              <w:rPr>
                <w:sz w:val="20"/>
                <w:szCs w:val="20"/>
              </w:rPr>
              <w:t xml:space="preserve"> in Assenov and Others, </w:t>
            </w:r>
            <w:hyperlink r:id="rId45" w:history="1">
              <w:r w:rsidRPr="0021073F">
                <w:rPr>
                  <w:rStyle w:val="Hyperlink"/>
                  <w:sz w:val="20"/>
                  <w:szCs w:val="20"/>
                </w:rPr>
                <w:t>CM/ResDH(2007)158</w:t>
              </w:r>
            </w:hyperlink>
            <w:r w:rsidRPr="00774687">
              <w:rPr>
                <w:sz w:val="20"/>
                <w:szCs w:val="20"/>
              </w:rPr>
              <w:t xml:space="preserve"> in Nikolov and Shishkov, </w:t>
            </w:r>
            <w:hyperlink r:id="rId46" w:history="1">
              <w:r w:rsidRPr="0021073F">
                <w:rPr>
                  <w:rStyle w:val="Hyperlink"/>
                  <w:sz w:val="20"/>
                  <w:szCs w:val="20"/>
                </w:rPr>
                <w:t>CM/ResDH(2013)102</w:t>
              </w:r>
            </w:hyperlink>
            <w:r w:rsidRPr="00774687">
              <w:rPr>
                <w:sz w:val="20"/>
                <w:szCs w:val="20"/>
              </w:rPr>
              <w:t xml:space="preserve"> in Yankov, </w:t>
            </w:r>
            <w:hyperlink r:id="rId47" w:history="1">
              <w:r w:rsidRPr="0021073F">
                <w:rPr>
                  <w:rStyle w:val="Hyperlink"/>
                  <w:sz w:val="20"/>
                  <w:szCs w:val="20"/>
                </w:rPr>
                <w:t>CM/ResDH(2012)164</w:t>
              </w:r>
            </w:hyperlink>
            <w:r w:rsidRPr="00774687">
              <w:rPr>
                <w:sz w:val="20"/>
                <w:szCs w:val="20"/>
              </w:rPr>
              <w:t xml:space="preserve"> in Evgeni Ivanov and </w:t>
            </w:r>
            <w:hyperlink r:id="rId48" w:history="1">
              <w:r w:rsidRPr="0021073F">
                <w:rPr>
                  <w:rStyle w:val="Hyperlink"/>
                  <w:sz w:val="20"/>
                  <w:szCs w:val="20"/>
                </w:rPr>
                <w:t>CM/ResDH(2017)382</w:t>
              </w:r>
            </w:hyperlink>
            <w:r w:rsidRPr="00774687">
              <w:rPr>
                <w:sz w:val="20"/>
                <w:szCs w:val="20"/>
              </w:rPr>
              <w:t xml:space="preserve"> in Bochev.</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sz w:val="20"/>
                <w:szCs w:val="20"/>
              </w:rPr>
              <w:t xml:space="preserve">For general measures related to excessive length of criminal proceedings and the lack of effective remedies, raised by the cases Shahanov and Iovchev, see </w:t>
            </w:r>
            <w:hyperlink r:id="rId49" w:history="1">
              <w:r w:rsidRPr="0021073F">
                <w:rPr>
                  <w:rStyle w:val="Hyperlink"/>
                  <w:sz w:val="20"/>
                  <w:szCs w:val="20"/>
                </w:rPr>
                <w:t>CM/ResDH(2015)154</w:t>
              </w:r>
            </w:hyperlink>
            <w:r w:rsidRPr="00774687">
              <w:rPr>
                <w:sz w:val="20"/>
                <w:szCs w:val="20"/>
              </w:rPr>
              <w:t xml:space="preserve"> in Finger and Dimitrov and Hamanov and </w:t>
            </w:r>
            <w:hyperlink r:id="rId50" w:history="1">
              <w:r w:rsidRPr="0021073F">
                <w:rPr>
                  <w:rStyle w:val="Hyperlink"/>
                  <w:sz w:val="20"/>
                  <w:szCs w:val="20"/>
                </w:rPr>
                <w:t>CM/ResDH(2017)420</w:t>
              </w:r>
            </w:hyperlink>
            <w:r w:rsidRPr="00774687">
              <w:rPr>
                <w:sz w:val="20"/>
                <w:szCs w:val="20"/>
              </w:rPr>
              <w:t>) in Kitov.</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sz w:val="20"/>
                <w:szCs w:val="20"/>
              </w:rPr>
              <w:t xml:space="preserve">For general measures related to the infringement of the right to free assistance by an interpreter raised see </w:t>
            </w:r>
            <w:hyperlink r:id="rId51" w:history="1">
              <w:r w:rsidRPr="0021073F">
                <w:rPr>
                  <w:rStyle w:val="Hyperlink"/>
                  <w:sz w:val="20"/>
                  <w:szCs w:val="20"/>
                </w:rPr>
                <w:t>CM/ResDH(2012)157</w:t>
              </w:r>
            </w:hyperlink>
            <w:r w:rsidRPr="00774687">
              <w:rPr>
                <w:sz w:val="20"/>
                <w:szCs w:val="20"/>
              </w:rPr>
              <w:t xml:space="preserve"> in Hovanesian. For general measures concerning unjustified monitoring of correspondence in prison see </w:t>
            </w:r>
            <w:hyperlink r:id="rId52" w:history="1">
              <w:r w:rsidRPr="0021073F">
                <w:rPr>
                  <w:rStyle w:val="Hyperlink"/>
                  <w:sz w:val="20"/>
                  <w:szCs w:val="20"/>
                </w:rPr>
                <w:t>CM/ResDH(2014)258</w:t>
              </w:r>
            </w:hyperlink>
            <w:r w:rsidRPr="00774687">
              <w:rPr>
                <w:sz w:val="20"/>
                <w:szCs w:val="20"/>
              </w:rPr>
              <w:t xml:space="preserve"> in Petrov. Questions raised by the unlawful searches are being examined in the context of the Peev group of cases.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53" w:history="1">
              <w:r w:rsidR="00842705" w:rsidRPr="008B39CE">
                <w:rPr>
                  <w:rStyle w:val="Hyperlink"/>
                  <w:b w:val="0"/>
                  <w:bCs w:val="0"/>
                  <w:sz w:val="20"/>
                  <w:szCs w:val="20"/>
                </w:rPr>
                <w:t>CM/ResDH(2018)196</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BGR / Angelov and 4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44076/98+</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22/07/2004</w:t>
            </w:r>
          </w:p>
          <w:p w:rsidR="00842705" w:rsidRPr="005F706C"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F706C">
              <w:rPr>
                <w:rFonts w:cstheme="minorHAnsi"/>
                <w:sz w:val="20"/>
                <w:szCs w:val="20"/>
              </w:rPr>
              <w:t>22/04/2004</w:t>
            </w:r>
          </w:p>
        </w:tc>
        <w:tc>
          <w:tcPr>
            <w:tcW w:w="3735" w:type="dxa"/>
            <w:tcMar>
              <w:top w:w="113" w:type="dxa"/>
              <w:bottom w:w="113" w:type="dxa"/>
            </w:tcMar>
          </w:tcPr>
          <w:p w:rsidR="00842705" w:rsidRPr="00005036" w:rsidRDefault="00842705" w:rsidP="00080E93">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 and protection of rights in detention</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 xml:space="preserve">Impossibility </w:t>
            </w:r>
            <w:r w:rsidRPr="00005036">
              <w:rPr>
                <w:rFonts w:cstheme="minorHAnsi"/>
                <w:i/>
                <w:color w:val="000000"/>
                <w:sz w:val="20"/>
                <w:szCs w:val="20"/>
              </w:rPr>
              <w:t>to obtain enforcement of State debts (</w:t>
            </w:r>
            <w:r>
              <w:rPr>
                <w:rFonts w:cstheme="minorHAnsi"/>
                <w:i/>
                <w:color w:val="000000"/>
                <w:sz w:val="20"/>
                <w:szCs w:val="20"/>
              </w:rPr>
              <w:t>Article 6§1</w:t>
            </w:r>
            <w:r w:rsidRPr="00005036">
              <w:rPr>
                <w:rFonts w:cstheme="minorHAnsi"/>
                <w:i/>
                <w:color w:val="000000"/>
                <w:sz w:val="20"/>
                <w:szCs w:val="20"/>
              </w:rPr>
              <w:t>and/or Article 1 of Protocol No. 1) an</w:t>
            </w:r>
            <w:r>
              <w:rPr>
                <w:rFonts w:cstheme="minorHAnsi"/>
                <w:i/>
                <w:color w:val="000000"/>
                <w:sz w:val="20"/>
                <w:szCs w:val="20"/>
              </w:rPr>
              <w:t>d different shortcomings pre-trial detention.</w:t>
            </w:r>
            <w:r w:rsidRPr="00005036">
              <w:rPr>
                <w:rFonts w:cstheme="minorHAnsi"/>
                <w:i/>
                <w:color w:val="000000"/>
                <w:sz w:val="20"/>
                <w:szCs w:val="20"/>
              </w:rPr>
              <w:t xml:space="preserve"> (</w:t>
            </w:r>
            <w:r>
              <w:rPr>
                <w:rFonts w:cstheme="minorHAnsi"/>
                <w:i/>
                <w:color w:val="000000"/>
                <w:sz w:val="20"/>
                <w:szCs w:val="20"/>
              </w:rPr>
              <w:t>Article 5 §§3+4)</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court judgments were enforced except in one case where compensation for the unpaid debt was awarded as pecuniary damage. The applicant concerned was released.</w:t>
            </w:r>
          </w:p>
          <w:p w:rsidR="00842705" w:rsidRPr="00774687" w:rsidRDefault="00842705" w:rsidP="00812044">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774687">
              <w:rPr>
                <w:i/>
                <w:sz w:val="20"/>
                <w:szCs w:val="20"/>
                <w:u w:val="single"/>
              </w:rPr>
              <w:t>General measures</w:t>
            </w:r>
            <w:r w:rsidRPr="00CD0F4A">
              <w:rPr>
                <w:i/>
                <w:sz w:val="20"/>
                <w:szCs w:val="20"/>
              </w:rPr>
              <w:t>:</w:t>
            </w:r>
            <w:r w:rsidRPr="00774687">
              <w:rPr>
                <w:sz w:val="20"/>
                <w:szCs w:val="20"/>
              </w:rPr>
              <w:t xml:space="preserve"> Cases of a relatively isolated nature. Change of case law as administrative courts started in 2012 to decide on the merits of complaints about delayed enforcement of state debts. Questions raised by the lack of </w:t>
            </w:r>
            <w:r w:rsidRPr="00774687">
              <w:rPr>
                <w:sz w:val="20"/>
                <w:szCs w:val="20"/>
              </w:rPr>
              <w:lastRenderedPageBreak/>
              <w:t>effective remedies for speeding up or redressing the negative consequences of delayed enforcement concerning claims against the State remain under supervision of the CM in the Chorbov case.</w:t>
            </w:r>
            <w:r w:rsidRPr="00774687">
              <w:t xml:space="preserve"> </w:t>
            </w:r>
            <w:r w:rsidRPr="00774687">
              <w:rPr>
                <w:sz w:val="20"/>
                <w:szCs w:val="20"/>
              </w:rPr>
              <w:t>The questions raised by the violations of the right of the first applicant in the Rahbar-Pagar case, see in particu</w:t>
            </w:r>
            <w:r>
              <w:rPr>
                <w:sz w:val="20"/>
                <w:szCs w:val="20"/>
              </w:rPr>
              <w:t xml:space="preserve">lar Assenov and Others </w:t>
            </w:r>
            <w:hyperlink r:id="rId54" w:history="1">
              <w:r w:rsidRPr="0021073F">
                <w:rPr>
                  <w:rStyle w:val="Hyperlink"/>
                  <w:sz w:val="20"/>
                  <w:szCs w:val="20"/>
                </w:rPr>
                <w:t>CM/ResDH(2000)109</w:t>
              </w:r>
            </w:hyperlink>
            <w:r w:rsidRPr="00774687">
              <w:rPr>
                <w:sz w:val="20"/>
                <w:szCs w:val="20"/>
              </w:rPr>
              <w:t xml:space="preserve">, Nikolov and Shishkov </w:t>
            </w:r>
            <w:hyperlink r:id="rId55" w:history="1">
              <w:r w:rsidRPr="00812044">
                <w:rPr>
                  <w:rStyle w:val="Hyperlink"/>
                  <w:sz w:val="20"/>
                  <w:szCs w:val="20"/>
                </w:rPr>
                <w:t>CM/ResDH(2007)158</w:t>
              </w:r>
            </w:hyperlink>
            <w:r w:rsidRPr="00774687">
              <w:rPr>
                <w:sz w:val="20"/>
                <w:szCs w:val="20"/>
              </w:rPr>
              <w:t xml:space="preserve">, Evgeni Ivanov </w:t>
            </w:r>
            <w:hyperlink r:id="rId56" w:history="1">
              <w:r w:rsidRPr="00812044">
                <w:rPr>
                  <w:rStyle w:val="Hyperlink"/>
                  <w:sz w:val="20"/>
                  <w:szCs w:val="20"/>
                </w:rPr>
                <w:t>CM/ResDH(2012)164</w:t>
              </w:r>
            </w:hyperlink>
            <w:r w:rsidRPr="00774687">
              <w:rPr>
                <w:sz w:val="20"/>
                <w:szCs w:val="20"/>
              </w:rPr>
              <w:t xml:space="preserve"> and Bochev </w:t>
            </w:r>
            <w:hyperlink r:id="rId57" w:history="1">
              <w:r w:rsidRPr="00812044">
                <w:rPr>
                  <w:rStyle w:val="Hyperlink"/>
                  <w:sz w:val="20"/>
                  <w:szCs w:val="20"/>
                </w:rPr>
                <w:t>CM/ResDH(2017)382</w:t>
              </w:r>
            </w:hyperlink>
            <w:r w:rsidRPr="00774687">
              <w:rPr>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8" w:history="1">
              <w:r w:rsidR="00842705" w:rsidRPr="001D2559">
                <w:rPr>
                  <w:rStyle w:val="Hyperlink"/>
                  <w:b w:val="0"/>
                  <w:bCs w:val="0"/>
                  <w:sz w:val="20"/>
                  <w:szCs w:val="20"/>
                </w:rPr>
                <w:t>CM/ResDH(2018)358</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Baltaji</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12919/04</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12/10/2011</w:t>
            </w:r>
          </w:p>
          <w:p w:rsidR="00842705" w:rsidRPr="008705A4"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05A4">
              <w:rPr>
                <w:rFonts w:cstheme="minorHAnsi"/>
                <w:sz w:val="20"/>
                <w:szCs w:val="20"/>
              </w:rPr>
              <w:t>12/07/2011</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FC53D6">
              <w:rPr>
                <w:rFonts w:cstheme="minorHAnsi"/>
                <w:b/>
                <w:i/>
                <w:color w:val="000000"/>
                <w:sz w:val="20"/>
                <w:szCs w:val="20"/>
              </w:rPr>
              <w:t>Expulsion / deportation –Protection of private life and lack of effective remedy; lack of procedural safeguards against expulsion</w:t>
            </w:r>
            <w:r w:rsidRPr="00CD0F4A">
              <w:rPr>
                <w:rFonts w:cstheme="minorHAnsi"/>
                <w:b/>
                <w:i/>
                <w:color w:val="000000"/>
                <w:sz w:val="20"/>
                <w:szCs w:val="20"/>
              </w:rPr>
              <w:t>:</w:t>
            </w:r>
            <w:r w:rsidRPr="00FC53D6">
              <w:rPr>
                <w:rFonts w:cstheme="minorHAnsi"/>
                <w:b/>
                <w:i/>
                <w:color w:val="000000"/>
                <w:sz w:val="20"/>
                <w:szCs w:val="20"/>
              </w:rPr>
              <w:t xml:space="preserve"> </w:t>
            </w:r>
            <w:r w:rsidRPr="00FC53D6">
              <w:rPr>
                <w:rFonts w:cstheme="minorHAnsi"/>
                <w:i/>
                <w:color w:val="000000"/>
                <w:sz w:val="20"/>
                <w:szCs w:val="20"/>
              </w:rPr>
              <w:t>Arbitrariness in expulsion proceedings based on national security grounds; failure of the authorities to ensure independent supervision of the measures taken against the applicant; lack of effective possibility to challenge the deportation order.</w:t>
            </w:r>
            <w:r w:rsidRPr="00FC53D6">
              <w:rPr>
                <w:rFonts w:cs="Verdana"/>
                <w:sz w:val="20"/>
                <w:szCs w:val="20"/>
              </w:rPr>
              <w:t xml:space="preserve"> </w:t>
            </w:r>
            <w:r w:rsidRPr="00EA4424">
              <w:rPr>
                <w:rFonts w:cs="Verdana"/>
                <w:i/>
                <w:sz w:val="20"/>
                <w:szCs w:val="20"/>
              </w:rPr>
              <w:t>(Articles 8 and 13 as well as Article 1 of Protocol No. 7</w:t>
            </w:r>
            <w:r w:rsidRPr="00FC53D6">
              <w:rPr>
                <w:rFonts w:cs="Verdana"/>
                <w:sz w:val="20"/>
                <w:szCs w:val="20"/>
              </w:rPr>
              <w:t xml:space="preserve"> </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In 2015, the Administrative Court rejected after re-examination the applicant’s appeal against expulsion.</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EA4424">
              <w:rPr>
                <w:i/>
                <w:sz w:val="20"/>
                <w:szCs w:val="20"/>
                <w:u w:val="single"/>
              </w:rPr>
              <w:t>General measures</w:t>
            </w:r>
            <w:r w:rsidRPr="00CD0F4A">
              <w:rPr>
                <w:i/>
                <w:sz w:val="20"/>
                <w:szCs w:val="20"/>
              </w:rPr>
              <w:t>:</w:t>
            </w:r>
            <w:r>
              <w:rPr>
                <w:sz w:val="20"/>
                <w:szCs w:val="20"/>
              </w:rPr>
              <w:t xml:space="preserve"> See </w:t>
            </w:r>
            <w:hyperlink r:id="rId59" w:history="1">
              <w:r w:rsidRPr="00B22142">
                <w:rPr>
                  <w:rStyle w:val="Hyperlink"/>
                  <w:sz w:val="20"/>
                  <w:szCs w:val="20"/>
                </w:rPr>
                <w:t>CM/ResDH(2015)44</w:t>
              </w:r>
            </w:hyperlink>
            <w:r>
              <w:rPr>
                <w:sz w:val="20"/>
                <w:szCs w:val="20"/>
              </w:rPr>
              <w:t xml:space="preserve"> in El Nashif. </w:t>
            </w:r>
            <w:r w:rsidRPr="00E0179D">
              <w:rPr>
                <w:sz w:val="20"/>
                <w:szCs w:val="20"/>
              </w:rPr>
              <w:t>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60" w:history="1">
              <w:r w:rsidR="00842705" w:rsidRPr="003F21AA">
                <w:rPr>
                  <w:rStyle w:val="Hyperlink"/>
                  <w:b w:val="0"/>
                  <w:bCs w:val="0"/>
                  <w:sz w:val="20"/>
                  <w:szCs w:val="20"/>
                </w:rPr>
                <w:t>CM/ResDH(2018)74</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BGR / Barborski</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12811/07</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26/06/2013</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26/03/2013</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Protection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Unlawful detention of the applicant due to the lack of clarity in the regulations governing situations in which different types of detention are running in parallel – a  prison sentence and a pre-trial detention. (Article 5 §1a)</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constituted sufficient just satisfaction, as the period of unlawful detention was subsequently deducted from the remainder of the sentence.  The applicant is no longer in detention.</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Legislative amendments were made in the Execution of Punishments and Pre-trial Detention Act in 2009 to clarify the rules in situation when different types of detention are applicable in parallel.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61" w:history="1">
              <w:r w:rsidR="00842705" w:rsidRPr="008B39CE">
                <w:rPr>
                  <w:rStyle w:val="Hyperlink"/>
                  <w:b w:val="0"/>
                  <w:bCs w:val="0"/>
                  <w:sz w:val="20"/>
                  <w:szCs w:val="20"/>
                </w:rPr>
                <w:t>CM/ResDH(2018)195</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Didov</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27791/09</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17/06/2016</w:t>
            </w:r>
          </w:p>
          <w:p w:rsidR="00842705" w:rsidRPr="00D35C2B"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35C2B">
              <w:rPr>
                <w:rFonts w:cstheme="minorHAnsi"/>
                <w:sz w:val="20"/>
                <w:szCs w:val="20"/>
              </w:rPr>
              <w:t>17/03/2016</w:t>
            </w:r>
          </w:p>
        </w:tc>
        <w:tc>
          <w:tcPr>
            <w:tcW w:w="3735" w:type="dxa"/>
            <w:tcMar>
              <w:top w:w="113" w:type="dxa"/>
              <w:bottom w:w="113" w:type="dxa"/>
            </w:tcMar>
          </w:tcPr>
          <w:p w:rsidR="00842705" w:rsidRPr="00D35C2B" w:rsidRDefault="00842705" w:rsidP="00D35C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D35C2B">
              <w:rPr>
                <w:rFonts w:cstheme="minorHAnsi"/>
                <w:i/>
                <w:color w:val="000000"/>
                <w:sz w:val="20"/>
                <w:szCs w:val="20"/>
              </w:rPr>
              <w:t xml:space="preserve">Police custody without “reasonable suspicion” of having committed an offence and lack of an enforceable right to compensation in </w:t>
            </w:r>
            <w:r w:rsidRPr="00D35C2B">
              <w:rPr>
                <w:rFonts w:cstheme="minorHAnsi"/>
                <w:i/>
                <w:color w:val="000000"/>
                <w:sz w:val="20"/>
                <w:szCs w:val="20"/>
              </w:rPr>
              <w:lastRenderedPageBreak/>
              <w:t>this respect. (Article 5 §§</w:t>
            </w:r>
            <w:r>
              <w:rPr>
                <w:rFonts w:cstheme="minorHAnsi"/>
                <w:i/>
                <w:color w:val="000000"/>
                <w:sz w:val="20"/>
                <w:szCs w:val="20"/>
              </w:rPr>
              <w:t>1+5)</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Just satisfaction for non-pecuniary damage paid. The applicant was released.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remain under the supervision of the CM in the case of Petkov and Profirov</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62" w:history="1">
              <w:r w:rsidR="00842705" w:rsidRPr="008B39CE">
                <w:rPr>
                  <w:rStyle w:val="Hyperlink"/>
                  <w:b w:val="0"/>
                  <w:bCs w:val="0"/>
                  <w:sz w:val="20"/>
                  <w:szCs w:val="20"/>
                </w:rPr>
                <w:t>CM/ResDH(2018)194</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BGR / M.G.</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59297/12</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25/06/2014</w:t>
            </w:r>
          </w:p>
          <w:p w:rsidR="00842705" w:rsidRPr="00844776"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4776">
              <w:rPr>
                <w:rFonts w:cstheme="minorHAnsi"/>
                <w:sz w:val="20"/>
                <w:szCs w:val="20"/>
              </w:rPr>
              <w:t>25/03/2014</w:t>
            </w:r>
          </w:p>
        </w:tc>
        <w:tc>
          <w:tcPr>
            <w:tcW w:w="3735" w:type="dxa"/>
            <w:tcMar>
              <w:top w:w="113" w:type="dxa"/>
              <w:bottom w:w="113" w:type="dxa"/>
            </w:tcMar>
          </w:tcPr>
          <w:p w:rsidR="00842705" w:rsidRPr="003F21AA" w:rsidRDefault="00842705" w:rsidP="00E6758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 deportation</w:t>
            </w:r>
            <w:r w:rsidRPr="00CD0F4A">
              <w:rPr>
                <w:rFonts w:cstheme="minorHAnsi"/>
                <w:b/>
                <w:i/>
                <w:color w:val="000000"/>
                <w:sz w:val="20"/>
                <w:szCs w:val="20"/>
              </w:rPr>
              <w:t>:</w:t>
            </w:r>
            <w:r>
              <w:t xml:space="preserve"> </w:t>
            </w:r>
            <w:r w:rsidRPr="00E6758E">
              <w:rPr>
                <w:i/>
                <w:sz w:val="20"/>
                <w:szCs w:val="20"/>
              </w:rPr>
              <w:t>Domestic court’</w:t>
            </w:r>
            <w:r>
              <w:rPr>
                <w:i/>
                <w:sz w:val="20"/>
                <w:szCs w:val="20"/>
              </w:rPr>
              <w:t>s decis</w:t>
            </w:r>
            <w:r w:rsidRPr="00E6758E">
              <w:rPr>
                <w:i/>
                <w:sz w:val="20"/>
                <w:szCs w:val="20"/>
              </w:rPr>
              <w:t>ion on the e</w:t>
            </w:r>
            <w:r w:rsidRPr="00E6758E">
              <w:rPr>
                <w:rFonts w:cstheme="minorHAnsi"/>
                <w:i/>
                <w:color w:val="000000"/>
                <w:sz w:val="20"/>
                <w:szCs w:val="20"/>
              </w:rPr>
              <w:t xml:space="preserve">xtradition of a Russian national of Chechen origin, to the Russian Federation </w:t>
            </w:r>
            <w:r>
              <w:rPr>
                <w:rFonts w:cstheme="minorHAnsi"/>
                <w:i/>
                <w:color w:val="000000"/>
                <w:sz w:val="20"/>
                <w:szCs w:val="20"/>
              </w:rPr>
              <w:t xml:space="preserve">based </w:t>
            </w:r>
            <w:r w:rsidRPr="00E6758E">
              <w:rPr>
                <w:rFonts w:cstheme="minorHAnsi"/>
                <w:i/>
                <w:color w:val="000000"/>
                <w:sz w:val="20"/>
                <w:szCs w:val="20"/>
              </w:rPr>
              <w:t>exclusiv</w:t>
            </w:r>
            <w:r>
              <w:rPr>
                <w:rFonts w:cstheme="minorHAnsi"/>
                <w:i/>
                <w:color w:val="000000"/>
                <w:sz w:val="20"/>
                <w:szCs w:val="20"/>
              </w:rPr>
              <w:t xml:space="preserve">ely on reassurances of the </w:t>
            </w:r>
            <w:r w:rsidRPr="00E6758E">
              <w:rPr>
                <w:rFonts w:cstheme="minorHAnsi"/>
                <w:i/>
                <w:color w:val="000000"/>
                <w:sz w:val="20"/>
                <w:szCs w:val="20"/>
              </w:rPr>
              <w:t xml:space="preserve">Russian authorities </w:t>
            </w:r>
            <w:r>
              <w:rPr>
                <w:rFonts w:cstheme="minorHAnsi"/>
                <w:i/>
                <w:color w:val="000000"/>
                <w:sz w:val="20"/>
                <w:szCs w:val="20"/>
              </w:rPr>
              <w:t xml:space="preserve">without </w:t>
            </w:r>
            <w:r w:rsidRPr="00E6758E">
              <w:rPr>
                <w:rFonts w:cstheme="minorHAnsi"/>
                <w:i/>
                <w:color w:val="000000"/>
                <w:sz w:val="20"/>
                <w:szCs w:val="20"/>
              </w:rPr>
              <w:t>sufficiently scrutinis</w:t>
            </w:r>
            <w:r>
              <w:rPr>
                <w:rFonts w:cstheme="minorHAnsi"/>
                <w:i/>
                <w:color w:val="000000"/>
                <w:sz w:val="20"/>
                <w:szCs w:val="20"/>
              </w:rPr>
              <w:t>ing</w:t>
            </w:r>
            <w:r w:rsidRPr="00E6758E">
              <w:rPr>
                <w:rFonts w:cstheme="minorHAnsi"/>
                <w:i/>
                <w:color w:val="000000"/>
                <w:sz w:val="20"/>
                <w:szCs w:val="20"/>
              </w:rPr>
              <w:t xml:space="preserve"> the </w:t>
            </w:r>
            <w:r>
              <w:rPr>
                <w:rFonts w:cstheme="minorHAnsi"/>
                <w:i/>
                <w:color w:val="000000"/>
                <w:sz w:val="20"/>
                <w:szCs w:val="20"/>
              </w:rPr>
              <w:t xml:space="preserve">existence of a serious </w:t>
            </w:r>
            <w:r w:rsidRPr="00E6758E">
              <w:rPr>
                <w:rFonts w:cstheme="minorHAnsi"/>
                <w:i/>
                <w:color w:val="000000"/>
                <w:sz w:val="20"/>
                <w:szCs w:val="20"/>
              </w:rPr>
              <w:t>and real risk</w:t>
            </w:r>
            <w:r>
              <w:rPr>
                <w:rFonts w:cstheme="minorHAnsi"/>
                <w:i/>
                <w:color w:val="000000"/>
                <w:sz w:val="20"/>
                <w:szCs w:val="20"/>
              </w:rPr>
              <w:t xml:space="preserve"> of ill-treatment. (Article 3 conditional)</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applicant was released and left the country. The extradition was not executed.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Isolated case. </w:t>
            </w:r>
            <w:r w:rsidRPr="00774687">
              <w:rPr>
                <w:rStyle w:val="stl22"/>
                <w:rFonts w:cs="Helvetica"/>
                <w:sz w:val="20"/>
                <w:szCs w:val="20"/>
                <w:lang w:val="en-US"/>
              </w:rPr>
              <w:t xml:space="preserve">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63" w:history="1">
              <w:r w:rsidR="00842705">
                <w:rPr>
                  <w:rStyle w:val="Hyperlink"/>
                  <w:b w:val="0"/>
                  <w:bCs w:val="0"/>
                  <w:sz w:val="20"/>
                  <w:szCs w:val="20"/>
                </w:rPr>
                <w:t>CM/ResDH(2018)234</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Stefanovi</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65688/12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30/03/2017</w:t>
            </w:r>
          </w:p>
          <w:p w:rsidR="00842705" w:rsidRPr="00466FF8"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66FF8">
              <w:rPr>
                <w:rFonts w:cstheme="minorHAnsi"/>
                <w:sz w:val="20"/>
                <w:szCs w:val="20"/>
              </w:rPr>
              <w:t>30/03/2017</w:t>
            </w:r>
          </w:p>
        </w:tc>
        <w:tc>
          <w:tcPr>
            <w:tcW w:w="3735" w:type="dxa"/>
            <w:tcMar>
              <w:top w:w="113" w:type="dxa"/>
              <w:bottom w:w="113" w:type="dxa"/>
            </w:tcMar>
          </w:tcPr>
          <w:p w:rsidR="00842705" w:rsidRPr="00E46DAC"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E46DAC">
              <w:rPr>
                <w:rStyle w:val="sfbbfee58"/>
                <w:b/>
                <w:i/>
                <w:sz w:val="20"/>
                <w:szCs w:val="20"/>
              </w:rPr>
              <w:t>Protection of property</w:t>
            </w:r>
            <w:r w:rsidRPr="00CD0F4A">
              <w:rPr>
                <w:rStyle w:val="sfbbfee58"/>
                <w:b/>
                <w:i/>
                <w:sz w:val="20"/>
                <w:szCs w:val="20"/>
              </w:rPr>
              <w:t>:</w:t>
            </w:r>
            <w:r>
              <w:rPr>
                <w:rStyle w:val="sfbbfee58"/>
                <w:i/>
                <w:sz w:val="20"/>
                <w:szCs w:val="20"/>
              </w:rPr>
              <w:t xml:space="preserve"> Unjustified d</w:t>
            </w:r>
            <w:r w:rsidRPr="00E46DAC">
              <w:rPr>
                <w:rStyle w:val="sfbbfee58"/>
                <w:i/>
                <w:sz w:val="20"/>
                <w:szCs w:val="20"/>
              </w:rPr>
              <w:t xml:space="preserve">eprivation of property </w:t>
            </w:r>
            <w:r>
              <w:rPr>
                <w:rStyle w:val="sfbbfee58"/>
                <w:i/>
                <w:sz w:val="20"/>
                <w:szCs w:val="20"/>
              </w:rPr>
              <w:t>on the basis of restitution laws concerning expropriations during the communist regime</w:t>
            </w:r>
            <w:r w:rsidRPr="00E46DAC">
              <w:rPr>
                <w:rStyle w:val="sfbbfee58"/>
                <w:i/>
                <w:sz w:val="20"/>
                <w:szCs w:val="20"/>
              </w:rPr>
              <w:t xml:space="preserve"> due to State administration irregularities resulting in the applicants’ titles having been annulled</w:t>
            </w:r>
            <w:r>
              <w:rPr>
                <w:rStyle w:val="sfbbfee58"/>
                <w:i/>
                <w:sz w:val="20"/>
                <w:szCs w:val="20"/>
              </w:rPr>
              <w:t xml:space="preserve"> and lack of adequate compensation</w:t>
            </w:r>
            <w:r w:rsidRPr="00E46DAC">
              <w:rPr>
                <w:rStyle w:val="sfbbfee58"/>
                <w:i/>
                <w:sz w:val="20"/>
                <w:szCs w:val="20"/>
              </w:rPr>
              <w:t>.  (Articles 1 of Protocol No. 1)</w:t>
            </w:r>
          </w:p>
        </w:tc>
        <w:tc>
          <w:tcPr>
            <w:tcW w:w="5196" w:type="dxa"/>
            <w:tcMar>
              <w:top w:w="113" w:type="dxa"/>
              <w:bottom w:w="113" w:type="dxa"/>
            </w:tcMar>
          </w:tcPr>
          <w:p w:rsidR="00842705" w:rsidRPr="00D6132A"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Just satisfaction for </w:t>
            </w:r>
            <w:r w:rsidRPr="00774687">
              <w:rPr>
                <w:sz w:val="20"/>
                <w:szCs w:val="20"/>
              </w:rPr>
              <w:t>pecuniary damage paid.</w:t>
            </w:r>
          </w:p>
          <w:p w:rsidR="00842705" w:rsidRPr="00774687"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t>General measures</w:t>
            </w:r>
            <w:r w:rsidRPr="00CD0F4A">
              <w:rPr>
                <w:i/>
                <w:sz w:val="20"/>
                <w:szCs w:val="20"/>
              </w:rPr>
              <w:t>:</w:t>
            </w:r>
            <w:r w:rsidRPr="00D6132A">
              <w:rPr>
                <w:sz w:val="20"/>
                <w:szCs w:val="20"/>
              </w:rPr>
              <w:t xml:space="preserve"> See CM/ResDH(2017) in Velikovi and Others and </w:t>
            </w:r>
            <w:hyperlink r:id="rId64" w:history="1">
              <w:r w:rsidRPr="003650FA">
                <w:rPr>
                  <w:rStyle w:val="Hyperlink"/>
                  <w:sz w:val="20"/>
                  <w:szCs w:val="20"/>
                </w:rPr>
                <w:t>CM/ResDH(2014)198</w:t>
              </w:r>
            </w:hyperlink>
            <w:r w:rsidRPr="00D6132A">
              <w:rPr>
                <w:sz w:val="20"/>
                <w:szCs w:val="20"/>
              </w:rPr>
              <w:t xml:space="preserve"> in Dimitar and Dimitrovi. Adjustment of judicial practice. Meanwhile, the problem has become historical.</w:t>
            </w:r>
            <w:r>
              <w:rPr>
                <w:i/>
                <w:sz w:val="20"/>
                <w:szCs w:val="20"/>
                <w:u w:val="single"/>
              </w:rPr>
              <w:t xml:space="preserve">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65" w:history="1">
              <w:r w:rsidR="00842705" w:rsidRPr="00FA52C0">
                <w:rPr>
                  <w:rStyle w:val="Hyperlink"/>
                  <w:b w:val="0"/>
                  <w:bCs w:val="0"/>
                  <w:sz w:val="20"/>
                  <w:szCs w:val="20"/>
                </w:rPr>
                <w:t>CM/ResDH(2018)174</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FA52C0">
              <w:rPr>
                <w:rFonts w:cstheme="minorHAnsi"/>
                <w:b/>
                <w:sz w:val="20"/>
                <w:szCs w:val="20"/>
              </w:rPr>
              <w:t>Stoyanov-Kobuladze</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25714/05</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25/06/2014</w:t>
            </w:r>
          </w:p>
          <w:p w:rsidR="00842705" w:rsidRPr="00FA52C0"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52C0">
              <w:rPr>
                <w:rFonts w:cstheme="minorHAnsi"/>
                <w:sz w:val="20"/>
                <w:szCs w:val="20"/>
              </w:rPr>
              <w:t>25/03/2014</w:t>
            </w:r>
          </w:p>
        </w:tc>
        <w:tc>
          <w:tcPr>
            <w:tcW w:w="3735" w:type="dxa"/>
            <w:tcMar>
              <w:top w:w="113" w:type="dxa"/>
              <w:bottom w:w="113" w:type="dxa"/>
            </w:tcMar>
          </w:tcPr>
          <w:p w:rsidR="00842705" w:rsidRPr="00395057" w:rsidRDefault="00842705" w:rsidP="002001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t xml:space="preserve"> </w:t>
            </w:r>
            <w:r w:rsidRPr="002001DD">
              <w:rPr>
                <w:rFonts w:cstheme="minorHAnsi"/>
                <w:i/>
                <w:color w:val="000000"/>
                <w:sz w:val="20"/>
                <w:szCs w:val="20"/>
              </w:rPr>
              <w:t>Unlawful refusal by the Supreme Court of Cassation to reopen criminal proceed</w:t>
            </w:r>
            <w:r>
              <w:rPr>
                <w:rFonts w:cstheme="minorHAnsi"/>
                <w:i/>
                <w:color w:val="000000"/>
                <w:sz w:val="20"/>
                <w:szCs w:val="20"/>
              </w:rPr>
              <w:t xml:space="preserve">ings resulting </w:t>
            </w:r>
            <w:r w:rsidRPr="002001DD">
              <w:rPr>
                <w:rFonts w:cstheme="minorHAnsi"/>
                <w:i/>
                <w:color w:val="000000"/>
                <w:sz w:val="20"/>
                <w:szCs w:val="20"/>
              </w:rPr>
              <w:t>in a conviction in absentia</w:t>
            </w:r>
            <w:r>
              <w:rPr>
                <w:rFonts w:cstheme="minorHAnsi"/>
                <w:i/>
                <w:color w:val="000000"/>
                <w:sz w:val="20"/>
                <w:szCs w:val="20"/>
              </w:rPr>
              <w:t>,</w:t>
            </w:r>
            <w:r w:rsidRPr="002001DD">
              <w:rPr>
                <w:rFonts w:cstheme="minorHAnsi"/>
                <w:i/>
                <w:color w:val="000000"/>
                <w:sz w:val="20"/>
                <w:szCs w:val="20"/>
              </w:rPr>
              <w:t xml:space="preserve"> </w:t>
            </w:r>
            <w:r>
              <w:rPr>
                <w:rFonts w:cstheme="minorHAnsi"/>
                <w:i/>
                <w:color w:val="000000"/>
                <w:sz w:val="20"/>
                <w:szCs w:val="20"/>
              </w:rPr>
              <w:t xml:space="preserve">the decision being based on the argument of </w:t>
            </w:r>
            <w:r w:rsidRPr="002001DD">
              <w:rPr>
                <w:rFonts w:cstheme="minorHAnsi"/>
                <w:i/>
                <w:color w:val="000000"/>
                <w:sz w:val="20"/>
                <w:szCs w:val="20"/>
              </w:rPr>
              <w:t xml:space="preserve">the </w:t>
            </w:r>
            <w:r>
              <w:rPr>
                <w:rFonts w:cstheme="minorHAnsi"/>
                <w:i/>
                <w:color w:val="000000"/>
                <w:sz w:val="20"/>
                <w:szCs w:val="20"/>
              </w:rPr>
              <w:t xml:space="preserve">case-file </w:t>
            </w:r>
            <w:r w:rsidRPr="002001DD">
              <w:rPr>
                <w:rFonts w:cstheme="minorHAnsi"/>
                <w:i/>
                <w:color w:val="000000"/>
                <w:sz w:val="20"/>
                <w:szCs w:val="20"/>
              </w:rPr>
              <w:t>destruction.</w:t>
            </w:r>
            <w:r>
              <w:rPr>
                <w:rFonts w:cstheme="minorHAnsi"/>
                <w:b/>
                <w:i/>
                <w:color w:val="000000"/>
                <w:sz w:val="20"/>
                <w:szCs w:val="20"/>
              </w:rPr>
              <w:t xml:space="preserve"> </w:t>
            </w:r>
            <w:r>
              <w:rPr>
                <w:rFonts w:cstheme="minorHAnsi"/>
                <w:i/>
                <w:color w:val="000000"/>
                <w:sz w:val="20"/>
                <w:szCs w:val="20"/>
              </w:rPr>
              <w:t>(Article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was awarded also with regard to the impossibility of reopening.</w:t>
            </w:r>
            <w:r w:rsidRPr="00774687">
              <w:t xml:space="preserve"> </w:t>
            </w:r>
            <w:r w:rsidRPr="00774687">
              <w:rPr>
                <w:sz w:val="20"/>
                <w:szCs w:val="20"/>
              </w:rPr>
              <w:t xml:space="preserve">The applicant was released after serving part of his sentence. </w:t>
            </w:r>
          </w:p>
          <w:p w:rsidR="00842705" w:rsidRPr="00774687" w:rsidRDefault="00842705" w:rsidP="007A0C9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New rules on Court Administration of 2016 defined the absolute prescription period also as limitation period for the destruction of the case file. The Supreme Court of Cassation granted both requests for reopening of criminal proceedings which had been submitted to it in cases where case-files had been destroyed in breach of domestic legislation.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Height w:val="1694"/>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66" w:history="1">
              <w:r w:rsidR="00842705" w:rsidRPr="003F21AA">
                <w:rPr>
                  <w:rStyle w:val="Hyperlink"/>
                  <w:b w:val="0"/>
                  <w:bCs w:val="0"/>
                  <w:sz w:val="20"/>
                  <w:szCs w:val="20"/>
                </w:rPr>
                <w:t>CM/ResDH(2018)105</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BGR / Vasil Hristov</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81260/12</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16/09/2015</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16/06/2015</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against ill-treatment</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Failure of authorities to identify and punish private parties responsible for a violent attack against the applicant resulting in the impossibility of prosecution and civil redress. (Article 3 – positive obligation)</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applicant did not submit a claim for just satisfaction.</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774687">
              <w:rPr>
                <w:sz w:val="20"/>
                <w:szCs w:val="20"/>
              </w:rPr>
              <w:t xml:space="preserve"> required in response to the shortcomings found in this judgment are being examined within the framework of the S.Z. group.</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67" w:history="1">
              <w:r w:rsidR="00842705" w:rsidRPr="00E82C9C">
                <w:rPr>
                  <w:rStyle w:val="Hyperlink"/>
                  <w:b w:val="0"/>
                  <w:bCs w:val="0"/>
                  <w:sz w:val="20"/>
                  <w:szCs w:val="20"/>
                </w:rPr>
                <w:t>CM/ResDH(2018)116</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BIH / Colic and Others and 8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1218/07+</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28/06/2010</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10/11/2009</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 protection of property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Non-enforcement of final domestic court decisions ordering payment of certain sums in respect of war damages due to a statutory suspension of the enforcement of an entire category of final judgments on account of the size of public debt arising from them. (Article 6 §1 and 1 of Protocol No.1)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In six out of these nine cases just satisfaction in respect of non-pecuniary damage was awarded and paid. All judgments were enforced.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sz w:val="20"/>
                <w:szCs w:val="20"/>
              </w:rPr>
              <w:t>- Measures taken in the Federation of Bosnia and Herzegovina</w:t>
            </w:r>
            <w:r w:rsidRPr="00CD0F4A">
              <w:rPr>
                <w:i/>
                <w:sz w:val="20"/>
                <w:szCs w:val="20"/>
              </w:rPr>
              <w:t>:</w:t>
            </w:r>
            <w:r w:rsidRPr="00774687">
              <w:t xml:space="preserve"> </w:t>
            </w:r>
            <w:r w:rsidRPr="00774687">
              <w:rPr>
                <w:sz w:val="20"/>
                <w:szCs w:val="20"/>
              </w:rPr>
              <w:t>In 2011 FBH Parliament adopted amendments to the FBH Internal Debt Law and Government adopted a decision on the settlement of final judgments concerning war-related claims.</w:t>
            </w:r>
            <w:r w:rsidRPr="00774687">
              <w:t xml:space="preserve"> In </w:t>
            </w:r>
            <w:r w:rsidRPr="00774687">
              <w:rPr>
                <w:sz w:val="20"/>
                <w:szCs w:val="20"/>
              </w:rPr>
              <w:t>2017 the FBH Ministry of Finance recorded 341 final domestic judgments concerned. The authorities secured the necessary funds and ensured that the payments were made to settle the debts in line with the abovementioned mechanism and legal framework in 319 cases. The remaining debts will be paid once the necessary documentation received.</w:t>
            </w:r>
          </w:p>
          <w:p w:rsidR="00842705" w:rsidRPr="00774687" w:rsidRDefault="00842705" w:rsidP="008123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sz w:val="20"/>
                <w:szCs w:val="20"/>
              </w:rPr>
              <w:t>- Measures taken in Republika Srpska</w:t>
            </w:r>
            <w:r w:rsidRPr="00CD0F4A">
              <w:rPr>
                <w:i/>
                <w:sz w:val="20"/>
                <w:szCs w:val="20"/>
              </w:rPr>
              <w:t>:</w:t>
            </w:r>
            <w:r w:rsidRPr="00774687">
              <w:rPr>
                <w:sz w:val="20"/>
                <w:szCs w:val="20"/>
              </w:rPr>
              <w:t xml:space="preserve"> The number of civil actions brought under the ordinary rules of tort law for war damages was much larger than in FBH. The National Assembly adopted the domestic Debt Act 2012 and government </w:t>
            </w:r>
            <w:r w:rsidRPr="00774687">
              <w:rPr>
                <w:rFonts w:cs="Times New Roman"/>
                <w:sz w:val="20"/>
                <w:szCs w:val="20"/>
              </w:rPr>
              <w:t xml:space="preserve">introduced the 2012 settlement plan for the payment of war damages. In 2016, the Republika Srpska Minister of Finance issued a new settlement plan. It envisaged the enforcement of final judgments ordering payment of war damages in cash within 13 years starting from 2016. The cash payment scheme is available to those creditors who are unwilling to accept the settlement of their claims through the government bonds scheme. Payments </w:t>
            </w:r>
            <w:r w:rsidRPr="00774687">
              <w:rPr>
                <w:rFonts w:cs="Times New Roman"/>
                <w:sz w:val="20"/>
                <w:szCs w:val="20"/>
              </w:rPr>
              <w:lastRenderedPageBreak/>
              <w:t xml:space="preserve">from the budget were made in respect of all judgments intended for payment in 2016 provided the creditors presented the required documentation to the Ministry of Finance. Enforcement of the outstanding judgments will continue according to the terms of the legal framework established.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68" w:history="1">
              <w:r w:rsidR="00842705" w:rsidRPr="00EA02F8">
                <w:rPr>
                  <w:rStyle w:val="Hyperlink"/>
                  <w:b w:val="0"/>
                  <w:bCs w:val="0"/>
                  <w:sz w:val="20"/>
                  <w:szCs w:val="20"/>
                </w:rPr>
                <w:t>CM/ResDH(2018)279</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BIH / Covic</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61287/12</w:t>
            </w:r>
          </w:p>
        </w:tc>
        <w:tc>
          <w:tcPr>
            <w:tcW w:w="1334" w:type="dxa"/>
            <w:tcMar>
              <w:top w:w="113" w:type="dxa"/>
              <w:left w:w="0" w:type="dxa"/>
              <w:bottom w:w="113" w:type="dxa"/>
              <w:right w:w="0" w:type="dxa"/>
            </w:tcMar>
          </w:tcPr>
          <w:p w:rsidR="00842705" w:rsidRPr="00DF228C"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DF228C">
              <w:rPr>
                <w:rFonts w:cstheme="minorHAnsi"/>
                <w:b/>
                <w:sz w:val="18"/>
                <w:szCs w:val="18"/>
              </w:rPr>
              <w:t>03/01/2018</w:t>
            </w:r>
          </w:p>
          <w:p w:rsidR="00842705" w:rsidRPr="00DF228C"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228C">
              <w:rPr>
                <w:rFonts w:cstheme="minorHAnsi"/>
                <w:sz w:val="18"/>
                <w:szCs w:val="18"/>
              </w:rPr>
              <w:t>03/10/2017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DF228C">
              <w:rPr>
                <w:rFonts w:cstheme="minorHAnsi"/>
                <w:i/>
                <w:color w:val="000000"/>
                <w:sz w:val="20"/>
                <w:szCs w:val="20"/>
              </w:rPr>
              <w:t>Constitutional Court’</w:t>
            </w:r>
            <w:r>
              <w:rPr>
                <w:rFonts w:cstheme="minorHAnsi"/>
                <w:i/>
                <w:color w:val="000000"/>
                <w:sz w:val="20"/>
                <w:szCs w:val="20"/>
              </w:rPr>
              <w:t>s failure to decid</w:t>
            </w:r>
            <w:r w:rsidRPr="00DF228C">
              <w:rPr>
                <w:rFonts w:cstheme="minorHAnsi"/>
                <w:i/>
                <w:color w:val="000000"/>
                <w:sz w:val="20"/>
                <w:szCs w:val="20"/>
              </w:rPr>
              <w:t>e on a constitutional appeal challenging the lawfulness and length of detention. (Article 5 §4)</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The Constitutional Court re-examined the applicant’s complaint and found his detention not based on relevant and sufficient reasons.</w:t>
            </w:r>
            <w:r w:rsidRPr="000A3E25">
              <w:rPr>
                <w:sz w:val="20"/>
                <w:szCs w:val="20"/>
              </w:rPr>
              <w:t xml:space="preserve"> Just satisfaction for non-pecuniary </w:t>
            </w:r>
            <w:r>
              <w:rPr>
                <w:sz w:val="20"/>
                <w:szCs w:val="20"/>
              </w:rPr>
              <w:t>damage awarded on an equitable basis paid.</w:t>
            </w:r>
          </w:p>
          <w:p w:rsidR="00842705" w:rsidRPr="00591F0F"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591F0F">
              <w:rPr>
                <w:i/>
                <w:sz w:val="20"/>
                <w:szCs w:val="20"/>
                <w:u w:val="single"/>
              </w:rPr>
              <w:t>General measures</w:t>
            </w:r>
            <w:r w:rsidRPr="00CD0F4A">
              <w:rPr>
                <w:i/>
                <w:sz w:val="20"/>
                <w:szCs w:val="20"/>
              </w:rPr>
              <w:t>:</w:t>
            </w:r>
            <w:r>
              <w:rPr>
                <w:sz w:val="20"/>
                <w:szCs w:val="20"/>
              </w:rPr>
              <w:t xml:space="preserve"> See </w:t>
            </w:r>
            <w:hyperlink r:id="rId69" w:history="1">
              <w:r w:rsidRPr="00FB62B5">
                <w:rPr>
                  <w:rStyle w:val="Hyperlink"/>
                  <w:sz w:val="20"/>
                  <w:szCs w:val="20"/>
                </w:rPr>
                <w:t>CM/ResDH(2015)170</w:t>
              </w:r>
            </w:hyperlink>
            <w:r>
              <w:rPr>
                <w:sz w:val="20"/>
                <w:szCs w:val="20"/>
              </w:rPr>
              <w:t xml:space="preserve"> in Avdic.</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70" w:history="1">
              <w:r w:rsidR="00842705" w:rsidRPr="009D00B2">
                <w:rPr>
                  <w:rStyle w:val="Hyperlink"/>
                  <w:b w:val="0"/>
                  <w:bCs w:val="0"/>
                  <w:sz w:val="20"/>
                  <w:szCs w:val="20"/>
                </w:rPr>
                <w:t>CM/ResDH(2018)406</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BIH / Damjanovic and Euromag D.O.O.</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17248/11</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31/10/2017</w:t>
            </w:r>
          </w:p>
          <w:p w:rsidR="00842705" w:rsidRPr="00531BB9"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1BB9">
              <w:rPr>
                <w:rFonts w:cstheme="minorHAnsi"/>
                <w:sz w:val="20"/>
                <w:szCs w:val="20"/>
              </w:rPr>
              <w:t>31/10/2017</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Pr>
                <w:rFonts w:cstheme="minorHAnsi"/>
                <w:i/>
                <w:color w:val="000000"/>
                <w:sz w:val="20"/>
                <w:szCs w:val="20"/>
              </w:rPr>
              <w:t xml:space="preserve">Excessive length of administrative </w:t>
            </w:r>
            <w:r w:rsidRPr="00DD1ADF">
              <w:rPr>
                <w:rFonts w:cstheme="minorHAnsi"/>
                <w:i/>
                <w:color w:val="000000"/>
                <w:sz w:val="20"/>
                <w:szCs w:val="20"/>
              </w:rPr>
              <w:t>proceedings</w:t>
            </w:r>
            <w:r>
              <w:rPr>
                <w:rFonts w:cstheme="minorHAnsi"/>
                <w:i/>
                <w:color w:val="000000"/>
                <w:sz w:val="20"/>
                <w:szCs w:val="20"/>
              </w:rPr>
              <w:t>. (Article 6 §1)</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as awarded in the second case. In the first case, the owner of the applicant company renounced in writing to take possession of the sum awarded. Domestic proceedings closed.</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531BB9">
              <w:rPr>
                <w:i/>
                <w:sz w:val="20"/>
                <w:szCs w:val="20"/>
                <w:u w:val="single"/>
              </w:rPr>
              <w:t>General measures</w:t>
            </w:r>
            <w:r>
              <w:rPr>
                <w:sz w:val="20"/>
                <w:szCs w:val="20"/>
              </w:rPr>
              <w:t>: The judgments were</w:t>
            </w:r>
            <w:r w:rsidRPr="00B21883">
              <w:rPr>
                <w:sz w:val="20"/>
                <w:szCs w:val="20"/>
              </w:rPr>
              <w:t xml:space="preserve"> translated, published and disseminated.</w:t>
            </w:r>
            <w:r>
              <w:t xml:space="preserve"> </w:t>
            </w:r>
            <w:r>
              <w:rPr>
                <w:sz w:val="20"/>
                <w:szCs w:val="20"/>
              </w:rPr>
              <w:t>N</w:t>
            </w:r>
            <w:r w:rsidRPr="00531BB9">
              <w:rPr>
                <w:sz w:val="20"/>
                <w:szCs w:val="20"/>
              </w:rPr>
              <w:t>o other judgment finding excessive length</w:t>
            </w:r>
            <w:r>
              <w:rPr>
                <w:sz w:val="20"/>
                <w:szCs w:val="20"/>
              </w:rPr>
              <w:t xml:space="preserve"> </w:t>
            </w:r>
            <w:r w:rsidRPr="00531BB9">
              <w:rPr>
                <w:sz w:val="20"/>
                <w:szCs w:val="20"/>
              </w:rPr>
              <w:t>of administrative proceedings was rendered in respect of Bosnia and Herzegovina.</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71" w:history="1">
              <w:r w:rsidR="00842705" w:rsidRPr="009146D8">
                <w:rPr>
                  <w:rStyle w:val="Hyperlink"/>
                  <w:b w:val="0"/>
                  <w:bCs w:val="0"/>
                  <w:sz w:val="20"/>
                  <w:szCs w:val="20"/>
                </w:rPr>
                <w:t>CM/ResDH(2018)427</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BIH / Hamidovic</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57792/15</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05/03/2018</w:t>
            </w:r>
          </w:p>
          <w:p w:rsidR="00842705" w:rsidRPr="005973E8"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73E8">
              <w:rPr>
                <w:rFonts w:cstheme="minorHAnsi"/>
                <w:sz w:val="20"/>
                <w:szCs w:val="20"/>
              </w:rPr>
              <w:t>05/12/2017</w:t>
            </w:r>
          </w:p>
        </w:tc>
        <w:tc>
          <w:tcPr>
            <w:tcW w:w="3735" w:type="dxa"/>
            <w:tcMar>
              <w:top w:w="113" w:type="dxa"/>
              <w:bottom w:w="113" w:type="dxa"/>
            </w:tcMar>
          </w:tcPr>
          <w:p w:rsidR="00842705" w:rsidRPr="0061228A"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religion: </w:t>
            </w:r>
            <w:r w:rsidRPr="00D71275">
              <w:rPr>
                <w:rFonts w:cstheme="minorHAnsi"/>
                <w:i/>
                <w:color w:val="000000"/>
                <w:sz w:val="20"/>
                <w:szCs w:val="20"/>
              </w:rPr>
              <w:t xml:space="preserve">Punishment for contempt of court of a witness belonging </w:t>
            </w:r>
            <w:r>
              <w:rPr>
                <w:rFonts w:cstheme="minorHAnsi"/>
                <w:i/>
                <w:color w:val="000000"/>
                <w:sz w:val="20"/>
                <w:szCs w:val="20"/>
              </w:rPr>
              <w:t xml:space="preserve">to the </w:t>
            </w:r>
            <w:r w:rsidRPr="00D71275">
              <w:rPr>
                <w:rFonts w:cs="Arial"/>
                <w:i/>
                <w:color w:val="292828"/>
                <w:sz w:val="20"/>
                <w:szCs w:val="20"/>
              </w:rPr>
              <w:t xml:space="preserve">Wahhabi/Salafi version of Islam </w:t>
            </w:r>
            <w:r w:rsidRPr="00D71275">
              <w:rPr>
                <w:rFonts w:cstheme="minorHAnsi"/>
                <w:i/>
                <w:color w:val="000000"/>
                <w:sz w:val="20"/>
                <w:szCs w:val="20"/>
              </w:rPr>
              <w:t>in a criminal trial for refusing to remove his skullcap</w:t>
            </w:r>
            <w:r>
              <w:rPr>
                <w:rFonts w:cstheme="minorHAnsi"/>
                <w:i/>
                <w:color w:val="000000"/>
                <w:sz w:val="20"/>
                <w:szCs w:val="20"/>
              </w:rPr>
              <w:t>. (Article 9)</w:t>
            </w:r>
          </w:p>
        </w:tc>
        <w:tc>
          <w:tcPr>
            <w:tcW w:w="5196" w:type="dxa"/>
            <w:tcMar>
              <w:top w:w="113" w:type="dxa"/>
              <w:bottom w:w="113" w:type="dxa"/>
            </w:tcMar>
          </w:tcPr>
          <w:p w:rsidR="00842705"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 </w:t>
            </w:r>
            <w:r>
              <w:rPr>
                <w:sz w:val="20"/>
                <w:szCs w:val="20"/>
              </w:rPr>
              <w:t xml:space="preserve">damage </w:t>
            </w:r>
            <w:r w:rsidRPr="00774687">
              <w:rPr>
                <w:sz w:val="20"/>
                <w:szCs w:val="20"/>
              </w:rPr>
              <w:t>paid</w:t>
            </w:r>
            <w:r>
              <w:rPr>
                <w:sz w:val="20"/>
                <w:szCs w:val="20"/>
              </w:rPr>
              <w:t>. No criminal conviction recorded.</w:t>
            </w:r>
          </w:p>
          <w:p w:rsidR="00842705" w:rsidRPr="0061228A" w:rsidRDefault="00842705" w:rsidP="0015226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302F0">
              <w:rPr>
                <w:i/>
                <w:sz w:val="20"/>
                <w:szCs w:val="20"/>
                <w:u w:val="single"/>
              </w:rPr>
              <w:t>General measures</w:t>
            </w:r>
            <w:r>
              <w:rPr>
                <w:sz w:val="20"/>
                <w:szCs w:val="20"/>
              </w:rPr>
              <w:t>: Violation resulted from inadequate practice of the domestic court. The judgment was</w:t>
            </w:r>
            <w:r w:rsidRPr="00B21883">
              <w:rPr>
                <w:sz w:val="20"/>
                <w:szCs w:val="20"/>
              </w:rPr>
              <w:t xml:space="preserve">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72" w:history="1">
              <w:r w:rsidR="00842705" w:rsidRPr="003F21AA">
                <w:rPr>
                  <w:rStyle w:val="Hyperlink"/>
                  <w:b w:val="0"/>
                  <w:bCs w:val="0"/>
                  <w:sz w:val="20"/>
                  <w:szCs w:val="20"/>
                </w:rPr>
                <w:t>CM/ResDH(2018)115</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BIH / Ibrahim Imsirovic</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59298/16</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14/03/2017</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Decision with undertakings</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civil proceedings in property matters.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sz w:val="20"/>
                <w:szCs w:val="20"/>
              </w:rPr>
              <w:t>Payment according to the terms of the friendly settlement made.</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73" w:history="1">
              <w:r w:rsidR="00842705" w:rsidRPr="00BF327B">
                <w:rPr>
                  <w:rStyle w:val="Hyperlink"/>
                  <w:b w:val="0"/>
                  <w:bCs w:val="0"/>
                  <w:sz w:val="20"/>
                  <w:szCs w:val="20"/>
                </w:rPr>
                <w:t>CM/ResDH(2018)</w:t>
              </w:r>
              <w:r w:rsidR="00842705" w:rsidRPr="00BF327B">
                <w:rPr>
                  <w:rStyle w:val="Hyperlink"/>
                  <w:b w:val="0"/>
                  <w:bCs w:val="0"/>
                  <w:sz w:val="20"/>
                  <w:szCs w:val="20"/>
                </w:rPr>
                <w:lastRenderedPageBreak/>
                <w:t>323</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 xml:space="preserve">BIH / Kahriman </w:t>
            </w:r>
            <w:r>
              <w:rPr>
                <w:rFonts w:cstheme="minorHAnsi"/>
                <w:b/>
                <w:sz w:val="20"/>
                <w:szCs w:val="20"/>
              </w:rPr>
              <w:lastRenderedPageBreak/>
              <w:t>and Doric</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4867/16+</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17/10/2017</w:t>
            </w:r>
          </w:p>
          <w:p w:rsidR="00842705" w:rsidRPr="000F550E"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50E">
              <w:rPr>
                <w:rFonts w:cstheme="minorHAnsi"/>
                <w:sz w:val="20"/>
                <w:szCs w:val="20"/>
              </w:rPr>
              <w:lastRenderedPageBreak/>
              <w:t>17/10/2017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lastRenderedPageBreak/>
              <w:t xml:space="preserve">Access </w:t>
            </w:r>
            <w:r w:rsidRPr="00F2600A">
              <w:rPr>
                <w:rFonts w:cstheme="minorHAnsi"/>
                <w:b/>
                <w:i/>
                <w:color w:val="000000"/>
                <w:sz w:val="20"/>
                <w:szCs w:val="20"/>
              </w:rPr>
              <w:t xml:space="preserve">to and efficient functioning of </w:t>
            </w:r>
            <w:r w:rsidRPr="00F2600A">
              <w:rPr>
                <w:rFonts w:cstheme="minorHAnsi"/>
                <w:b/>
                <w:i/>
                <w:color w:val="000000"/>
                <w:sz w:val="20"/>
                <w:szCs w:val="20"/>
              </w:rPr>
              <w:lastRenderedPageBreak/>
              <w:t>justice</w:t>
            </w:r>
            <w:r w:rsidRPr="00CD0F4A">
              <w:rPr>
                <w:rFonts w:cstheme="minorHAnsi"/>
                <w:b/>
                <w:i/>
                <w:color w:val="000000"/>
                <w:sz w:val="20"/>
                <w:szCs w:val="20"/>
              </w:rPr>
              <w:t>:</w:t>
            </w:r>
            <w:r>
              <w:rPr>
                <w:rFonts w:cstheme="minorHAnsi"/>
                <w:b/>
                <w:i/>
                <w:color w:val="000000"/>
                <w:sz w:val="20"/>
                <w:szCs w:val="20"/>
              </w:rPr>
              <w:t xml:space="preserve"> </w:t>
            </w:r>
            <w:r w:rsidRPr="00826FEB">
              <w:rPr>
                <w:rFonts w:cstheme="minorHAnsi"/>
                <w:i/>
                <w:color w:val="000000"/>
                <w:sz w:val="20"/>
                <w:szCs w:val="20"/>
              </w:rPr>
              <w:t xml:space="preserve">Excessive length of </w:t>
            </w:r>
            <w:r>
              <w:rPr>
                <w:rFonts w:cstheme="minorHAnsi"/>
                <w:i/>
                <w:color w:val="000000"/>
                <w:sz w:val="20"/>
                <w:szCs w:val="20"/>
              </w:rPr>
              <w:t xml:space="preserve">civil </w:t>
            </w:r>
            <w:r w:rsidRPr="00826FEB">
              <w:rPr>
                <w:rFonts w:cstheme="minorHAnsi"/>
                <w:i/>
                <w:color w:val="000000"/>
                <w:sz w:val="20"/>
                <w:szCs w:val="20"/>
              </w:rPr>
              <w:t>proceedings.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lastRenderedPageBreak/>
              <w:t>damage paid in one case; no claim submitted in the other. Domestic proceedings closed.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6C1322">
              <w:rPr>
                <w:i/>
                <w:sz w:val="20"/>
                <w:szCs w:val="20"/>
                <w:u w:val="single"/>
              </w:rPr>
              <w:t>General measures</w:t>
            </w:r>
            <w:r w:rsidRPr="00CD0F4A">
              <w:rPr>
                <w:i/>
                <w:sz w:val="20"/>
                <w:szCs w:val="20"/>
              </w:rPr>
              <w:t>:</w:t>
            </w:r>
            <w:r>
              <w:rPr>
                <w:sz w:val="20"/>
                <w:szCs w:val="20"/>
              </w:rPr>
              <w:t xml:space="preserve"> </w:t>
            </w:r>
            <w:r w:rsidRPr="000F550E">
              <w:rPr>
                <w:sz w:val="20"/>
                <w:szCs w:val="20"/>
              </w:rPr>
              <w:t xml:space="preserve">Besides the present judgments, </w:t>
            </w:r>
            <w:r>
              <w:rPr>
                <w:sz w:val="20"/>
                <w:szCs w:val="20"/>
              </w:rPr>
              <w:t xml:space="preserve">there is </w:t>
            </w:r>
            <w:r w:rsidRPr="000F550E">
              <w:rPr>
                <w:sz w:val="20"/>
                <w:szCs w:val="20"/>
              </w:rPr>
              <w:t>no other judgment finding excessive length</w:t>
            </w:r>
            <w:r>
              <w:rPr>
                <w:sz w:val="20"/>
                <w:szCs w:val="20"/>
              </w:rPr>
              <w:t xml:space="preserve"> </w:t>
            </w:r>
            <w:r w:rsidRPr="000F550E">
              <w:rPr>
                <w:sz w:val="20"/>
                <w:szCs w:val="20"/>
              </w:rPr>
              <w:t>of civil proceedings</w:t>
            </w:r>
            <w:r>
              <w:rPr>
                <w:sz w:val="20"/>
                <w:szCs w:val="20"/>
              </w:rPr>
              <w:t xml:space="preserve"> and no application communicated.</w:t>
            </w:r>
            <w:r>
              <w:t xml:space="preserve"> </w:t>
            </w:r>
            <w:r w:rsidRPr="006C1322">
              <w:rPr>
                <w:sz w:val="20"/>
                <w:szCs w:val="20"/>
              </w:rPr>
              <w:t>In 2018, the High Judicial and Prosecutorial Council of Bosnia and Herzegovina</w:t>
            </w:r>
            <w:r>
              <w:rPr>
                <w:sz w:val="20"/>
                <w:szCs w:val="20"/>
              </w:rPr>
              <w:t xml:space="preserve"> </w:t>
            </w:r>
            <w:r w:rsidRPr="006C1322">
              <w:rPr>
                <w:sz w:val="20"/>
                <w:szCs w:val="20"/>
              </w:rPr>
              <w:t>was tasked to take continuous measures to strengthen the capacity of the judiciary and the Ministry of Justice was tasked to analyse the possibility of introducing an efficient remedy in the domestic legislation to address excessive length of civil proceedings.</w:t>
            </w:r>
            <w:r w:rsidRPr="00E0179D">
              <w:rPr>
                <w:sz w:val="20"/>
                <w:szCs w:val="20"/>
              </w:rPr>
              <w:t xml:space="preserve"> The judgment</w:t>
            </w:r>
            <w:r>
              <w:rPr>
                <w:sz w:val="20"/>
                <w:szCs w:val="20"/>
              </w:rPr>
              <w:t>s were</w:t>
            </w:r>
            <w:r w:rsidRPr="00E0179D">
              <w:rPr>
                <w:sz w:val="20"/>
                <w:szCs w:val="20"/>
              </w:rPr>
              <w:t xml:space="preserve">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74" w:history="1">
              <w:r w:rsidR="00842705" w:rsidRPr="009B480D">
                <w:rPr>
                  <w:rStyle w:val="Hyperlink"/>
                  <w:b w:val="0"/>
                  <w:bCs w:val="0"/>
                  <w:sz w:val="20"/>
                  <w:szCs w:val="20"/>
                </w:rPr>
                <w:t>CM/ResDH(2018)27</w:t>
              </w:r>
              <w:r w:rsidR="00842705">
                <w:rPr>
                  <w:rStyle w:val="Hyperlink"/>
                  <w:b w:val="0"/>
                  <w:bCs w:val="0"/>
                  <w:sz w:val="20"/>
                  <w:szCs w:val="20"/>
                </w:rPr>
                <w:t>8</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BIH / Mandic and Popovic</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73944/13</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851CB8">
              <w:rPr>
                <w:rFonts w:cstheme="minorHAnsi"/>
                <w:b/>
                <w:sz w:val="18"/>
                <w:szCs w:val="18"/>
              </w:rPr>
              <w:t>19/12/2017</w:t>
            </w:r>
          </w:p>
          <w:p w:rsidR="00842705" w:rsidRPr="00851CB8"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851CB8">
              <w:rPr>
                <w:rFonts w:cstheme="minorHAnsi"/>
                <w:b/>
                <w:sz w:val="18"/>
                <w:szCs w:val="18"/>
              </w:rPr>
              <w:t>19/12/2017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Pr>
                <w:rFonts w:cstheme="minorHAnsi"/>
                <w:i/>
                <w:color w:val="000000"/>
                <w:sz w:val="20"/>
                <w:szCs w:val="20"/>
              </w:rPr>
              <w:t xml:space="preserve"> and protection of property</w:t>
            </w:r>
            <w:r w:rsidRPr="00CD0F4A">
              <w:rPr>
                <w:rFonts w:cstheme="minorHAnsi"/>
                <w:i/>
                <w:color w:val="000000"/>
                <w:sz w:val="20"/>
                <w:szCs w:val="20"/>
              </w:rPr>
              <w:t>:</w:t>
            </w:r>
            <w:r>
              <w:rPr>
                <w:rFonts w:cstheme="minorHAnsi"/>
                <w:i/>
                <w:color w:val="000000"/>
                <w:sz w:val="20"/>
                <w:szCs w:val="20"/>
              </w:rPr>
              <w:t xml:space="preserve"> D</w:t>
            </w:r>
            <w:r w:rsidRPr="00EA02F8">
              <w:rPr>
                <w:rFonts w:cstheme="minorHAnsi"/>
                <w:i/>
                <w:color w:val="000000"/>
                <w:sz w:val="20"/>
                <w:szCs w:val="20"/>
              </w:rPr>
              <w:t>elayed enforcement of final domestic court decisions</w:t>
            </w:r>
            <w:r>
              <w:rPr>
                <w:rFonts w:cstheme="minorHAnsi"/>
                <w:i/>
                <w:color w:val="000000"/>
                <w:sz w:val="20"/>
                <w:szCs w:val="20"/>
              </w:rPr>
              <w:t xml:space="preserve"> </w:t>
            </w:r>
            <w:r w:rsidRPr="00EA02F8">
              <w:rPr>
                <w:rFonts w:cstheme="minorHAnsi"/>
                <w:i/>
                <w:color w:val="000000"/>
                <w:sz w:val="20"/>
                <w:szCs w:val="20"/>
              </w:rPr>
              <w:t xml:space="preserve">ordering payment of certain sums in respect of general </w:t>
            </w:r>
            <w:r>
              <w:rPr>
                <w:rFonts w:cstheme="minorHAnsi"/>
                <w:i/>
                <w:color w:val="000000"/>
                <w:sz w:val="20"/>
                <w:szCs w:val="20"/>
              </w:rPr>
              <w:t xml:space="preserve">State </w:t>
            </w:r>
            <w:r w:rsidRPr="00EA02F8">
              <w:rPr>
                <w:rFonts w:cstheme="minorHAnsi"/>
                <w:i/>
                <w:color w:val="000000"/>
                <w:sz w:val="20"/>
                <w:szCs w:val="20"/>
              </w:rPr>
              <w:t>obligations</w:t>
            </w:r>
            <w:r>
              <w:rPr>
                <w:rFonts w:cstheme="minorHAnsi"/>
                <w:i/>
                <w:color w:val="000000"/>
                <w:sz w:val="20"/>
                <w:szCs w:val="20"/>
              </w:rPr>
              <w:t>. (Article 6 §1 and 1 of Protocol No.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judgments were fully implemented in cash.</w:t>
            </w:r>
          </w:p>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EA02F8">
              <w:rPr>
                <w:i/>
                <w:sz w:val="20"/>
                <w:szCs w:val="20"/>
                <w:u w:val="single"/>
              </w:rPr>
              <w:t>General measures</w:t>
            </w:r>
            <w:r w:rsidRPr="00CD0F4A">
              <w:rPr>
                <w:i/>
                <w:sz w:val="20"/>
                <w:szCs w:val="20"/>
              </w:rPr>
              <w:t>:</w:t>
            </w:r>
            <w:r>
              <w:rPr>
                <w:sz w:val="20"/>
                <w:szCs w:val="20"/>
              </w:rPr>
              <w:t xml:space="preserve"> See </w:t>
            </w:r>
            <w:hyperlink r:id="rId75" w:history="1">
              <w:r w:rsidRPr="00FB62B5">
                <w:rPr>
                  <w:rStyle w:val="Hyperlink"/>
                  <w:sz w:val="20"/>
                  <w:szCs w:val="20"/>
                </w:rPr>
                <w:t>CM/ResDH(2017)29</w:t>
              </w:r>
            </w:hyperlink>
            <w:r>
              <w:rPr>
                <w:sz w:val="20"/>
                <w:szCs w:val="20"/>
              </w:rPr>
              <w:t xml:space="preserve"> in Momic. </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76" w:history="1">
              <w:r w:rsidR="00842705" w:rsidRPr="005370D9">
                <w:rPr>
                  <w:rStyle w:val="Hyperlink"/>
                  <w:b w:val="0"/>
                  <w:bCs w:val="0"/>
                  <w:sz w:val="20"/>
                  <w:szCs w:val="20"/>
                </w:rPr>
                <w:t>CM/ResDH(2018)280</w:t>
              </w:r>
            </w:hyperlink>
          </w:p>
        </w:tc>
        <w:tc>
          <w:tcPr>
            <w:tcW w:w="1515" w:type="dxa"/>
            <w:tcMar>
              <w:top w:w="113" w:type="dxa"/>
              <w:bottom w:w="113" w:type="dxa"/>
            </w:tcMar>
          </w:tcPr>
          <w:p w:rsidR="00842705" w:rsidRDefault="00842705" w:rsidP="00C516B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BIH / </w:t>
            </w:r>
            <w:r w:rsidRPr="0047637B">
              <w:rPr>
                <w:rFonts w:cstheme="minorHAnsi"/>
                <w:b/>
                <w:sz w:val="20"/>
                <w:szCs w:val="20"/>
              </w:rPr>
              <w:t>Nurfeta Talovi</w:t>
            </w:r>
            <w:r>
              <w:rPr>
                <w:rFonts w:cstheme="minorHAnsi"/>
                <w:b/>
                <w:sz w:val="20"/>
                <w:szCs w:val="20"/>
              </w:rPr>
              <w:t>c</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29849/16</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16/01/2018</w:t>
            </w:r>
          </w:p>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(Decision)</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i/>
                <w:color w:val="000000"/>
                <w:sz w:val="20"/>
                <w:szCs w:val="20"/>
              </w:rPr>
              <w:t>:</w:t>
            </w:r>
            <w:r>
              <w:rPr>
                <w:rFonts w:cstheme="minorHAnsi"/>
                <w:i/>
                <w:color w:val="000000"/>
                <w:sz w:val="20"/>
                <w:szCs w:val="20"/>
              </w:rPr>
              <w:t xml:space="preserve"> Excessive length of civil proceedings. (Article 6 §1)</w:t>
            </w:r>
          </w:p>
        </w:tc>
        <w:tc>
          <w:tcPr>
            <w:tcW w:w="5196" w:type="dxa"/>
            <w:tcMar>
              <w:top w:w="113" w:type="dxa"/>
              <w:bottom w:w="113" w:type="dxa"/>
            </w:tcMar>
          </w:tcPr>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Domestic proceedings closed.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77" w:history="1">
              <w:r w:rsidR="00842705" w:rsidRPr="003F21AA">
                <w:rPr>
                  <w:rStyle w:val="Hyperlink"/>
                  <w:b w:val="0"/>
                  <w:bCs w:val="0"/>
                  <w:sz w:val="20"/>
                  <w:szCs w:val="20"/>
                </w:rPr>
                <w:t>CM/ResDH(2018)114</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BIH /Hadzic and Suljic</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39446/06+</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07/09/2011</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07/06/2011</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Detention of mental health patients in the Psychiatric Annex</w:t>
            </w:r>
            <w:r w:rsidRPr="003F21AA">
              <w:t xml:space="preserve"> </w:t>
            </w:r>
            <w:r w:rsidRPr="003F21AA">
              <w:rPr>
                <w:rFonts w:cstheme="minorHAnsi"/>
                <w:i/>
                <w:color w:val="000000"/>
                <w:sz w:val="20"/>
                <w:szCs w:val="20"/>
              </w:rPr>
              <w:t>of Zenica Prizon, which had been inappropriate for mental health patients. (Article 5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w:t>
            </w:r>
            <w:r w:rsidRPr="00774687">
              <w:rPr>
                <w:rStyle w:val="sfbbfee58"/>
                <w:sz w:val="20"/>
                <w:szCs w:val="20"/>
              </w:rPr>
              <w:t xml:space="preserve">Just satisfaction for non-pecuniary damage paid. </w:t>
            </w:r>
            <w:r w:rsidRPr="00774687">
              <w:rPr>
                <w:sz w:val="20"/>
                <w:szCs w:val="20"/>
              </w:rPr>
              <w:t>Both applicants are no longer detained in the Psychiatric Annex</w:t>
            </w:r>
            <w:r w:rsidRPr="00774687">
              <w:t xml:space="preserve"> </w:t>
            </w:r>
            <w:r w:rsidRPr="00774687">
              <w:rPr>
                <w:sz w:val="20"/>
                <w:szCs w:val="20"/>
              </w:rPr>
              <w:t>of Zenica Prizon.</w:t>
            </w:r>
          </w:p>
          <w:p w:rsidR="00842705" w:rsidRPr="00774687" w:rsidRDefault="00842705" w:rsidP="00E76C1E">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An action plan was adopted to provide for an adequate facility for detention of mental health patients and the Sokolac Forensic Psychiatry Institution was opened in 2016. Gradual transfer of mental health patient from all inappropriate institutions. Training activities for judges and prison staff were organised. The judgments were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78" w:history="1">
              <w:r w:rsidR="00842705" w:rsidRPr="003F21AA">
                <w:rPr>
                  <w:rStyle w:val="Hyperlink"/>
                  <w:b w:val="0"/>
                  <w:bCs w:val="0"/>
                  <w:sz w:val="20"/>
                  <w:szCs w:val="20"/>
                </w:rPr>
                <w:t>CM/ResDH(2018)78</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CRO /   Macinkovic and 6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29759/04+</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07/03/2007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07/12/2006</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enforcement proceedings and the lack of an effective remedy.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774687">
              <w:rPr>
                <w:sz w:val="20"/>
                <w:szCs w:val="20"/>
              </w:rPr>
              <w:t xml:space="preserve"> required in response to the shortcomings found are examined in the context of the Kvartuč group of cases (Application No. 4899/02).</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79" w:history="1">
              <w:r w:rsidR="00842705" w:rsidRPr="003F21AA">
                <w:rPr>
                  <w:rStyle w:val="Hyperlink"/>
                  <w:b w:val="0"/>
                  <w:bCs w:val="0"/>
                  <w:sz w:val="20"/>
                  <w:szCs w:val="20"/>
                </w:rPr>
                <w:t>CM/ResDH(2018)77</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CRO / Alagic and 21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17656/07+</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11/05/2010</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11/02/2010</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civil proceedings and the lack of an effective remedy.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774687">
              <w:rPr>
                <w:sz w:val="20"/>
                <w:szCs w:val="20"/>
              </w:rPr>
              <w:t xml:space="preserve"> required in response to the shortcomings found are examined in the context of the Jakupović group (Application No. 12419/04) and the Raguž group of cases (Application No. 43709/02).</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80" w:history="1">
              <w:r w:rsidR="00842705" w:rsidRPr="008B39CE">
                <w:rPr>
                  <w:rStyle w:val="Hyperlink"/>
                  <w:b w:val="0"/>
                  <w:bCs w:val="0"/>
                  <w:sz w:val="20"/>
                  <w:szCs w:val="20"/>
                </w:rPr>
                <w:t>CM/ResDH(2018)197</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Aleksic and 2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953D4">
              <w:rPr>
                <w:rFonts w:cstheme="minorHAnsi"/>
                <w:b/>
                <w:sz w:val="20"/>
                <w:szCs w:val="20"/>
              </w:rPr>
              <w:t>12422/10</w:t>
            </w:r>
            <w:r>
              <w:rPr>
                <w:rFonts w:cstheme="minorHAnsi"/>
                <w:b/>
                <w:sz w:val="20"/>
                <w:szCs w:val="20"/>
              </w:rPr>
              <w:t>+</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05/12/2013</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(Committee)</w:t>
            </w:r>
          </w:p>
        </w:tc>
        <w:tc>
          <w:tcPr>
            <w:tcW w:w="3735" w:type="dxa"/>
            <w:tcMar>
              <w:top w:w="113" w:type="dxa"/>
              <w:bottom w:w="113" w:type="dxa"/>
            </w:tcMar>
          </w:tcPr>
          <w:p w:rsidR="00842705" w:rsidRPr="003F21AA" w:rsidRDefault="00842705" w:rsidP="002953D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2953D4">
              <w:rPr>
                <w:rFonts w:cstheme="minorHAnsi"/>
                <w:i/>
                <w:color w:val="000000"/>
                <w:sz w:val="20"/>
                <w:szCs w:val="20"/>
              </w:rPr>
              <w:t>Excessive length of proceedings before the Constitutional Court</w:t>
            </w:r>
            <w:r>
              <w:rPr>
                <w:rFonts w:cstheme="minorHAnsi"/>
                <w:i/>
                <w:color w:val="000000"/>
                <w:sz w:val="20"/>
                <w:szCs w:val="20"/>
              </w:rPr>
              <w:t>.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186B42">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774687">
              <w:rPr>
                <w:sz w:val="20"/>
                <w:szCs w:val="20"/>
              </w:rPr>
              <w:t xml:space="preserve"> will be examined within the framework of the Šikić group.</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81" w:history="1">
              <w:r w:rsidR="00842705" w:rsidRPr="009D00B2">
                <w:rPr>
                  <w:rStyle w:val="Hyperlink"/>
                  <w:b w:val="0"/>
                  <w:bCs w:val="0"/>
                  <w:sz w:val="20"/>
                  <w:szCs w:val="20"/>
                </w:rPr>
                <w:t>CM/ResDH(2018)407</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Bajic and 3 other cases</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41108/10</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13/02/2013</w:t>
            </w:r>
          </w:p>
          <w:p w:rsidR="00842705" w:rsidRPr="0018455D"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455D">
              <w:rPr>
                <w:rFonts w:cstheme="minorHAnsi"/>
                <w:sz w:val="20"/>
                <w:szCs w:val="20"/>
              </w:rPr>
              <w:t>13/11/2013</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Right to life: </w:t>
            </w:r>
            <w:r w:rsidRPr="0018455D">
              <w:rPr>
                <w:rFonts w:cstheme="minorHAnsi"/>
                <w:i/>
                <w:color w:val="000000"/>
                <w:sz w:val="20"/>
                <w:szCs w:val="20"/>
              </w:rPr>
              <w:t xml:space="preserve">Lack of an adequate, prompt and effective investigation into the applicants' claims that their relatives' death resulted from medical </w:t>
            </w:r>
            <w:r>
              <w:rPr>
                <w:rFonts w:cstheme="minorHAnsi"/>
                <w:i/>
                <w:color w:val="000000"/>
                <w:sz w:val="20"/>
                <w:szCs w:val="20"/>
              </w:rPr>
              <w:t>malpractic</w:t>
            </w:r>
            <w:r w:rsidRPr="0018455D">
              <w:rPr>
                <w:rFonts w:cstheme="minorHAnsi"/>
                <w:i/>
                <w:color w:val="000000"/>
                <w:sz w:val="20"/>
                <w:szCs w:val="20"/>
              </w:rPr>
              <w:t>e</w:t>
            </w:r>
            <w:r>
              <w:rPr>
                <w:rFonts w:cstheme="minorHAnsi"/>
                <w:i/>
                <w:color w:val="000000"/>
                <w:sz w:val="20"/>
                <w:szCs w:val="20"/>
              </w:rPr>
              <w:t>.</w:t>
            </w:r>
            <w:r w:rsidRPr="0018455D">
              <w:rPr>
                <w:rFonts w:cstheme="minorHAnsi"/>
                <w:i/>
                <w:color w:val="000000"/>
                <w:sz w:val="20"/>
                <w:szCs w:val="20"/>
              </w:rPr>
              <w:t xml:space="preserve"> (Ar</w:t>
            </w:r>
            <w:r>
              <w:rPr>
                <w:rFonts w:cstheme="minorHAnsi"/>
                <w:i/>
                <w:color w:val="000000"/>
                <w:sz w:val="20"/>
                <w:szCs w:val="20"/>
              </w:rPr>
              <w:t>ticle 2 in its procedural limb)</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No request for reopening was submitted, except in one case; this request was rejected as the adversary construction company did no longer exist due to bankruptcy and failing the finding of a violation of Article 2 in its substantive limb. In Bajic the applicant’s constitutional complaint was dismissed as time-barred.</w:t>
            </w:r>
          </w:p>
          <w:p w:rsidR="00842705" w:rsidRPr="00A36C6F"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sidRPr="00A35A95">
              <w:rPr>
                <w:i/>
                <w:sz w:val="20"/>
                <w:szCs w:val="20"/>
                <w:u w:val="single"/>
              </w:rPr>
              <w:t>General measures</w:t>
            </w:r>
            <w:r>
              <w:rPr>
                <w:sz w:val="20"/>
                <w:szCs w:val="20"/>
              </w:rPr>
              <w:t>: T</w:t>
            </w:r>
            <w:r w:rsidRPr="00A35A95">
              <w:rPr>
                <w:sz w:val="20"/>
                <w:szCs w:val="20"/>
              </w:rPr>
              <w:t>he issues of the exces</w:t>
            </w:r>
            <w:r>
              <w:rPr>
                <w:sz w:val="20"/>
                <w:szCs w:val="20"/>
              </w:rPr>
              <w:t>sive length of domes</w:t>
            </w:r>
            <w:r w:rsidRPr="00A35A95">
              <w:rPr>
                <w:sz w:val="20"/>
                <w:szCs w:val="20"/>
              </w:rPr>
              <w:t>tic proceedings are</w:t>
            </w:r>
            <w:r>
              <w:rPr>
                <w:sz w:val="20"/>
                <w:szCs w:val="20"/>
              </w:rPr>
              <w:t xml:space="preserve"> </w:t>
            </w:r>
            <w:r w:rsidRPr="00A35A95">
              <w:rPr>
                <w:sz w:val="20"/>
                <w:szCs w:val="20"/>
              </w:rPr>
              <w:t>examined in the following cases:</w:t>
            </w:r>
            <w:r>
              <w:rPr>
                <w:sz w:val="20"/>
                <w:szCs w:val="20"/>
              </w:rPr>
              <w:t xml:space="preserve"> </w:t>
            </w:r>
            <w:r w:rsidRPr="00A35A95">
              <w:rPr>
                <w:sz w:val="20"/>
                <w:szCs w:val="20"/>
              </w:rPr>
              <w:t>excessive length of civil proceedings in the Ragui group;</w:t>
            </w:r>
            <w:r>
              <w:rPr>
                <w:sz w:val="20"/>
                <w:szCs w:val="20"/>
              </w:rPr>
              <w:t xml:space="preserve"> </w:t>
            </w:r>
            <w:r w:rsidRPr="00A35A95">
              <w:rPr>
                <w:sz w:val="20"/>
                <w:szCs w:val="20"/>
              </w:rPr>
              <w:t>excessive length of criminal proceedings in</w:t>
            </w:r>
            <w:r>
              <w:rPr>
                <w:sz w:val="20"/>
                <w:szCs w:val="20"/>
              </w:rPr>
              <w:t xml:space="preserve"> the</w:t>
            </w:r>
            <w:r w:rsidRPr="00A35A95">
              <w:rPr>
                <w:sz w:val="20"/>
                <w:szCs w:val="20"/>
              </w:rPr>
              <w:t xml:space="preserve"> Jeans</w:t>
            </w:r>
            <w:r>
              <w:rPr>
                <w:sz w:val="20"/>
                <w:szCs w:val="20"/>
              </w:rPr>
              <w:t xml:space="preserve"> group</w:t>
            </w:r>
            <w:r w:rsidRPr="00A35A95">
              <w:rPr>
                <w:sz w:val="20"/>
                <w:szCs w:val="20"/>
              </w:rPr>
              <w:t>;</w:t>
            </w:r>
            <w:r>
              <w:rPr>
                <w:sz w:val="20"/>
                <w:szCs w:val="20"/>
              </w:rPr>
              <w:t xml:space="preserve"> </w:t>
            </w:r>
            <w:r w:rsidRPr="00A35A95">
              <w:rPr>
                <w:sz w:val="20"/>
                <w:szCs w:val="20"/>
              </w:rPr>
              <w:t xml:space="preserve">excessive length of administrative </w:t>
            </w:r>
            <w:r>
              <w:rPr>
                <w:sz w:val="20"/>
                <w:szCs w:val="20"/>
              </w:rPr>
              <w:t>proceedings in the Pocuca group</w:t>
            </w:r>
            <w:r w:rsidRPr="00A35A95">
              <w:rPr>
                <w:sz w:val="20"/>
                <w:szCs w:val="20"/>
              </w:rPr>
              <w:t>;</w:t>
            </w:r>
            <w:r>
              <w:rPr>
                <w:sz w:val="20"/>
                <w:szCs w:val="20"/>
              </w:rPr>
              <w:t xml:space="preserve"> </w:t>
            </w:r>
            <w:r w:rsidRPr="00A35A95">
              <w:rPr>
                <w:sz w:val="20"/>
                <w:szCs w:val="20"/>
              </w:rPr>
              <w:t>excessive length of proceedings before the Constitutional Court in the Sikié group.</w:t>
            </w:r>
            <w:r>
              <w:t xml:space="preserve"> </w:t>
            </w:r>
            <w:r>
              <w:rPr>
                <w:sz w:val="20"/>
                <w:szCs w:val="20"/>
              </w:rPr>
              <w:t>T</w:t>
            </w:r>
            <w:r w:rsidRPr="00A35A95">
              <w:rPr>
                <w:sz w:val="20"/>
                <w:szCs w:val="20"/>
              </w:rPr>
              <w:t xml:space="preserve">he Civil Procedure Act was amended </w:t>
            </w:r>
            <w:r>
              <w:rPr>
                <w:sz w:val="20"/>
                <w:szCs w:val="20"/>
              </w:rPr>
              <w:t xml:space="preserve">in 2008 and 2013 introducing </w:t>
            </w:r>
            <w:r w:rsidRPr="00A35A95">
              <w:rPr>
                <w:sz w:val="20"/>
                <w:szCs w:val="20"/>
              </w:rPr>
              <w:t>procedural measures capable of preventing unreasonable delays when obtaining expert</w:t>
            </w:r>
            <w:r>
              <w:rPr>
                <w:sz w:val="20"/>
                <w:szCs w:val="20"/>
              </w:rPr>
              <w:t xml:space="preserve"> reports in civil proceedings. I</w:t>
            </w:r>
            <w:r w:rsidRPr="00A35A95">
              <w:rPr>
                <w:sz w:val="20"/>
                <w:szCs w:val="20"/>
              </w:rPr>
              <w:t xml:space="preserve">n 2008 the </w:t>
            </w:r>
            <w:r w:rsidRPr="00A35A95">
              <w:rPr>
                <w:sz w:val="20"/>
                <w:szCs w:val="20"/>
              </w:rPr>
              <w:lastRenderedPageBreak/>
              <w:t>amendments of the Civil Procedure Act prescribed a fine to be imposed on an</w:t>
            </w:r>
            <w:r>
              <w:rPr>
                <w:sz w:val="20"/>
                <w:szCs w:val="20"/>
              </w:rPr>
              <w:t xml:space="preserve"> </w:t>
            </w:r>
            <w:r w:rsidRPr="00A35A95">
              <w:rPr>
                <w:sz w:val="20"/>
                <w:szCs w:val="20"/>
              </w:rPr>
              <w:t>expert witness who fails to appear at the hearing without justification thus causing its</w:t>
            </w:r>
            <w:r>
              <w:rPr>
                <w:sz w:val="20"/>
                <w:szCs w:val="20"/>
              </w:rPr>
              <w:t xml:space="preserve"> </w:t>
            </w:r>
            <w:r w:rsidRPr="00A35A95">
              <w:rPr>
                <w:sz w:val="20"/>
                <w:szCs w:val="20"/>
              </w:rPr>
              <w:t>adjournment.</w:t>
            </w:r>
            <w:r>
              <w:t xml:space="preserve"> </w:t>
            </w:r>
            <w:r>
              <w:rPr>
                <w:sz w:val="20"/>
                <w:szCs w:val="20"/>
              </w:rPr>
              <w:t>I</w:t>
            </w:r>
            <w:r w:rsidRPr="00A35A95">
              <w:rPr>
                <w:sz w:val="20"/>
                <w:szCs w:val="20"/>
              </w:rPr>
              <w:t>n 2008 a new legal framework was set up to ensure that</w:t>
            </w:r>
            <w:r>
              <w:rPr>
                <w:sz w:val="20"/>
                <w:szCs w:val="20"/>
              </w:rPr>
              <w:t xml:space="preserve"> domestic authorities examine al</w:t>
            </w:r>
            <w:r w:rsidRPr="00A35A95">
              <w:rPr>
                <w:sz w:val="20"/>
                <w:szCs w:val="20"/>
              </w:rPr>
              <w:t>l relevant allegations in disciplinary proceedings</w:t>
            </w:r>
            <w:r>
              <w:rPr>
                <w:sz w:val="20"/>
                <w:szCs w:val="20"/>
              </w:rPr>
              <w:t xml:space="preserve"> concerning medical negligence: the </w:t>
            </w:r>
            <w:r w:rsidRPr="00A35A95">
              <w:rPr>
                <w:sz w:val="20"/>
                <w:szCs w:val="20"/>
              </w:rPr>
              <w:t>Law on Health Care and</w:t>
            </w:r>
            <w:r>
              <w:rPr>
                <w:sz w:val="20"/>
                <w:szCs w:val="20"/>
              </w:rPr>
              <w:t xml:space="preserve"> </w:t>
            </w:r>
            <w:r w:rsidRPr="00A35A95">
              <w:rPr>
                <w:sz w:val="20"/>
                <w:szCs w:val="20"/>
              </w:rPr>
              <w:t>the Rules on Disciplinary Proceedings</w:t>
            </w:r>
            <w:r>
              <w:rPr>
                <w:sz w:val="20"/>
                <w:szCs w:val="20"/>
              </w:rPr>
              <w:t>.</w:t>
            </w:r>
            <w:r>
              <w:t xml:space="preserve"> </w:t>
            </w:r>
            <w:r>
              <w:rPr>
                <w:sz w:val="20"/>
                <w:szCs w:val="20"/>
              </w:rPr>
              <w:t>I</w:t>
            </w:r>
            <w:r w:rsidRPr="00A36C6F">
              <w:rPr>
                <w:sz w:val="20"/>
                <w:szCs w:val="20"/>
              </w:rPr>
              <w:t xml:space="preserve">n 2009 the new Criminal Procedure Code </w:t>
            </w:r>
            <w:r>
              <w:rPr>
                <w:sz w:val="20"/>
                <w:szCs w:val="20"/>
              </w:rPr>
              <w:t xml:space="preserve">provided that </w:t>
            </w:r>
            <w:r w:rsidRPr="00A36C6F">
              <w:rPr>
                <w:sz w:val="20"/>
                <w:szCs w:val="20"/>
              </w:rPr>
              <w:t>an expert witness who is employed by the same institution as the</w:t>
            </w:r>
            <w:r>
              <w:rPr>
                <w:sz w:val="20"/>
                <w:szCs w:val="20"/>
              </w:rPr>
              <w:t xml:space="preserve"> </w:t>
            </w:r>
            <w:r w:rsidRPr="00A36C6F">
              <w:rPr>
                <w:sz w:val="20"/>
                <w:szCs w:val="20"/>
              </w:rPr>
              <w:t>plaintiff, the accused, the victim or the injured party shall be disqualified from participating</w:t>
            </w:r>
            <w:r>
              <w:rPr>
                <w:sz w:val="20"/>
                <w:szCs w:val="20"/>
              </w:rPr>
              <w:t xml:space="preserve"> in the proceedings</w:t>
            </w:r>
            <w:r w:rsidRPr="00A36C6F">
              <w:rPr>
                <w:sz w:val="20"/>
                <w:szCs w:val="20"/>
              </w:rPr>
              <w:t>.</w:t>
            </w:r>
            <w:r>
              <w:t xml:space="preserve"> </w:t>
            </w:r>
            <w:r>
              <w:rPr>
                <w:sz w:val="20"/>
                <w:szCs w:val="20"/>
              </w:rPr>
              <w:t>I</w:t>
            </w:r>
            <w:r w:rsidRPr="00A36C6F">
              <w:rPr>
                <w:sz w:val="20"/>
                <w:szCs w:val="20"/>
              </w:rPr>
              <w:t xml:space="preserve">n 2013 </w:t>
            </w:r>
            <w:r>
              <w:rPr>
                <w:sz w:val="20"/>
                <w:szCs w:val="20"/>
              </w:rPr>
              <w:t xml:space="preserve">further </w:t>
            </w:r>
            <w:r w:rsidRPr="00A36C6F">
              <w:rPr>
                <w:sz w:val="20"/>
                <w:szCs w:val="20"/>
              </w:rPr>
              <w:t>amendments were introduced to the Criminal Procedure Code</w:t>
            </w:r>
            <w:r>
              <w:rPr>
                <w:sz w:val="20"/>
                <w:szCs w:val="20"/>
              </w:rPr>
              <w:t xml:space="preserve"> providing that</w:t>
            </w:r>
            <w:r w:rsidRPr="00A36C6F">
              <w:rPr>
                <w:sz w:val="20"/>
                <w:szCs w:val="20"/>
              </w:rPr>
              <w:t xml:space="preserve"> victims, injured parties and persons who filed a criminal</w:t>
            </w:r>
            <w:r>
              <w:rPr>
                <w:sz w:val="20"/>
                <w:szCs w:val="20"/>
              </w:rPr>
              <w:t xml:space="preserve"> </w:t>
            </w:r>
            <w:r w:rsidRPr="00A36C6F">
              <w:rPr>
                <w:sz w:val="20"/>
                <w:szCs w:val="20"/>
              </w:rPr>
              <w:t>complaint have the right to request information on the status of the case from the State</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Pr>
                <w:sz w:val="20"/>
                <w:szCs w:val="20"/>
              </w:rPr>
              <w:t>Attorney's Office and setting the timeframe for deciding on criminal complaints. The judgments were</w:t>
            </w:r>
            <w:r w:rsidRPr="00B21883">
              <w:rPr>
                <w:sz w:val="20"/>
                <w:szCs w:val="20"/>
              </w:rPr>
              <w:t xml:space="preserv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82" w:history="1">
              <w:r w:rsidR="00842705" w:rsidRPr="00895FA4">
                <w:rPr>
                  <w:rStyle w:val="Hyperlink"/>
                  <w:b w:val="0"/>
                  <w:bCs w:val="0"/>
                  <w:sz w:val="20"/>
                  <w:szCs w:val="20"/>
                </w:rPr>
                <w:t>CM/ResDH(2018)176</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Becirovic and 3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45379/10+</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18/12/2012</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(Committee)</w:t>
            </w:r>
          </w:p>
        </w:tc>
        <w:tc>
          <w:tcPr>
            <w:tcW w:w="3735" w:type="dxa"/>
            <w:tcMar>
              <w:top w:w="113" w:type="dxa"/>
              <w:bottom w:w="113" w:type="dxa"/>
            </w:tcMar>
          </w:tcPr>
          <w:p w:rsidR="00842705"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7A0C90">
              <w:rPr>
                <w:rFonts w:cstheme="minorHAnsi"/>
                <w:i/>
                <w:color w:val="000000"/>
                <w:sz w:val="20"/>
                <w:szCs w:val="20"/>
              </w:rPr>
              <w:t>Excessive length of civil proceedings. (Article 6 §1)</w:t>
            </w:r>
          </w:p>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i/>
                <w:color w:val="000000"/>
                <w:sz w:val="20"/>
                <w:szCs w:val="20"/>
              </w:rPr>
              <w:t>Other violations</w:t>
            </w:r>
            <w:r w:rsidRPr="00CD0F4A">
              <w:rPr>
                <w:rFonts w:cstheme="minorHAnsi"/>
                <w:i/>
                <w:color w:val="000000"/>
                <w:sz w:val="20"/>
                <w:szCs w:val="20"/>
              </w:rPr>
              <w:t>:</w:t>
            </w:r>
            <w:r>
              <w:rPr>
                <w:rFonts w:cstheme="minorHAnsi"/>
                <w:i/>
                <w:color w:val="000000"/>
                <w:sz w:val="20"/>
                <w:szCs w:val="20"/>
              </w:rPr>
              <w:t xml:space="preserve"> One case also concerns the lack of an effective remedy. (Article 13)</w:t>
            </w:r>
          </w:p>
        </w:tc>
        <w:tc>
          <w:tcPr>
            <w:tcW w:w="5196" w:type="dxa"/>
            <w:tcMar>
              <w:top w:w="113" w:type="dxa"/>
              <w:bottom w:w="113" w:type="dxa"/>
            </w:tcMar>
          </w:tcPr>
          <w:p w:rsidR="00842705" w:rsidRPr="00774687" w:rsidRDefault="00842705" w:rsidP="00956C81">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and domestic proceedings closed.</w:t>
            </w:r>
          </w:p>
          <w:p w:rsidR="00842705" w:rsidRPr="00774687" w:rsidRDefault="00842705" w:rsidP="00956C81">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774687">
              <w:rPr>
                <w:sz w:val="20"/>
                <w:szCs w:val="20"/>
              </w:rPr>
              <w:t xml:space="preserve"> required in response to the shortcomings found are examined within the framework of the Raguž group (43709/02).</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83" w:history="1">
              <w:r w:rsidR="00842705" w:rsidRPr="00F00E1F">
                <w:rPr>
                  <w:rStyle w:val="Hyperlink"/>
                  <w:b w:val="0"/>
                  <w:bCs w:val="0"/>
                  <w:sz w:val="20"/>
                  <w:szCs w:val="20"/>
                </w:rPr>
                <w:t>CM/ResDH(2018)237</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Bjedov and 2 other cases</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42150/09+</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29/08/2012</w:t>
            </w:r>
          </w:p>
          <w:p w:rsidR="00842705" w:rsidRPr="00EB4222"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B4222">
              <w:rPr>
                <w:rFonts w:cstheme="minorHAnsi"/>
                <w:sz w:val="20"/>
                <w:szCs w:val="20"/>
              </w:rPr>
              <w:t>29/05/2012</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life and home</w:t>
            </w:r>
            <w:r w:rsidRPr="00CD0F4A">
              <w:rPr>
                <w:rFonts w:cstheme="minorHAnsi"/>
                <w:b/>
                <w:i/>
                <w:color w:val="000000"/>
                <w:sz w:val="20"/>
                <w:szCs w:val="20"/>
              </w:rPr>
              <w:t>:</w:t>
            </w:r>
            <w:r>
              <w:rPr>
                <w:rFonts w:cstheme="minorHAnsi"/>
                <w:b/>
                <w:i/>
                <w:color w:val="000000"/>
                <w:sz w:val="20"/>
                <w:szCs w:val="20"/>
              </w:rPr>
              <w:t xml:space="preserve"> </w:t>
            </w:r>
            <w:r w:rsidRPr="00312944">
              <w:rPr>
                <w:rFonts w:cstheme="minorHAnsi"/>
                <w:i/>
                <w:color w:val="000000"/>
                <w:sz w:val="20"/>
                <w:szCs w:val="20"/>
              </w:rPr>
              <w:t>Disproportionate interference on account of the domestic courts</w:t>
            </w:r>
            <w:r>
              <w:rPr>
                <w:rFonts w:cstheme="minorHAnsi"/>
                <w:i/>
                <w:color w:val="000000"/>
                <w:sz w:val="20"/>
                <w:szCs w:val="20"/>
              </w:rPr>
              <w:t xml:space="preserve">’ decisions </w:t>
            </w:r>
            <w:r w:rsidRPr="00312944">
              <w:rPr>
                <w:rFonts w:cstheme="minorHAnsi"/>
                <w:i/>
                <w:color w:val="000000"/>
                <w:sz w:val="20"/>
                <w:szCs w:val="20"/>
              </w:rPr>
              <w:t xml:space="preserve">ordering the applicants to leave </w:t>
            </w:r>
            <w:r>
              <w:rPr>
                <w:rFonts w:cstheme="minorHAnsi"/>
                <w:i/>
                <w:color w:val="000000"/>
                <w:sz w:val="20"/>
                <w:szCs w:val="20"/>
              </w:rPr>
              <w:t xml:space="preserve">State-owned </w:t>
            </w:r>
            <w:r w:rsidRPr="00312944">
              <w:rPr>
                <w:rFonts w:cstheme="minorHAnsi"/>
                <w:i/>
                <w:color w:val="000000"/>
                <w:sz w:val="20"/>
                <w:szCs w:val="20"/>
              </w:rPr>
              <w:t>flats</w:t>
            </w:r>
            <w:r>
              <w:rPr>
                <w:rFonts w:cstheme="minorHAnsi"/>
                <w:i/>
                <w:color w:val="000000"/>
                <w:sz w:val="20"/>
                <w:szCs w:val="20"/>
              </w:rPr>
              <w:t>,</w:t>
            </w:r>
            <w:r w:rsidRPr="00312944">
              <w:rPr>
                <w:rFonts w:cstheme="minorHAnsi"/>
                <w:i/>
                <w:color w:val="000000"/>
                <w:sz w:val="20"/>
                <w:szCs w:val="20"/>
              </w:rPr>
              <w:t xml:space="preserve"> </w:t>
            </w:r>
            <w:r>
              <w:rPr>
                <w:rFonts w:cstheme="minorHAnsi"/>
                <w:i/>
                <w:color w:val="000000"/>
                <w:sz w:val="20"/>
                <w:szCs w:val="20"/>
              </w:rPr>
              <w:t xml:space="preserve">failing </w:t>
            </w:r>
            <w:r w:rsidRPr="00312944">
              <w:rPr>
                <w:rFonts w:cstheme="minorHAnsi"/>
                <w:i/>
                <w:color w:val="000000"/>
                <w:sz w:val="20"/>
                <w:szCs w:val="20"/>
              </w:rPr>
              <w:t>procedural safeguards in eviction</w:t>
            </w:r>
            <w:r>
              <w:rPr>
                <w:rFonts w:cstheme="minorHAnsi"/>
                <w:i/>
                <w:color w:val="000000"/>
                <w:sz w:val="20"/>
                <w:szCs w:val="20"/>
              </w:rPr>
              <w:t xml:space="preserve"> proceedings.</w:t>
            </w:r>
            <w:r w:rsidRPr="00312944">
              <w:rPr>
                <w:rFonts w:cstheme="minorHAnsi"/>
                <w:i/>
                <w:color w:val="000000"/>
                <w:sz w:val="20"/>
                <w:szCs w:val="20"/>
              </w:rPr>
              <w:t xml:space="preserve"> (Article 8)</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Pr>
                <w:sz w:val="20"/>
                <w:szCs w:val="20"/>
              </w:rPr>
              <w:t>. In reopened civil proceedings, the State claims for eviction were dismissed.</w:t>
            </w:r>
          </w:p>
          <w:p w:rsidR="00842705" w:rsidRPr="00774687" w:rsidRDefault="00842705" w:rsidP="00CD0F4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D1419">
              <w:rPr>
                <w:i/>
                <w:sz w:val="20"/>
                <w:szCs w:val="20"/>
                <w:u w:val="single"/>
              </w:rPr>
              <w:t>General measures</w:t>
            </w:r>
            <w:r w:rsidRPr="00CD0F4A">
              <w:rPr>
                <w:i/>
                <w:sz w:val="20"/>
                <w:szCs w:val="20"/>
              </w:rPr>
              <w:t>:</w:t>
            </w:r>
            <w:r>
              <w:rPr>
                <w:sz w:val="20"/>
                <w:szCs w:val="20"/>
              </w:rPr>
              <w:t xml:space="preserve"> In 2014, t</w:t>
            </w:r>
            <w:r w:rsidRPr="004D1419">
              <w:rPr>
                <w:sz w:val="20"/>
                <w:szCs w:val="20"/>
              </w:rPr>
              <w:t xml:space="preserve">he Constitutional Court </w:t>
            </w:r>
            <w:r>
              <w:rPr>
                <w:sz w:val="20"/>
                <w:szCs w:val="20"/>
              </w:rPr>
              <w:t>and the Supreme Court changed their</w:t>
            </w:r>
            <w:r w:rsidRPr="004D1419">
              <w:rPr>
                <w:sz w:val="20"/>
                <w:szCs w:val="20"/>
              </w:rPr>
              <w:t xml:space="preserve"> case-law</w:t>
            </w:r>
            <w:r>
              <w:rPr>
                <w:sz w:val="20"/>
                <w:szCs w:val="20"/>
              </w:rPr>
              <w:t xml:space="preserve"> </w:t>
            </w:r>
            <w:r w:rsidRPr="004D1419">
              <w:rPr>
                <w:sz w:val="20"/>
                <w:szCs w:val="20"/>
              </w:rPr>
              <w:t xml:space="preserve">regarding the application </w:t>
            </w:r>
            <w:r>
              <w:rPr>
                <w:sz w:val="20"/>
                <w:szCs w:val="20"/>
              </w:rPr>
              <w:t xml:space="preserve">by domestic courts </w:t>
            </w:r>
            <w:r w:rsidRPr="004D1419">
              <w:rPr>
                <w:sz w:val="20"/>
                <w:szCs w:val="20"/>
              </w:rPr>
              <w:t>of the proportionality test in eviction cases</w:t>
            </w:r>
            <w:r>
              <w:rPr>
                <w:sz w:val="20"/>
                <w:szCs w:val="20"/>
              </w:rPr>
              <w:t>. The ECHR acknowledged in recent inadmissibility decision the impact of the change of case-law.</w:t>
            </w:r>
            <w:r w:rsidRPr="00774687">
              <w:rPr>
                <w:sz w:val="20"/>
                <w:szCs w:val="20"/>
              </w:rPr>
              <w:t xml:space="preserve"> </w:t>
            </w:r>
            <w:r>
              <w:rPr>
                <w:sz w:val="20"/>
                <w:szCs w:val="20"/>
              </w:rPr>
              <w:t>The judgments were</w:t>
            </w:r>
            <w:r w:rsidRPr="00774687">
              <w:rPr>
                <w:sz w:val="20"/>
                <w:szCs w:val="20"/>
              </w:rPr>
              <w:t xml:space="preserve"> translated, published an</w:t>
            </w:r>
            <w:r>
              <w:rPr>
                <w:sz w:val="20"/>
                <w:szCs w:val="20"/>
              </w:rPr>
              <w:t xml:space="preserve">d disseminated </w:t>
            </w:r>
            <w:r>
              <w:rPr>
                <w:sz w:val="20"/>
                <w:szCs w:val="20"/>
              </w:rPr>
              <w:lastRenderedPageBreak/>
              <w:t>and awareness-raising measures taken.</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84" w:history="1">
              <w:r w:rsidR="00842705" w:rsidRPr="003F21AA">
                <w:rPr>
                  <w:rStyle w:val="Hyperlink"/>
                  <w:b w:val="0"/>
                  <w:bCs w:val="0"/>
                  <w:sz w:val="20"/>
                  <w:szCs w:val="20"/>
                </w:rPr>
                <w:t>CM/ResDH(2018)118</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CRO / Brletic and 1 other case</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42009/10+</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16/04/2014</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16/01/2014</w:t>
            </w:r>
          </w:p>
        </w:tc>
        <w:tc>
          <w:tcPr>
            <w:tcW w:w="3735" w:type="dxa"/>
            <w:tcMar>
              <w:top w:w="113" w:type="dxa"/>
              <w:bottom w:w="113" w:type="dxa"/>
            </w:tcMar>
          </w:tcPr>
          <w:p w:rsidR="00842705" w:rsidRPr="003F21AA" w:rsidRDefault="00842705" w:rsidP="00E87AAA">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Breach of the principle of res judicata by a second set of civil proceedings related to salary arrears owed which resulted in the applicants being ordered to pay back the sum awarded in the first set of proceedings. Subsequent appeals and a constitutional complaint were dismissed. (6 § 1)</w:t>
            </w:r>
          </w:p>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In the first case, in reopened proceeding, the first domestic judgment was upheld. In the second case, the applicant did not request reopening. Both applicants were awarded pecuniary (in the amount of the impugned payment order) and non-pecuniary damage.</w:t>
            </w:r>
          </w:p>
          <w:p w:rsidR="00842705" w:rsidRPr="00774687" w:rsidRDefault="00842705" w:rsidP="00812372">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violations stem from manifest errors of domestic courts. The </w:t>
            </w:r>
            <w:r w:rsidRPr="00774687">
              <w:rPr>
                <w:i/>
                <w:sz w:val="20"/>
                <w:szCs w:val="20"/>
              </w:rPr>
              <w:t>res judicata</w:t>
            </w:r>
            <w:r w:rsidRPr="00774687">
              <w:rPr>
                <w:sz w:val="20"/>
                <w:szCs w:val="20"/>
              </w:rPr>
              <w:t xml:space="preserve"> principle is normally respected in domestic case-law. The Constitutional Court developed new case-law relying on the present findings. The judgments were translated, published and disseminated. Training activities for judges were organised by the Judicial Academy.</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85" w:history="1">
              <w:r w:rsidR="00842705" w:rsidRPr="001613A9">
                <w:rPr>
                  <w:rStyle w:val="Hyperlink"/>
                  <w:b w:val="0"/>
                  <w:bCs w:val="0"/>
                  <w:sz w:val="20"/>
                  <w:szCs w:val="20"/>
                </w:rPr>
                <w:t>CM/ResDH(2018)175</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Caric and 1 other case</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58650/12+</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24/04/2014</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(Committee)</w:t>
            </w:r>
          </w:p>
        </w:tc>
        <w:tc>
          <w:tcPr>
            <w:tcW w:w="3735" w:type="dxa"/>
            <w:tcMar>
              <w:top w:w="113" w:type="dxa"/>
              <w:bottom w:w="113" w:type="dxa"/>
            </w:tcMar>
          </w:tcPr>
          <w:p w:rsidR="00842705" w:rsidRPr="003F21AA" w:rsidRDefault="00842705" w:rsidP="00D529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7A0C90">
              <w:rPr>
                <w:rFonts w:cstheme="minorHAnsi"/>
                <w:i/>
                <w:color w:val="000000"/>
                <w:sz w:val="20"/>
                <w:szCs w:val="20"/>
              </w:rPr>
              <w:t xml:space="preserve">Excessive length of civil </w:t>
            </w:r>
            <w:r w:rsidRPr="00D529E9">
              <w:rPr>
                <w:rFonts w:cstheme="minorHAnsi"/>
                <w:i/>
                <w:color w:val="000000"/>
                <w:sz w:val="20"/>
                <w:szCs w:val="20"/>
              </w:rPr>
              <w:t>proceedings</w:t>
            </w:r>
            <w:r w:rsidRPr="00D529E9">
              <w:rPr>
                <w:i/>
                <w:sz w:val="20"/>
                <w:szCs w:val="20"/>
              </w:rPr>
              <w:t xml:space="preserve"> due to </w:t>
            </w:r>
            <w:r w:rsidRPr="00D529E9">
              <w:rPr>
                <w:rFonts w:cstheme="minorHAnsi"/>
                <w:i/>
                <w:color w:val="000000"/>
                <w:sz w:val="20"/>
                <w:szCs w:val="20"/>
              </w:rPr>
              <w:t xml:space="preserve">the </w:t>
            </w:r>
            <w:r>
              <w:rPr>
                <w:rFonts w:cstheme="minorHAnsi"/>
                <w:i/>
                <w:color w:val="000000"/>
                <w:sz w:val="20"/>
                <w:szCs w:val="20"/>
              </w:rPr>
              <w:t xml:space="preserve">comparatively low level of </w:t>
            </w:r>
            <w:r w:rsidRPr="00D529E9">
              <w:rPr>
                <w:rFonts w:cstheme="minorHAnsi"/>
                <w:i/>
                <w:color w:val="000000"/>
                <w:sz w:val="20"/>
                <w:szCs w:val="20"/>
              </w:rPr>
              <w:t>compensation awarded</w:t>
            </w:r>
            <w:r>
              <w:rPr>
                <w:rFonts w:cstheme="minorHAnsi"/>
                <w:i/>
                <w:color w:val="000000"/>
                <w:sz w:val="20"/>
                <w:szCs w:val="20"/>
              </w:rPr>
              <w:t xml:space="preserve"> by the Constitutional Court</w:t>
            </w:r>
            <w:r w:rsidRPr="007A0C90">
              <w:rPr>
                <w:rFonts w:cstheme="minorHAnsi"/>
                <w:i/>
                <w:color w:val="000000"/>
                <w:sz w:val="20"/>
                <w:szCs w:val="20"/>
              </w:rPr>
              <w:t>.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and domestic proceedings closed.</w:t>
            </w:r>
          </w:p>
          <w:p w:rsidR="00842705" w:rsidRPr="00774687" w:rsidRDefault="00842705" w:rsidP="00956C81">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Both judgments are examined in the context of the</w:t>
            </w:r>
            <w:r w:rsidRPr="00774687">
              <w:t xml:space="preserve"> </w:t>
            </w:r>
            <w:r w:rsidRPr="00774687">
              <w:rPr>
                <w:sz w:val="20"/>
                <w:szCs w:val="20"/>
              </w:rPr>
              <w:t>Jakupović group (12419/04).</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86" w:history="1">
              <w:r w:rsidR="00842705" w:rsidRPr="00937368">
                <w:rPr>
                  <w:rStyle w:val="Hyperlink"/>
                  <w:b w:val="0"/>
                  <w:bCs w:val="0"/>
                  <w:sz w:val="20"/>
                  <w:szCs w:val="20"/>
                </w:rPr>
                <w:t>CM/ResDH(2018)177</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Culi and 4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29481/13+</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10/07/2014</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(Committee)</w:t>
            </w:r>
          </w:p>
        </w:tc>
        <w:tc>
          <w:tcPr>
            <w:tcW w:w="3735" w:type="dxa"/>
            <w:tcMar>
              <w:top w:w="113" w:type="dxa"/>
              <w:bottom w:w="113" w:type="dxa"/>
            </w:tcMar>
          </w:tcPr>
          <w:p w:rsidR="00842705" w:rsidRDefault="00842705" w:rsidP="005268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7A0C90">
              <w:rPr>
                <w:rFonts w:cstheme="minorHAnsi"/>
                <w:i/>
                <w:color w:val="000000"/>
                <w:sz w:val="20"/>
                <w:szCs w:val="20"/>
              </w:rPr>
              <w:t xml:space="preserve">Excessive length of </w:t>
            </w:r>
            <w:r>
              <w:rPr>
                <w:rFonts w:cstheme="minorHAnsi"/>
                <w:i/>
                <w:color w:val="000000"/>
                <w:sz w:val="20"/>
                <w:szCs w:val="20"/>
              </w:rPr>
              <w:t>enforcement</w:t>
            </w:r>
            <w:r w:rsidRPr="007A0C90">
              <w:rPr>
                <w:rFonts w:cstheme="minorHAnsi"/>
                <w:i/>
                <w:color w:val="000000"/>
                <w:sz w:val="20"/>
                <w:szCs w:val="20"/>
              </w:rPr>
              <w:t xml:space="preserve"> proceedings</w:t>
            </w:r>
            <w:r>
              <w:rPr>
                <w:rFonts w:cstheme="minorHAnsi"/>
                <w:i/>
                <w:color w:val="000000"/>
                <w:sz w:val="20"/>
                <w:szCs w:val="20"/>
              </w:rPr>
              <w:t xml:space="preserve"> and lack of an effective remedy</w:t>
            </w:r>
            <w:r w:rsidRPr="007A0C90">
              <w:rPr>
                <w:rFonts w:cstheme="minorHAnsi"/>
                <w:i/>
                <w:color w:val="000000"/>
                <w:sz w:val="20"/>
                <w:szCs w:val="20"/>
              </w:rPr>
              <w:t>. (Article 6 §1</w:t>
            </w:r>
            <w:r>
              <w:rPr>
                <w:rFonts w:cstheme="minorHAnsi"/>
                <w:i/>
                <w:color w:val="000000"/>
                <w:sz w:val="20"/>
                <w:szCs w:val="20"/>
              </w:rPr>
              <w:t xml:space="preserve"> and 13</w:t>
            </w:r>
            <w:r w:rsidRPr="007A0C90">
              <w:rPr>
                <w:rFonts w:cstheme="minorHAnsi"/>
                <w:i/>
                <w:color w:val="000000"/>
                <w:sz w:val="20"/>
                <w:szCs w:val="20"/>
              </w:rPr>
              <w:t>)</w:t>
            </w:r>
          </w:p>
          <w:p w:rsidR="00842705" w:rsidRPr="003F21AA" w:rsidRDefault="00842705" w:rsidP="0052681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i/>
                <w:color w:val="000000"/>
                <w:sz w:val="20"/>
                <w:szCs w:val="20"/>
              </w:rPr>
              <w:t>Other violations</w:t>
            </w:r>
            <w:r w:rsidRPr="00CD0F4A">
              <w:rPr>
                <w:rFonts w:cstheme="minorHAnsi"/>
                <w:i/>
                <w:color w:val="000000"/>
                <w:sz w:val="20"/>
                <w:szCs w:val="20"/>
              </w:rPr>
              <w:t>:</w:t>
            </w:r>
            <w:r>
              <w:rPr>
                <w:rFonts w:cstheme="minorHAnsi"/>
                <w:i/>
                <w:color w:val="000000"/>
                <w:sz w:val="20"/>
                <w:szCs w:val="20"/>
              </w:rPr>
              <w:t xml:space="preserve"> One case also concerns protection of property. (Article 1 of Protocol No. 1)</w:t>
            </w:r>
          </w:p>
        </w:tc>
        <w:tc>
          <w:tcPr>
            <w:tcW w:w="5196" w:type="dxa"/>
            <w:tcMar>
              <w:top w:w="113" w:type="dxa"/>
              <w:bottom w:w="113" w:type="dxa"/>
            </w:tcMar>
          </w:tcPr>
          <w:p w:rsidR="00842705" w:rsidRPr="00774687" w:rsidRDefault="00842705" w:rsidP="00937368">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and domestic proceedings closed.</w:t>
            </w:r>
          </w:p>
          <w:p w:rsidR="00842705" w:rsidRPr="00774687" w:rsidRDefault="00842705" w:rsidP="00937368">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774687">
              <w:rPr>
                <w:sz w:val="20"/>
                <w:szCs w:val="20"/>
              </w:rPr>
              <w:t xml:space="preserve"> required in response to the shortcomings found are examined in the context of the Kvartuč group (Application No. 4899/02).</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87" w:history="1">
              <w:r w:rsidR="00842705" w:rsidRPr="00741E6B">
                <w:rPr>
                  <w:rStyle w:val="Hyperlink"/>
                  <w:b w:val="0"/>
                  <w:bCs w:val="0"/>
                  <w:sz w:val="20"/>
                  <w:szCs w:val="20"/>
                </w:rPr>
                <w:t>CM/ResDH(2018)23</w:t>
              </w:r>
              <w:r w:rsidR="00842705">
                <w:rPr>
                  <w:rStyle w:val="Hyperlink"/>
                  <w:b w:val="0"/>
                  <w:bCs w:val="0"/>
                  <w:sz w:val="20"/>
                  <w:szCs w:val="20"/>
                </w:rPr>
                <w:t>5</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D.J.</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42418/10</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24/10/2012</w:t>
            </w:r>
          </w:p>
          <w:p w:rsidR="00842705" w:rsidRPr="00CC513B"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C513B">
              <w:rPr>
                <w:rFonts w:cstheme="minorHAnsi"/>
                <w:sz w:val="20"/>
                <w:szCs w:val="20"/>
              </w:rPr>
              <w:t>24/07/2012</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and of private life</w:t>
            </w:r>
            <w:r w:rsidRPr="00CD0F4A">
              <w:rPr>
                <w:rFonts w:cstheme="minorHAnsi"/>
                <w:b/>
                <w:i/>
                <w:color w:val="000000"/>
                <w:sz w:val="20"/>
                <w:szCs w:val="20"/>
              </w:rPr>
              <w:t>:</w:t>
            </w:r>
            <w:r>
              <w:rPr>
                <w:rFonts w:cstheme="minorHAnsi"/>
                <w:b/>
                <w:i/>
                <w:color w:val="000000"/>
                <w:sz w:val="20"/>
                <w:szCs w:val="20"/>
              </w:rPr>
              <w:t xml:space="preserve"> </w:t>
            </w:r>
            <w:r w:rsidRPr="00EF2086">
              <w:rPr>
                <w:rFonts w:cstheme="minorHAnsi"/>
                <w:i/>
                <w:color w:val="000000"/>
                <w:sz w:val="20"/>
                <w:szCs w:val="20"/>
              </w:rPr>
              <w:t>Failure to conduct an effective and adequate investigation into the applicant's allegations of rape; in particular c</w:t>
            </w:r>
            <w:r>
              <w:rPr>
                <w:rFonts w:cstheme="minorHAnsi"/>
                <w:i/>
                <w:color w:val="000000"/>
                <w:sz w:val="20"/>
                <w:szCs w:val="20"/>
              </w:rPr>
              <w:t>oncerning the securing of evi</w:t>
            </w:r>
            <w:r w:rsidRPr="00EF2086">
              <w:rPr>
                <w:rFonts w:cstheme="minorHAnsi"/>
                <w:i/>
                <w:color w:val="000000"/>
                <w:sz w:val="20"/>
                <w:szCs w:val="20"/>
              </w:rPr>
              <w:t>d</w:t>
            </w:r>
            <w:r>
              <w:rPr>
                <w:rFonts w:cstheme="minorHAnsi"/>
                <w:i/>
                <w:color w:val="000000"/>
                <w:sz w:val="20"/>
                <w:szCs w:val="20"/>
              </w:rPr>
              <w:t xml:space="preserve">ence and the investigation of the </w:t>
            </w:r>
            <w:r w:rsidRPr="00EF2086">
              <w:rPr>
                <w:rFonts w:cstheme="minorHAnsi"/>
                <w:i/>
                <w:color w:val="000000"/>
                <w:sz w:val="20"/>
                <w:szCs w:val="20"/>
              </w:rPr>
              <w:lastRenderedPageBreak/>
              <w:t xml:space="preserve">judges’ </w:t>
            </w:r>
            <w:r>
              <w:rPr>
                <w:rFonts w:cstheme="minorHAnsi"/>
                <w:i/>
                <w:color w:val="000000"/>
                <w:sz w:val="20"/>
                <w:szCs w:val="20"/>
              </w:rPr>
              <w:t xml:space="preserve">alleged </w:t>
            </w:r>
            <w:r w:rsidRPr="00EF2086">
              <w:rPr>
                <w:rFonts w:cstheme="minorHAnsi"/>
                <w:i/>
                <w:color w:val="000000"/>
                <w:sz w:val="20"/>
                <w:szCs w:val="20"/>
              </w:rPr>
              <w:t>bias. (Arti</w:t>
            </w:r>
            <w:r>
              <w:rPr>
                <w:rFonts w:cstheme="minorHAnsi"/>
                <w:i/>
                <w:color w:val="000000"/>
                <w:sz w:val="20"/>
                <w:szCs w:val="20"/>
              </w:rPr>
              <w:t>cle 3 procedural limb and 8)</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Just satisfaction for non-pecuniary damage paid.</w:t>
            </w:r>
            <w:r>
              <w:rPr>
                <w:sz w:val="20"/>
                <w:szCs w:val="20"/>
              </w:rPr>
              <w:t xml:space="preserve"> The applicant did not request reopening of the impugned proceedings.</w:t>
            </w:r>
          </w:p>
          <w:p w:rsidR="00842705" w:rsidRPr="00774687"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613C7">
              <w:rPr>
                <w:i/>
                <w:sz w:val="20"/>
                <w:szCs w:val="20"/>
                <w:u w:val="single"/>
              </w:rPr>
              <w:t>General measures</w:t>
            </w:r>
            <w:r w:rsidRPr="00CD0F4A">
              <w:rPr>
                <w:i/>
                <w:sz w:val="20"/>
                <w:szCs w:val="20"/>
              </w:rPr>
              <w:t>:</w:t>
            </w:r>
            <w:r>
              <w:rPr>
                <w:sz w:val="20"/>
                <w:szCs w:val="20"/>
              </w:rPr>
              <w:t xml:space="preserve"> Under the new Code of Criminal Procedure of 2011, criminal proceedings are conducted under the order of the State Attorney’s Office. The victim’s </w:t>
            </w:r>
            <w:r>
              <w:rPr>
                <w:sz w:val="20"/>
                <w:szCs w:val="20"/>
              </w:rPr>
              <w:lastRenderedPageBreak/>
              <w:t xml:space="preserve">position was strengthened. </w:t>
            </w:r>
            <w:r>
              <w:t>T</w:t>
            </w:r>
            <w:r w:rsidRPr="00B613C7">
              <w:rPr>
                <w:sz w:val="20"/>
                <w:szCs w:val="20"/>
              </w:rPr>
              <w:t>he Protocol of</w:t>
            </w:r>
            <w:r>
              <w:rPr>
                <w:sz w:val="20"/>
                <w:szCs w:val="20"/>
              </w:rPr>
              <w:t xml:space="preserve"> </w:t>
            </w:r>
            <w:r w:rsidRPr="00B613C7">
              <w:rPr>
                <w:sz w:val="20"/>
                <w:szCs w:val="20"/>
              </w:rPr>
              <w:t>Procedure in Sexual Violence cases</w:t>
            </w:r>
            <w:r>
              <w:rPr>
                <w:sz w:val="20"/>
                <w:szCs w:val="20"/>
              </w:rPr>
              <w:t xml:space="preserve"> of 2012 </w:t>
            </w:r>
            <w:r w:rsidRPr="00B613C7">
              <w:rPr>
                <w:sz w:val="20"/>
                <w:szCs w:val="20"/>
              </w:rPr>
              <w:t>serves as a</w:t>
            </w:r>
            <w:r>
              <w:rPr>
                <w:sz w:val="20"/>
                <w:szCs w:val="20"/>
              </w:rPr>
              <w:t xml:space="preserve"> </w:t>
            </w:r>
            <w:r w:rsidRPr="00B613C7">
              <w:rPr>
                <w:sz w:val="20"/>
                <w:szCs w:val="20"/>
              </w:rPr>
              <w:t>practical national policy tool</w:t>
            </w:r>
            <w:r>
              <w:rPr>
                <w:sz w:val="20"/>
                <w:szCs w:val="20"/>
              </w:rPr>
              <w:t>,</w:t>
            </w:r>
            <w:r w:rsidRPr="00B613C7">
              <w:rPr>
                <w:sz w:val="20"/>
                <w:szCs w:val="20"/>
              </w:rPr>
              <w:t xml:space="preserve"> mandatory for authorities dealing with sexual violence</w:t>
            </w:r>
            <w:r>
              <w:rPr>
                <w:sz w:val="20"/>
                <w:szCs w:val="20"/>
              </w:rPr>
              <w:t xml:space="preserve"> cases, introducing</w:t>
            </w:r>
            <w:r w:rsidRPr="00B613C7">
              <w:rPr>
                <w:sz w:val="20"/>
                <w:szCs w:val="20"/>
              </w:rPr>
              <w:t xml:space="preserve"> standardised operating procedures that relevant authorities are</w:t>
            </w:r>
            <w:r>
              <w:rPr>
                <w:sz w:val="20"/>
                <w:szCs w:val="20"/>
              </w:rPr>
              <w:t xml:space="preserve"> </w:t>
            </w:r>
            <w:r w:rsidRPr="00B613C7">
              <w:rPr>
                <w:sz w:val="20"/>
                <w:szCs w:val="20"/>
              </w:rPr>
              <w:t>obliged to follow in order to ensure a victim-oriented approach and prevent ineffective</w:t>
            </w:r>
            <w:r>
              <w:rPr>
                <w:sz w:val="20"/>
                <w:szCs w:val="20"/>
              </w:rPr>
              <w:t xml:space="preserve"> </w:t>
            </w:r>
            <w:r w:rsidRPr="00B613C7">
              <w:rPr>
                <w:sz w:val="20"/>
                <w:szCs w:val="20"/>
              </w:rPr>
              <w:t>investigations in sexual violence cases.</w:t>
            </w:r>
            <w:r>
              <w:t xml:space="preserve"> I</w:t>
            </w:r>
            <w:r w:rsidRPr="00CA3965">
              <w:rPr>
                <w:sz w:val="20"/>
                <w:szCs w:val="20"/>
              </w:rPr>
              <w:t>n 2013, the Ministry of the Interior</w:t>
            </w:r>
            <w:r>
              <w:rPr>
                <w:sz w:val="20"/>
                <w:szCs w:val="20"/>
              </w:rPr>
              <w:t xml:space="preserve"> </w:t>
            </w:r>
            <w:r w:rsidRPr="00CA3965">
              <w:rPr>
                <w:sz w:val="20"/>
                <w:szCs w:val="20"/>
              </w:rPr>
              <w:t>issued an Instruction to the police as to how to conduct investigative actions in cases of</w:t>
            </w:r>
            <w:r>
              <w:rPr>
                <w:sz w:val="20"/>
                <w:szCs w:val="20"/>
              </w:rPr>
              <w:t xml:space="preserve"> </w:t>
            </w:r>
            <w:r w:rsidRPr="00CA3965">
              <w:rPr>
                <w:sz w:val="20"/>
                <w:szCs w:val="20"/>
              </w:rPr>
              <w:t>sexual violence. The Instruction further reinforced the standards set up by the above-mentioned Protocol</w:t>
            </w:r>
            <w:r>
              <w:t>. In</w:t>
            </w:r>
            <w:r>
              <w:rPr>
                <w:sz w:val="20"/>
                <w:szCs w:val="20"/>
              </w:rPr>
              <w:t xml:space="preserve"> 2009, t</w:t>
            </w:r>
            <w:r w:rsidRPr="00CA3965">
              <w:rPr>
                <w:sz w:val="20"/>
                <w:szCs w:val="20"/>
              </w:rPr>
              <w:t>he Constitutional</w:t>
            </w:r>
            <w:r>
              <w:rPr>
                <w:sz w:val="20"/>
                <w:szCs w:val="20"/>
              </w:rPr>
              <w:t xml:space="preserve"> </w:t>
            </w:r>
            <w:r w:rsidRPr="00CA3965">
              <w:rPr>
                <w:sz w:val="20"/>
                <w:szCs w:val="20"/>
              </w:rPr>
              <w:t>Court found that a judge's description of a defendant's actions in a rape case was</w:t>
            </w:r>
            <w:r>
              <w:rPr>
                <w:sz w:val="20"/>
                <w:szCs w:val="20"/>
              </w:rPr>
              <w:t xml:space="preserve"> </w:t>
            </w:r>
            <w:r w:rsidRPr="00CA3965">
              <w:rPr>
                <w:sz w:val="20"/>
                <w:szCs w:val="20"/>
              </w:rPr>
              <w:t>inappropriate to the point o</w:t>
            </w:r>
            <w:r>
              <w:rPr>
                <w:sz w:val="20"/>
                <w:szCs w:val="20"/>
              </w:rPr>
              <w:t xml:space="preserve">f unacceptable derision of rape and thereby introduced new case-law. Training for judges, State attorneys and police officers was organised. </w:t>
            </w:r>
            <w:r w:rsidRPr="00774687">
              <w:rPr>
                <w:sz w:val="20"/>
                <w:szCs w:val="20"/>
              </w:rPr>
              <w:t>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88" w:history="1">
              <w:r w:rsidR="00842705" w:rsidRPr="008B39CE">
                <w:rPr>
                  <w:rStyle w:val="Hyperlink"/>
                  <w:b w:val="0"/>
                  <w:bCs w:val="0"/>
                  <w:sz w:val="20"/>
                  <w:szCs w:val="20"/>
                </w:rPr>
                <w:t>CM/ResDH(2018)198</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Dervishi and 1 other case</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67341/10+</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25/12/2012</w:t>
            </w:r>
          </w:p>
          <w:p w:rsidR="00842705" w:rsidRPr="00CA5A09"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5A09">
              <w:rPr>
                <w:rFonts w:cstheme="minorHAnsi"/>
                <w:sz w:val="20"/>
                <w:szCs w:val="20"/>
              </w:rPr>
              <w:t>25/09/2012</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4A1DD4">
              <w:rPr>
                <w:rFonts w:cstheme="minorHAnsi"/>
                <w:i/>
                <w:color w:val="000000"/>
                <w:sz w:val="20"/>
                <w:szCs w:val="20"/>
              </w:rPr>
              <w:t>Excessive length of pre-trial detention and failure to apply alternative measures. (Article 5 §3)</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applicants were released.</w:t>
            </w:r>
          </w:p>
          <w:p w:rsidR="00842705" w:rsidRPr="00774687" w:rsidRDefault="00842705" w:rsidP="00073EE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Change of domestic courts’ case-law to ensure special diligence in criminal proceedings and with regard to the application of alternative preventive measures and introduction of an electronic case management system. Awareness-raising measures were taken. </w:t>
            </w:r>
            <w:r w:rsidRPr="00774687">
              <w:rPr>
                <w:rStyle w:val="stl22"/>
                <w:rFonts w:cs="Helvetica"/>
                <w:sz w:val="20"/>
                <w:szCs w:val="20"/>
                <w:lang w:val="en-US"/>
              </w:rPr>
              <w:t xml:space="preserve">The </w:t>
            </w:r>
            <w:r w:rsidRPr="00774687">
              <w:rPr>
                <w:sz w:val="20"/>
                <w:szCs w:val="20"/>
              </w:rPr>
              <w:t>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89" w:history="1">
              <w:r w:rsidR="00842705" w:rsidRPr="003F21AA">
                <w:rPr>
                  <w:rStyle w:val="Hyperlink"/>
                  <w:b w:val="0"/>
                  <w:bCs w:val="0"/>
                  <w:sz w:val="20"/>
                  <w:szCs w:val="20"/>
                </w:rPr>
                <w:t>CM/ResDH(2018)121</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CRO / Guberina</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23682/13</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12/09/2016</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22/03/2016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Discrimination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Failure of authorities to provide objective and reasonable justification for their lack of consideration of the inequality related to the needs of a child with disabilities when determining applicant father’s eligibility for tax relief on the purchase of suitably adapted property. (Article 14 in conjunction with Article 1 of </w:t>
            </w:r>
            <w:r w:rsidRPr="003F21AA">
              <w:rPr>
                <w:rFonts w:cstheme="minorHAnsi"/>
                <w:i/>
                <w:color w:val="000000"/>
                <w:sz w:val="20"/>
                <w:szCs w:val="20"/>
              </w:rPr>
              <w:lastRenderedPageBreak/>
              <w:t>Protocol No.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rStyle w:val="sfbbfee58"/>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In reopened tax proceedings, the applicant was to be exempt from real estate tax. The tax paid on the basis of the earlier decision was repaid together with the statutory default interest.</w:t>
            </w:r>
            <w:r w:rsidRPr="00774687">
              <w:rPr>
                <w:rStyle w:val="sfbbfee58"/>
                <w:sz w:val="20"/>
                <w:szCs w:val="20"/>
              </w:rPr>
              <w:t xml:space="preserve"> Just satisfaction for non-pecuniary damage paid.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rStyle w:val="sfbbfee58"/>
                <w:i/>
                <w:sz w:val="20"/>
                <w:szCs w:val="20"/>
                <w:u w:val="single"/>
              </w:rPr>
              <w:t>General measures</w:t>
            </w:r>
            <w:r w:rsidRPr="00CD0F4A">
              <w:rPr>
                <w:rStyle w:val="sfbbfee58"/>
                <w:i/>
                <w:sz w:val="20"/>
                <w:szCs w:val="20"/>
              </w:rPr>
              <w:t>:</w:t>
            </w:r>
            <w:r w:rsidRPr="00774687">
              <w:rPr>
                <w:rStyle w:val="sfbbfee58"/>
                <w:sz w:val="20"/>
                <w:szCs w:val="20"/>
              </w:rPr>
              <w:t xml:space="preserve"> Violation caused by misapplication of domestic law. </w:t>
            </w:r>
            <w:r w:rsidRPr="00774687">
              <w:rPr>
                <w:sz w:val="20"/>
                <w:szCs w:val="20"/>
              </w:rPr>
              <w:t xml:space="preserve">The new Real Estate Transfer Tax 2017 no longer provides for any possibility of tax relief on real estate </w:t>
            </w:r>
            <w:r w:rsidRPr="00774687">
              <w:rPr>
                <w:sz w:val="20"/>
                <w:szCs w:val="20"/>
              </w:rPr>
              <w:lastRenderedPageBreak/>
              <w:t>purchases as this possibility in combination with other taxation regulations and relevant EU legislation leads to unequal treatment of citizens in practice. Furthermore, the system of administrative adjudication was significantly altered by introducing the two-level system of jurisdiction. Judgments of first instance administrative courts may be challenged in appellate proceedings before the High Administrative Court. Under the Code on Administrative Disputes of 1991, there was only one level of judicial jurisdiction - the Administrative Court having no competencies for conducting hearings and adducing evidence. Also the Supreme Court’s case-law with regard to extraordinary remedies demonstrates that each case is examined taking into account its specific circumstances. The judgment was translated, published and disseminated to all authorities concerned, including tax authorities.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90" w:history="1">
              <w:r w:rsidR="00842705" w:rsidRPr="003F21AA">
                <w:rPr>
                  <w:rStyle w:val="Hyperlink"/>
                  <w:b w:val="0"/>
                  <w:bCs w:val="0"/>
                  <w:sz w:val="20"/>
                  <w:szCs w:val="20"/>
                </w:rPr>
                <w:t>CM/ResDH(2018)80</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CRO / Ivinovic</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13006/13</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18/12/2014</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18/09/2014</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Protection of private and family life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Institution and conduct of proceedings divesting the applicant of her legal capacity without proper representation, proper establishment of all relevant facts and without valid reasoning. (Article 8)</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domestic proceedings the applicant’s full legal capacity was restored. </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An instruction on the institution and conduct of incapacitation proceedings was issued to all social welfare centres and their subsidiaries. Specific powers for judges and procedural safeguards were inserted in the new Family Act 2015 and the independence of representation was ensured by the establishment of the new Center for Special Guardianship. Domestic case-law, including the Constitutional Court’s jurisprudence, changed accordingly. The judgment was translated, published and disseminated and used in training-activities for judges.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91" w:history="1">
              <w:r w:rsidR="00842705" w:rsidRPr="009D00B2">
                <w:rPr>
                  <w:rStyle w:val="Hyperlink"/>
                  <w:b w:val="0"/>
                  <w:bCs w:val="0"/>
                  <w:sz w:val="20"/>
                  <w:szCs w:val="20"/>
                </w:rPr>
                <w:t>CM/ResDH(2018)409</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Jakupovic and 1 other case</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12419/04</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31/10/2007</w:t>
            </w:r>
          </w:p>
          <w:p w:rsidR="00842705" w:rsidRPr="006C1D1B"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1D1B">
              <w:rPr>
                <w:rFonts w:cstheme="minorHAnsi"/>
                <w:sz w:val="20"/>
                <w:szCs w:val="20"/>
              </w:rPr>
              <w:t>31/07/2007</w:t>
            </w:r>
          </w:p>
          <w:p w:rsidR="00842705" w:rsidRPr="006C1D1B"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1D1B">
              <w:rPr>
                <w:rFonts w:cstheme="minorHAnsi"/>
                <w:sz w:val="20"/>
                <w:szCs w:val="20"/>
              </w:rPr>
              <w:t>(Merits)</w:t>
            </w:r>
          </w:p>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10/10/2008</w:t>
            </w:r>
          </w:p>
          <w:p w:rsidR="00842705" w:rsidRPr="006C1D1B"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1D1B">
              <w:rPr>
                <w:rFonts w:cstheme="minorHAnsi"/>
                <w:sz w:val="20"/>
                <w:szCs w:val="20"/>
              </w:rPr>
              <w:lastRenderedPageBreak/>
              <w:t>03/07/2008</w:t>
            </w:r>
          </w:p>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C1D1B">
              <w:rPr>
                <w:rFonts w:cstheme="minorHAnsi"/>
                <w:sz w:val="20"/>
                <w:szCs w:val="20"/>
              </w:rPr>
              <w:t>(Just satisfaction)</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lastRenderedPageBreak/>
              <w:t xml:space="preserve">Access to and efficient functioning of justice: </w:t>
            </w:r>
            <w:r>
              <w:rPr>
                <w:rFonts w:cstheme="minorHAnsi"/>
                <w:i/>
                <w:color w:val="000000"/>
                <w:sz w:val="20"/>
                <w:szCs w:val="20"/>
              </w:rPr>
              <w:t xml:space="preserve">Excessive length of civil </w:t>
            </w:r>
            <w:r w:rsidRPr="00DD1ADF">
              <w:rPr>
                <w:rFonts w:cstheme="minorHAnsi"/>
                <w:i/>
                <w:color w:val="000000"/>
                <w:sz w:val="20"/>
                <w:szCs w:val="20"/>
              </w:rPr>
              <w:t>proceedings</w:t>
            </w:r>
            <w:r>
              <w:rPr>
                <w:rFonts w:cstheme="minorHAnsi"/>
                <w:i/>
                <w:color w:val="000000"/>
                <w:sz w:val="20"/>
                <w:szCs w:val="20"/>
              </w:rPr>
              <w:t xml:space="preserve"> and insufficient compensation on domestic level. (Article 6 §1)</w:t>
            </w:r>
          </w:p>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i/>
                <w:color w:val="000000"/>
                <w:sz w:val="20"/>
                <w:szCs w:val="20"/>
              </w:rPr>
              <w:lastRenderedPageBreak/>
              <w:t>In the second case, lack of an effective remedy. (Article 13)</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Domestic proceedings closed in both cases.</w:t>
            </w:r>
          </w:p>
          <w:p w:rsidR="00842705" w:rsidRPr="00C95BD6"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sidRPr="00A440E1">
              <w:rPr>
                <w:i/>
                <w:sz w:val="20"/>
                <w:szCs w:val="20"/>
                <w:u w:val="single"/>
              </w:rPr>
              <w:t>General measures</w:t>
            </w:r>
            <w:r>
              <w:rPr>
                <w:sz w:val="20"/>
                <w:szCs w:val="20"/>
              </w:rPr>
              <w:t xml:space="preserve">: As concerns excessive length of proceedings, see </w:t>
            </w:r>
            <w:hyperlink r:id="rId92" w:history="1">
              <w:r w:rsidRPr="00560BE9">
                <w:rPr>
                  <w:rStyle w:val="Hyperlink"/>
                  <w:sz w:val="20"/>
                  <w:szCs w:val="20"/>
                </w:rPr>
                <w:t>CM/ResDH(2018)408</w:t>
              </w:r>
            </w:hyperlink>
            <w:r>
              <w:rPr>
                <w:sz w:val="20"/>
                <w:szCs w:val="20"/>
              </w:rPr>
              <w:t xml:space="preserve"> in the Raguz group. </w:t>
            </w:r>
            <w:r>
              <w:rPr>
                <w:sz w:val="20"/>
                <w:szCs w:val="20"/>
              </w:rPr>
              <w:lastRenderedPageBreak/>
              <w:t xml:space="preserve">As concerns the insufficient compensation and the lack of an effective remedy, three significant reforms were introduced: From 2002 to 2005, the </w:t>
            </w:r>
            <w:r w:rsidRPr="00A440E1">
              <w:rPr>
                <w:sz w:val="20"/>
                <w:szCs w:val="20"/>
              </w:rPr>
              <w:t>constitutional complaint</w:t>
            </w:r>
            <w:r>
              <w:rPr>
                <w:sz w:val="20"/>
                <w:szCs w:val="20"/>
              </w:rPr>
              <w:t xml:space="preserve"> </w:t>
            </w:r>
            <w:r w:rsidRPr="00A440E1">
              <w:rPr>
                <w:sz w:val="20"/>
                <w:szCs w:val="20"/>
              </w:rPr>
              <w:t xml:space="preserve">constituted a remedy </w:t>
            </w:r>
            <w:r>
              <w:rPr>
                <w:sz w:val="20"/>
                <w:szCs w:val="20"/>
              </w:rPr>
              <w:t xml:space="preserve">as </w:t>
            </w:r>
            <w:r w:rsidRPr="00A440E1">
              <w:rPr>
                <w:sz w:val="20"/>
                <w:szCs w:val="20"/>
              </w:rPr>
              <w:t>the</w:t>
            </w:r>
            <w:r>
              <w:rPr>
                <w:sz w:val="20"/>
                <w:szCs w:val="20"/>
              </w:rPr>
              <w:t xml:space="preserve"> </w:t>
            </w:r>
            <w:r w:rsidRPr="00A440E1">
              <w:rPr>
                <w:sz w:val="20"/>
                <w:szCs w:val="20"/>
              </w:rPr>
              <w:t xml:space="preserve">Constitutional Court </w:t>
            </w:r>
            <w:r>
              <w:rPr>
                <w:sz w:val="20"/>
                <w:szCs w:val="20"/>
              </w:rPr>
              <w:t>c</w:t>
            </w:r>
            <w:r w:rsidRPr="00A440E1">
              <w:rPr>
                <w:sz w:val="20"/>
                <w:szCs w:val="20"/>
              </w:rPr>
              <w:t>ould set a time-limit for the</w:t>
            </w:r>
            <w:r>
              <w:rPr>
                <w:sz w:val="20"/>
                <w:szCs w:val="20"/>
              </w:rPr>
              <w:t xml:space="preserve"> </w:t>
            </w:r>
            <w:r w:rsidRPr="00A440E1">
              <w:rPr>
                <w:sz w:val="20"/>
                <w:szCs w:val="20"/>
              </w:rPr>
              <w:t>competent court to terminate the proceedings and award compensation.</w:t>
            </w:r>
            <w:r>
              <w:rPr>
                <w:sz w:val="20"/>
                <w:szCs w:val="20"/>
              </w:rPr>
              <w:t xml:space="preserve"> In the 2005 Courts Act, t</w:t>
            </w:r>
            <w:r w:rsidRPr="001F0518">
              <w:rPr>
                <w:sz w:val="20"/>
                <w:szCs w:val="20"/>
              </w:rPr>
              <w:t>he competence of the Constitutional Court was restricted to cases pending before the Supreme Court.</w:t>
            </w:r>
            <w:r>
              <w:rPr>
                <w:sz w:val="20"/>
                <w:szCs w:val="20"/>
              </w:rPr>
              <w:t xml:space="preserve"> In general, ordinary higher courts could decide on time-limits for termination of proceedings and on compensation. The new 2013 Courts Act introduced </w:t>
            </w:r>
            <w:r w:rsidRPr="001F0518">
              <w:rPr>
                <w:sz w:val="20"/>
                <w:szCs w:val="20"/>
              </w:rPr>
              <w:t>two remedies</w:t>
            </w:r>
            <w:r>
              <w:rPr>
                <w:sz w:val="20"/>
                <w:szCs w:val="20"/>
              </w:rPr>
              <w:t>, one acceleratory and one compensatory. The Constitutional Court remained</w:t>
            </w:r>
            <w:r w:rsidRPr="001F0518">
              <w:rPr>
                <w:sz w:val="20"/>
                <w:szCs w:val="20"/>
              </w:rPr>
              <w:t xml:space="preserve"> competent</w:t>
            </w:r>
            <w:r>
              <w:rPr>
                <w:sz w:val="20"/>
                <w:szCs w:val="20"/>
              </w:rPr>
              <w:t xml:space="preserve"> </w:t>
            </w:r>
            <w:r w:rsidRPr="001F0518">
              <w:rPr>
                <w:sz w:val="20"/>
                <w:szCs w:val="20"/>
              </w:rPr>
              <w:t>as a last resort.</w:t>
            </w:r>
            <w:r>
              <w:t xml:space="preserve"> </w:t>
            </w:r>
            <w:r>
              <w:rPr>
                <w:sz w:val="20"/>
                <w:szCs w:val="20"/>
              </w:rPr>
              <w:t>T</w:t>
            </w:r>
            <w:r w:rsidRPr="00267ECA">
              <w:rPr>
                <w:sz w:val="20"/>
                <w:szCs w:val="20"/>
              </w:rPr>
              <w:t>he Judicial Inspection of the Ministry of Justice supervises</w:t>
            </w:r>
            <w:r>
              <w:rPr>
                <w:sz w:val="20"/>
                <w:szCs w:val="20"/>
              </w:rPr>
              <w:t xml:space="preserve"> </w:t>
            </w:r>
            <w:r w:rsidRPr="00267ECA">
              <w:rPr>
                <w:sz w:val="20"/>
                <w:szCs w:val="20"/>
              </w:rPr>
              <w:t xml:space="preserve">the lawfulness, efficiency and diligence of court administration </w:t>
            </w:r>
            <w:r>
              <w:rPr>
                <w:sz w:val="20"/>
                <w:szCs w:val="20"/>
              </w:rPr>
              <w:t>concern</w:t>
            </w:r>
            <w:r w:rsidRPr="00267ECA">
              <w:rPr>
                <w:sz w:val="20"/>
                <w:szCs w:val="20"/>
              </w:rPr>
              <w:t>ing protection of the right to trial within reasonable time</w:t>
            </w:r>
            <w:r>
              <w:rPr>
                <w:sz w:val="20"/>
                <w:szCs w:val="20"/>
              </w:rPr>
              <w:t>. In 2013</w:t>
            </w:r>
            <w:r w:rsidRPr="007E0020">
              <w:rPr>
                <w:sz w:val="20"/>
                <w:szCs w:val="20"/>
              </w:rPr>
              <w:t xml:space="preserve">, </w:t>
            </w:r>
            <w:r>
              <w:rPr>
                <w:sz w:val="20"/>
                <w:szCs w:val="20"/>
              </w:rPr>
              <w:t>the Ministry of Justice furtherm</w:t>
            </w:r>
            <w:r w:rsidRPr="007E0020">
              <w:rPr>
                <w:sz w:val="20"/>
                <w:szCs w:val="20"/>
              </w:rPr>
              <w:t>ore introduced the Integrated Court Case Management</w:t>
            </w:r>
            <w:r>
              <w:rPr>
                <w:sz w:val="20"/>
                <w:szCs w:val="20"/>
              </w:rPr>
              <w:t xml:space="preserve"> </w:t>
            </w:r>
            <w:r w:rsidRPr="007E0020">
              <w:rPr>
                <w:sz w:val="20"/>
                <w:szCs w:val="20"/>
              </w:rPr>
              <w:t>System (ICMS) in municipal and county courts. It operates as an electronic tracking system</w:t>
            </w:r>
            <w:r>
              <w:rPr>
                <w:sz w:val="20"/>
                <w:szCs w:val="20"/>
              </w:rPr>
              <w:t xml:space="preserve"> </w:t>
            </w:r>
            <w:r w:rsidRPr="007E0020">
              <w:rPr>
                <w:sz w:val="20"/>
                <w:szCs w:val="20"/>
              </w:rPr>
              <w:t>aimed at ensuring that proceedings are conducted effectively. It is currently being implemented</w:t>
            </w:r>
            <w:r>
              <w:rPr>
                <w:sz w:val="20"/>
                <w:szCs w:val="20"/>
              </w:rPr>
              <w:t xml:space="preserve"> </w:t>
            </w:r>
            <w:r w:rsidRPr="007E0020">
              <w:rPr>
                <w:sz w:val="20"/>
                <w:szCs w:val="20"/>
              </w:rPr>
              <w:t>at the Civil Department of the Supreme Court.</w:t>
            </w:r>
            <w:r>
              <w:t xml:space="preserve"> </w:t>
            </w:r>
            <w:r w:rsidRPr="007E0020">
              <w:rPr>
                <w:sz w:val="20"/>
                <w:szCs w:val="20"/>
              </w:rPr>
              <w:t>Non-compliance with decision rendered in proceedings for the protection of the right to trial</w:t>
            </w:r>
            <w:r>
              <w:rPr>
                <w:sz w:val="20"/>
                <w:szCs w:val="20"/>
              </w:rPr>
              <w:t xml:space="preserve"> </w:t>
            </w:r>
            <w:r w:rsidRPr="007E0020">
              <w:rPr>
                <w:sz w:val="20"/>
                <w:szCs w:val="20"/>
              </w:rPr>
              <w:t>within reasonable time constitutes a disciplinary offence</w:t>
            </w:r>
            <w:r>
              <w:rPr>
                <w:sz w:val="20"/>
                <w:szCs w:val="20"/>
              </w:rPr>
              <w:t xml:space="preserve">. As concerns the compensation amounts, the Constitutional Court developed its case-law. Impact assessment: Since 2014, the number of request of acceleration has constantly been decreasing. </w:t>
            </w:r>
            <w:r w:rsidRPr="00C95BD6">
              <w:rPr>
                <w:sz w:val="20"/>
                <w:szCs w:val="20"/>
              </w:rPr>
              <w:t xml:space="preserve">The Council of Europe bodies </w:t>
            </w:r>
            <w:r>
              <w:rPr>
                <w:sz w:val="20"/>
                <w:szCs w:val="20"/>
              </w:rPr>
              <w:t xml:space="preserve">like CEPEJ </w:t>
            </w:r>
            <w:r w:rsidRPr="00C95BD6">
              <w:rPr>
                <w:sz w:val="20"/>
                <w:szCs w:val="20"/>
              </w:rPr>
              <w:t>also evidenced the progress made in the efforts to bring the</w:t>
            </w:r>
            <w:r>
              <w:rPr>
                <w:sz w:val="20"/>
                <w:szCs w:val="20"/>
              </w:rPr>
              <w:t xml:space="preserve"> </w:t>
            </w:r>
            <w:r w:rsidRPr="00C95BD6">
              <w:rPr>
                <w:sz w:val="20"/>
                <w:szCs w:val="20"/>
              </w:rPr>
              <w:t>length of domestic proceedings in line with Convention requirements and ensure appropriate</w:t>
            </w:r>
            <w:r>
              <w:rPr>
                <w:sz w:val="20"/>
                <w:szCs w:val="20"/>
              </w:rPr>
              <w:t xml:space="preserve"> </w:t>
            </w:r>
            <w:r w:rsidRPr="00C95BD6">
              <w:rPr>
                <w:sz w:val="20"/>
                <w:szCs w:val="20"/>
              </w:rPr>
              <w:t>compensation if necessary.</w:t>
            </w:r>
            <w:r>
              <w:rPr>
                <w:sz w:val="20"/>
                <w:szCs w:val="20"/>
              </w:rPr>
              <w:t xml:space="preserve"> The judgments were</w:t>
            </w:r>
            <w:r w:rsidRPr="00B21883">
              <w:rPr>
                <w:sz w:val="20"/>
                <w:szCs w:val="20"/>
              </w:rPr>
              <w:t xml:space="preserve"> translated, published and disseminated.</w:t>
            </w:r>
            <w:r>
              <w:rPr>
                <w:sz w:val="20"/>
                <w:szCs w:val="20"/>
              </w:rPr>
              <w:t xml:space="preserve"> The Judicial Academy held workshops for judges on their basis.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93" w:history="1">
              <w:r w:rsidR="00842705" w:rsidRPr="00741E6B">
                <w:rPr>
                  <w:rStyle w:val="Hyperlink"/>
                  <w:b w:val="0"/>
                  <w:bCs w:val="0"/>
                  <w:sz w:val="20"/>
                  <w:szCs w:val="20"/>
                </w:rPr>
                <w:t>CM/ResDH(2018)236</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Jeans</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45190/07</w:t>
            </w:r>
          </w:p>
        </w:tc>
        <w:tc>
          <w:tcPr>
            <w:tcW w:w="1334" w:type="dxa"/>
            <w:tcMar>
              <w:top w:w="113" w:type="dxa"/>
              <w:left w:w="0" w:type="dxa"/>
              <w:bottom w:w="113" w:type="dxa"/>
              <w:right w:w="0"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13/01/2011</w:t>
            </w:r>
          </w:p>
        </w:tc>
        <w:tc>
          <w:tcPr>
            <w:tcW w:w="3735" w:type="dxa"/>
            <w:tcMar>
              <w:top w:w="113" w:type="dxa"/>
              <w:bottom w:w="113" w:type="dxa"/>
            </w:tcMar>
          </w:tcPr>
          <w:p w:rsidR="00842705" w:rsidRPr="002A19C7"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Excessive length of criminal proceedings and lack of an effective remedy. (Articles 6 §1 and 13)</w:t>
            </w:r>
          </w:p>
        </w:tc>
        <w:tc>
          <w:tcPr>
            <w:tcW w:w="5196" w:type="dxa"/>
            <w:tcMar>
              <w:top w:w="113" w:type="dxa"/>
              <w:bottom w:w="113" w:type="dxa"/>
            </w:tcMar>
          </w:tcPr>
          <w:p w:rsidR="00842705" w:rsidRPr="00FB6C4E"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FB6C4E">
              <w:rPr>
                <w:i/>
                <w:sz w:val="20"/>
                <w:szCs w:val="20"/>
                <w:u w:val="single"/>
              </w:rPr>
              <w:t>Individual measures</w:t>
            </w:r>
            <w:r w:rsidRPr="00CD0F4A">
              <w:rPr>
                <w:i/>
                <w:sz w:val="20"/>
                <w:szCs w:val="20"/>
              </w:rPr>
              <w:t>:</w:t>
            </w:r>
            <w:r w:rsidRPr="00FB6C4E">
              <w:rPr>
                <w:sz w:val="20"/>
                <w:szCs w:val="20"/>
              </w:rPr>
              <w:t xml:space="preserve"> Just satisfaction for non-pecuniary damage paid. Domestic proceedings closed.</w:t>
            </w:r>
          </w:p>
          <w:p w:rsidR="00842705" w:rsidRPr="00F00E1F"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FB6C4E">
              <w:rPr>
                <w:i/>
                <w:sz w:val="20"/>
                <w:szCs w:val="20"/>
                <w:u w:val="single"/>
              </w:rPr>
              <w:t>General measure</w:t>
            </w:r>
            <w:r w:rsidRPr="00CD0F4A">
              <w:rPr>
                <w:sz w:val="20"/>
                <w:szCs w:val="20"/>
                <w:u w:val="single"/>
              </w:rPr>
              <w:t>s</w:t>
            </w:r>
            <w:r w:rsidRPr="00CD0F4A">
              <w:rPr>
                <w:i/>
                <w:sz w:val="20"/>
                <w:szCs w:val="20"/>
              </w:rPr>
              <w:t>:</w:t>
            </w:r>
            <w:r w:rsidRPr="00FB6C4E">
              <w:rPr>
                <w:sz w:val="20"/>
                <w:szCs w:val="20"/>
              </w:rPr>
              <w:t xml:space="preserve"> </w:t>
            </w:r>
            <w:r w:rsidRPr="00FB6C4E">
              <w:rPr>
                <w:sz w:val="20"/>
                <w:szCs w:val="20"/>
                <w:lang w:eastAsia="en-GB"/>
              </w:rPr>
              <w:t>In 2013, the Ministry of Justice introduced the Integrated Court Case Management System (ICMS) allowing easy detection of excessive length of proceedings. In addition, the new Courts Act was adopted establishing inter alia the Judicial Inspection to supervise the judges’ quality of work. Inefficiency in conducting criminal proceedings constitutes a disciplinary offence. In 2015, a comprehensive reform of the judicial system was undertaken. As a result, the principle of territorial jurisdiction of second instance courts was abandoned and county courts now have the competence to deal with any appeal against first instance decisions of municipal courts. Domestic courts changed their case-law concerning the i</w:t>
            </w:r>
            <w:r>
              <w:rPr>
                <w:sz w:val="20"/>
                <w:szCs w:val="20"/>
                <w:lang w:eastAsia="en-GB"/>
              </w:rPr>
              <w:t xml:space="preserve">mpact of a decision to stay </w:t>
            </w:r>
            <w:r w:rsidRPr="00FB6C4E">
              <w:rPr>
                <w:sz w:val="20"/>
                <w:szCs w:val="20"/>
                <w:lang w:eastAsia="en-GB"/>
              </w:rPr>
              <w:t>civil proceed</w:t>
            </w:r>
            <w:r>
              <w:rPr>
                <w:sz w:val="20"/>
                <w:szCs w:val="20"/>
                <w:lang w:eastAsia="en-GB"/>
              </w:rPr>
              <w:t xml:space="preserve">ings pending the outcome of </w:t>
            </w:r>
            <w:r w:rsidRPr="00FB6C4E">
              <w:rPr>
                <w:sz w:val="20"/>
                <w:szCs w:val="20"/>
                <w:lang w:eastAsia="en-GB"/>
              </w:rPr>
              <w:t>criminal proceedings on the injured party’s civil rights and award compensation for excessive length of proceedings. Impact assessment made by national authorities and by CEPEJ show that the measures taken have reduced the backlog and accelerated criminal proceedings.</w:t>
            </w:r>
            <w:r w:rsidRPr="00FB6C4E">
              <w:rPr>
                <w:sz w:val="20"/>
                <w:szCs w:val="20"/>
              </w:rPr>
              <w:t xml:space="preserve">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94" w:history="1">
              <w:r w:rsidR="00842705" w:rsidRPr="003F21AA">
                <w:rPr>
                  <w:rStyle w:val="Hyperlink"/>
                  <w:b w:val="0"/>
                  <w:bCs w:val="0"/>
                  <w:sz w:val="20"/>
                  <w:szCs w:val="20"/>
                </w:rPr>
                <w:t>CM/ResDH(2018)76</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CRO / Jovicic and 3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23253/07+</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21/06/2011</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21/06/2011</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(Committee)</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proceedings before administrative courts and the lack of an effective remedy.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774687">
              <w:rPr>
                <w:sz w:val="20"/>
                <w:szCs w:val="20"/>
              </w:rPr>
              <w:t xml:space="preserve"> required in response to the shortcomings found are examined in the context of the Pocuca group.</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95" w:history="1">
              <w:r w:rsidR="00842705" w:rsidRPr="001E4E4B">
                <w:rPr>
                  <w:rStyle w:val="Hyperlink"/>
                  <w:b w:val="0"/>
                  <w:bCs w:val="0"/>
                  <w:sz w:val="20"/>
                  <w:szCs w:val="20"/>
                </w:rPr>
                <w:t>CM/ResDH(2018)199</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Knecevic</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55133/13</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19/10/2017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(Committee)</w:t>
            </w:r>
          </w:p>
        </w:tc>
        <w:tc>
          <w:tcPr>
            <w:tcW w:w="3735" w:type="dxa"/>
            <w:tcMar>
              <w:top w:w="113" w:type="dxa"/>
              <w:bottom w:w="113" w:type="dxa"/>
            </w:tcMar>
          </w:tcPr>
          <w:p w:rsidR="00842705" w:rsidRPr="003F21AA" w:rsidRDefault="00842705" w:rsidP="00073EE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073EE0">
              <w:rPr>
                <w:rFonts w:cstheme="minorHAnsi"/>
                <w:i/>
                <w:color w:val="000000"/>
                <w:sz w:val="20"/>
                <w:szCs w:val="20"/>
              </w:rPr>
              <w:t>Unlawful and excessive</w:t>
            </w:r>
            <w:r>
              <w:rPr>
                <w:rFonts w:cstheme="minorHAnsi"/>
                <w:i/>
                <w:color w:val="000000"/>
                <w:sz w:val="20"/>
                <w:szCs w:val="20"/>
              </w:rPr>
              <w:t>ly</w:t>
            </w:r>
            <w:r w:rsidRPr="00073EE0">
              <w:rPr>
                <w:rFonts w:cstheme="minorHAnsi"/>
                <w:i/>
                <w:color w:val="000000"/>
                <w:sz w:val="20"/>
                <w:szCs w:val="20"/>
              </w:rPr>
              <w:t xml:space="preserve"> lengthy</w:t>
            </w:r>
            <w:r>
              <w:rPr>
                <w:rFonts w:cstheme="minorHAnsi"/>
                <w:i/>
                <w:color w:val="000000"/>
                <w:sz w:val="20"/>
                <w:szCs w:val="20"/>
              </w:rPr>
              <w:t xml:space="preserve"> </w:t>
            </w:r>
            <w:r w:rsidRPr="00073EE0">
              <w:rPr>
                <w:rFonts w:cstheme="minorHAnsi"/>
                <w:i/>
                <w:color w:val="000000"/>
                <w:sz w:val="20"/>
                <w:szCs w:val="20"/>
              </w:rPr>
              <w:t>pre-trial detention</w:t>
            </w:r>
            <w:r>
              <w:rPr>
                <w:rFonts w:cstheme="minorHAnsi"/>
                <w:i/>
                <w:color w:val="000000"/>
                <w:sz w:val="20"/>
                <w:szCs w:val="20"/>
              </w:rPr>
              <w:t xml:space="preserve"> without assessment of the specific circumstance by the courts. (Article 5 §1+3)</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No claim for just satisfaction submitted. The applicant was released.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impugned provision of the Office for the Suppression of Corruption and Organised Crime Act was repealed. Change of case-law of the Supreme and the Constitutional Court with regard to the sufficient reasoning of decisions to extend pre-trial detention and the application </w:t>
            </w:r>
            <w:r w:rsidRPr="00774687">
              <w:rPr>
                <w:sz w:val="20"/>
                <w:szCs w:val="20"/>
              </w:rPr>
              <w:lastRenderedPageBreak/>
              <w:t xml:space="preserve">of alternative preventive measures. </w:t>
            </w:r>
            <w:r w:rsidRPr="00774687">
              <w:rPr>
                <w:rStyle w:val="stl22"/>
                <w:rFonts w:cs="Helvetica"/>
                <w:sz w:val="20"/>
                <w:szCs w:val="20"/>
                <w:lang w:val="en-US"/>
              </w:rPr>
              <w:t xml:space="preserve">The </w:t>
            </w:r>
            <w:r w:rsidRPr="00774687">
              <w:rPr>
                <w:sz w:val="20"/>
                <w:szCs w:val="20"/>
              </w:rPr>
              <w:t>judgment was translated, published and disseminated.</w:t>
            </w:r>
          </w:p>
        </w:tc>
      </w:tr>
      <w:tr w:rsidR="00842705" w:rsidRPr="003F21AA" w:rsidTr="009E290B">
        <w:trPr>
          <w:trHeight w:val="3655"/>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96" w:history="1">
              <w:r w:rsidR="00842705" w:rsidRPr="001E4E4B">
                <w:rPr>
                  <w:rStyle w:val="Hyperlink"/>
                  <w:b w:val="0"/>
                  <w:bCs w:val="0"/>
                  <w:sz w:val="20"/>
                  <w:szCs w:val="20"/>
                </w:rPr>
                <w:t>CM/ResDH(2018)200</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Krnjak and 8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11228/10+</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28/11/2011</w:t>
            </w:r>
          </w:p>
          <w:p w:rsidR="00842705" w:rsidRPr="00AD2261"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D2261">
              <w:rPr>
                <w:rFonts w:cstheme="minorHAnsi"/>
                <w:sz w:val="20"/>
                <w:szCs w:val="20"/>
              </w:rPr>
              <w:t>28/06/2011</w:t>
            </w:r>
          </w:p>
        </w:tc>
        <w:tc>
          <w:tcPr>
            <w:tcW w:w="3735" w:type="dxa"/>
            <w:tcMar>
              <w:top w:w="113" w:type="dxa"/>
              <w:bottom w:w="113" w:type="dxa"/>
            </w:tcMar>
          </w:tcPr>
          <w:p w:rsidR="00842705" w:rsidRPr="003F21AA" w:rsidRDefault="00842705" w:rsidP="00AD22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BB2FE6">
              <w:rPr>
                <w:rFonts w:cstheme="minorHAnsi"/>
                <w:i/>
                <w:color w:val="000000"/>
                <w:sz w:val="20"/>
                <w:szCs w:val="20"/>
              </w:rPr>
              <w:t>Failure to review the lawfulness of detention and failure to respect the principle of equality of arms in appeal proceedings concerning detention, failure to provide sufficient grounds for detention and failure to consider alternative measures; in one case breach of the presumption of innocence. (Articles 5 §§3+4 and 6 §2)</w:t>
            </w:r>
          </w:p>
        </w:tc>
        <w:tc>
          <w:tcPr>
            <w:tcW w:w="5196" w:type="dxa"/>
            <w:tcMar>
              <w:top w:w="113" w:type="dxa"/>
              <w:bottom w:w="113" w:type="dxa"/>
            </w:tcMar>
          </w:tcPr>
          <w:p w:rsidR="00842705" w:rsidRPr="00774687" w:rsidRDefault="00842705" w:rsidP="00BB2FE6">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where awarded. The applicants were released.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An amendment of the Criminal Procedure Code in 2017 obliges the authorities to specify the particular circumstances which warrant the extension of detention. Change of relevant case-law of the Supreme and the Constitutional Courts. The Constitutional Court's practice of declaring constitutional complaints inadmissible on the grounds that a fresh decision extending detention had been adopted or because the defendant had been released before the Constitutional Court gave its ruling was abolished.</w:t>
            </w:r>
            <w:r w:rsidRPr="00774687">
              <w:t xml:space="preserve"> </w:t>
            </w:r>
            <w:r w:rsidRPr="00774687">
              <w:rPr>
                <w:sz w:val="20"/>
                <w:szCs w:val="20"/>
              </w:rPr>
              <w:t>Furthermore, the Constitutional Court changed its case-law finding that a reference to other pending criminal proceedings could not justify extension of detention and constituted a breach of the presumption of innocence.</w:t>
            </w:r>
            <w:r w:rsidRPr="00774687">
              <w:rPr>
                <w:rStyle w:val="stl22"/>
                <w:rFonts w:cs="Helvetica"/>
                <w:sz w:val="20"/>
                <w:szCs w:val="20"/>
                <w:lang w:val="en-US"/>
              </w:rPr>
              <w:t xml:space="preserve"> A new State attorneys’ Manual was prepared. The </w:t>
            </w:r>
            <w:r w:rsidRPr="00774687">
              <w:rPr>
                <w:sz w:val="20"/>
                <w:szCs w:val="20"/>
              </w:rPr>
              <w:t xml:space="preserve">judgment was translated, published and disseminated. It was also used in training activities for judges.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97" w:history="1">
              <w:r w:rsidR="00842705" w:rsidRPr="003F21AA">
                <w:rPr>
                  <w:rStyle w:val="Hyperlink"/>
                  <w:b w:val="0"/>
                  <w:bCs w:val="0"/>
                  <w:sz w:val="20"/>
                  <w:szCs w:val="20"/>
                </w:rPr>
                <w:t>CM/ResDH(2018)29</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CRO / Ljaskaj</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58630/11</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20/03/2017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20/12/2016</w:t>
            </w:r>
          </w:p>
        </w:tc>
        <w:tc>
          <w:tcPr>
            <w:tcW w:w="3735" w:type="dxa"/>
            <w:tcMar>
              <w:top w:w="113" w:type="dxa"/>
              <w:bottom w:w="113" w:type="dxa"/>
            </w:tcMar>
          </w:tcPr>
          <w:p w:rsidR="00842705" w:rsidRPr="003F21AA" w:rsidRDefault="00842705" w:rsidP="00E87AAA">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Protection of property</w:t>
            </w:r>
            <w:r w:rsidRPr="00CD0F4A">
              <w:rPr>
                <w:rFonts w:cstheme="minorHAnsi"/>
                <w:b/>
                <w:i/>
                <w:color w:val="000000"/>
                <w:sz w:val="20"/>
                <w:szCs w:val="20"/>
              </w:rPr>
              <w:t>:</w:t>
            </w:r>
            <w:r w:rsidRPr="003F21AA">
              <w:rPr>
                <w:rFonts w:cstheme="minorHAnsi"/>
                <w:i/>
                <w:color w:val="000000"/>
                <w:sz w:val="20"/>
                <w:szCs w:val="20"/>
              </w:rPr>
              <w:t xml:space="preserve"> Sale of property in enforcement proceedings for less than one-third of its established value due to domestic legislation allowing a third auction sale without restrictions regarding the lowest price. (Article 1 of Protocol </w:t>
            </w:r>
            <w:r w:rsidRPr="003F21AA">
              <w:rPr>
                <w:rFonts w:ascii="Calibri" w:hAnsi="Calibri" w:cs="Calibri"/>
                <w:i/>
                <w:iCs/>
              </w:rPr>
              <w:t xml:space="preserve">No. </w:t>
            </w:r>
            <w:r w:rsidRPr="003F21AA">
              <w:rPr>
                <w:rFonts w:cstheme="minorHAnsi"/>
                <w:i/>
                <w:color w:val="000000"/>
                <w:sz w:val="20"/>
                <w:szCs w:val="20"/>
              </w:rPr>
              <w:t>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house was sold in 2011. Just satisfaction in respect of pecuniary damage (difference between sale price and one-third of its value) paid.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According to the new Enforcement Act of 2012, amended in 2017, immovable property cannot be sold in enforcement proceedings at the first public auction for less than four-fifths, at the second auction for less than three-fifths of its value as established by the court appointed expert. Immovable property may not be sold, if the creditor’s claim is less than 20.000 HRK. The new legislation thus enhanced protection of debtors in proceedings of enforcement on immovable property.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98" w:history="1">
              <w:r w:rsidR="00842705" w:rsidRPr="003F21AA">
                <w:rPr>
                  <w:rStyle w:val="Hyperlink"/>
                  <w:b w:val="0"/>
                  <w:bCs w:val="0"/>
                  <w:sz w:val="20"/>
                  <w:szCs w:val="20"/>
                </w:rPr>
                <w:t>CM/ResDH(2018)81</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CRO / M.S.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36337/10</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25/07/2013</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25/04/2013</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private and family life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Inadequacy of criminal proceedings concerning an alleged attack against the applicant as well as shortcomings in the proceedings to divest her of her legal capacity, requested solely on the basis of a report by a psychiatrist who had never had any contact with her. (Article 8 twice)</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No claims for just satisfaction made. Proceedings for disinvesting the applicant of her legal capacity were terminated</w:t>
            </w:r>
            <w:r w:rsidRPr="00774687">
              <w:t xml:space="preserve"> </w:t>
            </w:r>
            <w:r w:rsidRPr="00774687">
              <w:rPr>
                <w:sz w:val="20"/>
                <w:szCs w:val="20"/>
              </w:rPr>
              <w:t>upon suggestion of an expert witness in view of the applicant's improved medical condition. As regards the impugned criminal proceedings, the applicant had not requested their reopening.</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new Family Act 2015 limited the possibilities to institute proceedings to divest a person of legal capacity and subjected relevant decisions to a review. An instruction on the institution and conduct of incapacitation proceedings was issued to all social welfare centres and their subsidiaries concerning the collection and presentation of evidence. Specific powers for judges and procedural safeguards were also inserted in the new Family Act 2015 and the independence of representation was ensured by the establishment of the new Center for Special Guardianship. The Family Act also stipulates that the expert witness must personally examine the person concerned. Domestic case-law, including the Constitutional Court’s jurisprudence, changed accordingly. The judgment was translated, published and disseminated and used in training-activities for judges by the Judicial Academy and for employees of social welfare centres by the State School for Administration. As concerns the termination of criminal proceedings by the applicant’s appointed guardian, relevant domestic law was applied erroneously as a one-off occurrence.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99" w:history="1">
              <w:r w:rsidR="00842705" w:rsidRPr="009146D8">
                <w:rPr>
                  <w:rStyle w:val="Hyperlink"/>
                  <w:b w:val="0"/>
                  <w:bCs w:val="0"/>
                  <w:sz w:val="20"/>
                  <w:szCs w:val="20"/>
                </w:rPr>
                <w:t>CM/ResDH(2018)428</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Maric</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50132/12</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12/09/2014</w:t>
            </w:r>
          </w:p>
          <w:p w:rsidR="00842705" w:rsidRPr="004302F0"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302F0">
              <w:rPr>
                <w:rFonts w:cstheme="minorHAnsi"/>
                <w:sz w:val="20"/>
                <w:szCs w:val="20"/>
              </w:rPr>
              <w:t>12/06/2014</w:t>
            </w:r>
          </w:p>
        </w:tc>
        <w:tc>
          <w:tcPr>
            <w:tcW w:w="3735" w:type="dxa"/>
            <w:tcMar>
              <w:top w:w="113" w:type="dxa"/>
              <w:bottom w:w="113" w:type="dxa"/>
            </w:tcMar>
          </w:tcPr>
          <w:p w:rsidR="00842705" w:rsidRPr="0061228A"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w:t>
            </w:r>
            <w:r w:rsidRPr="00903E87">
              <w:rPr>
                <w:rFonts w:cstheme="minorHAnsi"/>
                <w:i/>
                <w:color w:val="000000"/>
                <w:sz w:val="20"/>
                <w:szCs w:val="20"/>
              </w:rPr>
              <w:t>Disposal by the State-run hospital of the applicant’s stillborn child together with clinical waste, leaving no trace of the remains or their whereabouts. (Article 8)</w:t>
            </w:r>
          </w:p>
        </w:tc>
        <w:tc>
          <w:tcPr>
            <w:tcW w:w="5196" w:type="dxa"/>
            <w:tcMar>
              <w:top w:w="113" w:type="dxa"/>
              <w:bottom w:w="113" w:type="dxa"/>
            </w:tcMar>
          </w:tcPr>
          <w:p w:rsidR="00842705"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 </w:t>
            </w:r>
            <w:r>
              <w:rPr>
                <w:sz w:val="20"/>
                <w:szCs w:val="20"/>
              </w:rPr>
              <w:t xml:space="preserve">damage </w:t>
            </w:r>
            <w:r w:rsidRPr="00774687">
              <w:rPr>
                <w:sz w:val="20"/>
                <w:szCs w:val="20"/>
              </w:rPr>
              <w:t>paid</w:t>
            </w:r>
            <w:r>
              <w:rPr>
                <w:sz w:val="20"/>
                <w:szCs w:val="20"/>
              </w:rPr>
              <w:t>.</w:t>
            </w:r>
          </w:p>
          <w:p w:rsidR="00842705" w:rsidRPr="0061228A" w:rsidRDefault="00842705" w:rsidP="0015226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1466F">
              <w:rPr>
                <w:i/>
                <w:sz w:val="20"/>
                <w:szCs w:val="20"/>
                <w:u w:val="single"/>
              </w:rPr>
              <w:t>General measures</w:t>
            </w:r>
            <w:r>
              <w:rPr>
                <w:sz w:val="20"/>
                <w:szCs w:val="20"/>
              </w:rPr>
              <w:t xml:space="preserve">: In </w:t>
            </w:r>
            <w:r w:rsidRPr="0021466F">
              <w:rPr>
                <w:sz w:val="20"/>
                <w:szCs w:val="20"/>
              </w:rPr>
              <w:t>2016 the Ministry of Health addressed a binding instruction to State-run hospitals on the</w:t>
            </w:r>
            <w:r>
              <w:rPr>
                <w:sz w:val="20"/>
                <w:szCs w:val="20"/>
              </w:rPr>
              <w:t xml:space="preserve"> </w:t>
            </w:r>
            <w:r w:rsidRPr="0021466F">
              <w:rPr>
                <w:sz w:val="20"/>
                <w:szCs w:val="20"/>
              </w:rPr>
              <w:t>procedure t</w:t>
            </w:r>
            <w:r>
              <w:rPr>
                <w:sz w:val="20"/>
                <w:szCs w:val="20"/>
              </w:rPr>
              <w:t>o follow in similar situations on the basis of</w:t>
            </w:r>
            <w:r w:rsidRPr="0021466F">
              <w:rPr>
                <w:sz w:val="20"/>
                <w:szCs w:val="20"/>
              </w:rPr>
              <w:t xml:space="preserve"> binding documents and consent forms to be obtained from</w:t>
            </w:r>
            <w:r>
              <w:rPr>
                <w:sz w:val="20"/>
                <w:szCs w:val="20"/>
              </w:rPr>
              <w:t xml:space="preserve"> </w:t>
            </w:r>
            <w:r w:rsidRPr="0021466F">
              <w:rPr>
                <w:sz w:val="20"/>
                <w:szCs w:val="20"/>
              </w:rPr>
              <w:t>parents of stillborn children before their burial.</w:t>
            </w:r>
            <w:r>
              <w:rPr>
                <w:sz w:val="20"/>
                <w:szCs w:val="20"/>
              </w:rPr>
              <w:t xml:space="preserve"> The judgment was</w:t>
            </w:r>
            <w:r w:rsidRPr="00B21883">
              <w:rPr>
                <w:sz w:val="20"/>
                <w:szCs w:val="20"/>
              </w:rPr>
              <w:t xml:space="preserve"> </w:t>
            </w:r>
            <w:r w:rsidRPr="00B21883">
              <w:rPr>
                <w:sz w:val="20"/>
                <w:szCs w:val="20"/>
              </w:rPr>
              <w:lastRenderedPageBreak/>
              <w:t>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100" w:history="1">
              <w:r w:rsidR="00842705" w:rsidRPr="00E94F81">
                <w:rPr>
                  <w:rStyle w:val="Hyperlink"/>
                  <w:b w:val="0"/>
                  <w:bCs w:val="0"/>
                  <w:sz w:val="20"/>
                  <w:szCs w:val="20"/>
                </w:rPr>
                <w:t>CM/ResDH(2018)378</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Petar Matas</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40581/12</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04/01/2017</w:t>
            </w:r>
          </w:p>
          <w:p w:rsidR="00842705" w:rsidRPr="00E94F81"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4F81">
              <w:rPr>
                <w:rFonts w:cstheme="minorHAnsi"/>
                <w:sz w:val="20"/>
                <w:szCs w:val="20"/>
              </w:rPr>
              <w:t>04/10/2016</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441F1F">
              <w:rPr>
                <w:rFonts w:cstheme="minorHAnsi"/>
                <w:i/>
                <w:color w:val="000000"/>
                <w:sz w:val="20"/>
                <w:szCs w:val="20"/>
              </w:rPr>
              <w:t xml:space="preserve">Disproportionate restrictions imposed by the authorities on the use of a commercial building, pending the assessment whether it has any cultural </w:t>
            </w:r>
            <w:r>
              <w:rPr>
                <w:rFonts w:cstheme="minorHAnsi"/>
                <w:i/>
                <w:color w:val="000000"/>
                <w:sz w:val="20"/>
                <w:szCs w:val="20"/>
              </w:rPr>
              <w:t xml:space="preserve">heritage </w:t>
            </w:r>
            <w:r w:rsidRPr="00441F1F">
              <w:rPr>
                <w:rFonts w:cstheme="minorHAnsi"/>
                <w:i/>
                <w:color w:val="000000"/>
                <w:sz w:val="20"/>
                <w:szCs w:val="20"/>
              </w:rPr>
              <w:t>value</w:t>
            </w:r>
            <w:r>
              <w:rPr>
                <w:rFonts w:cstheme="minorHAnsi"/>
                <w:i/>
                <w:color w:val="000000"/>
                <w:sz w:val="20"/>
                <w:szCs w:val="20"/>
              </w:rPr>
              <w:t xml:space="preserve"> and o various failures of the competent administrative courts involved</w:t>
            </w:r>
            <w:r w:rsidRPr="00441F1F">
              <w:rPr>
                <w:rFonts w:cstheme="minorHAnsi"/>
                <w:i/>
                <w:color w:val="000000"/>
                <w:sz w:val="20"/>
                <w:szCs w:val="20"/>
              </w:rPr>
              <w:t>. (Article 1 of Protocol 1)</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i/>
                <w:sz w:val="20"/>
                <w:szCs w:val="20"/>
              </w:rPr>
              <w:t xml:space="preserve"> </w:t>
            </w:r>
            <w:r w:rsidRPr="00441F1F">
              <w:rPr>
                <w:sz w:val="20"/>
                <w:szCs w:val="20"/>
              </w:rPr>
              <w:t>The restrictive preventive measures are no longer in force.</w:t>
            </w:r>
            <w:r>
              <w:rPr>
                <w:sz w:val="20"/>
                <w:szCs w:val="20"/>
              </w:rPr>
              <w:t xml:space="preserve"> T</w:t>
            </w:r>
            <w:r w:rsidRPr="00441F1F">
              <w:rPr>
                <w:sz w:val="20"/>
                <w:szCs w:val="20"/>
              </w:rPr>
              <w:t>he applicant failed to submit and specify his just</w:t>
            </w:r>
            <w:r>
              <w:rPr>
                <w:sz w:val="20"/>
                <w:szCs w:val="20"/>
              </w:rPr>
              <w:t xml:space="preserve"> </w:t>
            </w:r>
            <w:r w:rsidRPr="00441F1F">
              <w:rPr>
                <w:sz w:val="20"/>
                <w:szCs w:val="20"/>
              </w:rPr>
              <w:t>satisfaction claim within the time-limit.</w:t>
            </w:r>
            <w:r>
              <w:t xml:space="preserve"> </w:t>
            </w:r>
            <w:r w:rsidRPr="00441F1F">
              <w:rPr>
                <w:sz w:val="20"/>
                <w:szCs w:val="20"/>
              </w:rPr>
              <w:t>According to the applicable provisions of the Civil Obligations Act, any individual ha</w:t>
            </w:r>
            <w:r>
              <w:rPr>
                <w:sz w:val="20"/>
                <w:szCs w:val="20"/>
              </w:rPr>
              <w:t xml:space="preserve">s the </w:t>
            </w:r>
            <w:r w:rsidRPr="00441F1F">
              <w:rPr>
                <w:sz w:val="20"/>
                <w:szCs w:val="20"/>
              </w:rPr>
              <w:t>possibility to bring proceedings against the State seeking damages.</w:t>
            </w:r>
            <w:r>
              <w:rPr>
                <w:sz w:val="20"/>
                <w:szCs w:val="20"/>
              </w:rPr>
              <w:t xml:space="preserve"> The applicant files a request for peaceful settlement of the dispute, which was rejected. He did however not </w:t>
            </w:r>
            <w:r w:rsidRPr="00A55F14">
              <w:rPr>
                <w:sz w:val="20"/>
                <w:szCs w:val="20"/>
              </w:rPr>
              <w:t>bring civil proceedings</w:t>
            </w:r>
            <w:r>
              <w:rPr>
                <w:sz w:val="20"/>
                <w:szCs w:val="20"/>
              </w:rPr>
              <w:t xml:space="preserve"> </w:t>
            </w:r>
            <w:r w:rsidRPr="00A55F14">
              <w:rPr>
                <w:sz w:val="20"/>
                <w:szCs w:val="20"/>
              </w:rPr>
              <w:t>for damages against the State before domestic courts.</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123ED">
              <w:rPr>
                <w:i/>
                <w:sz w:val="20"/>
                <w:szCs w:val="20"/>
                <w:u w:val="single"/>
              </w:rPr>
              <w:t>General measures</w:t>
            </w:r>
            <w:r>
              <w:rPr>
                <w:sz w:val="20"/>
                <w:szCs w:val="20"/>
              </w:rPr>
              <w:t xml:space="preserve">: According to amendments </w:t>
            </w:r>
            <w:r w:rsidRPr="00A55F14">
              <w:rPr>
                <w:sz w:val="20"/>
                <w:szCs w:val="20"/>
              </w:rPr>
              <w:t>to the Protection and Preservation of Cultural Heritage</w:t>
            </w:r>
            <w:r>
              <w:rPr>
                <w:sz w:val="20"/>
                <w:szCs w:val="20"/>
              </w:rPr>
              <w:t xml:space="preserve"> Act of 2017, prolonged </w:t>
            </w:r>
            <w:r w:rsidRPr="00A55F14">
              <w:rPr>
                <w:sz w:val="20"/>
                <w:szCs w:val="20"/>
              </w:rPr>
              <w:t>preventive measures beyond the maximum period for which they may be imposed</w:t>
            </w:r>
            <w:r>
              <w:rPr>
                <w:sz w:val="20"/>
                <w:szCs w:val="20"/>
              </w:rPr>
              <w:t xml:space="preserve"> is no longer possible.</w:t>
            </w:r>
            <w:r>
              <w:t xml:space="preserve"> Furthermore, the Ministry of Culture </w:t>
            </w:r>
            <w:r w:rsidRPr="0007157C">
              <w:rPr>
                <w:sz w:val="20"/>
                <w:szCs w:val="20"/>
              </w:rPr>
              <w:t>issued a set of instructions to</w:t>
            </w:r>
            <w:r>
              <w:rPr>
                <w:sz w:val="20"/>
                <w:szCs w:val="20"/>
              </w:rPr>
              <w:t xml:space="preserve"> all</w:t>
            </w:r>
            <w:r w:rsidRPr="0007157C">
              <w:rPr>
                <w:sz w:val="20"/>
                <w:szCs w:val="20"/>
              </w:rPr>
              <w:t xml:space="preserve"> Departments for the Con</w:t>
            </w:r>
            <w:r>
              <w:rPr>
                <w:sz w:val="20"/>
                <w:szCs w:val="20"/>
              </w:rPr>
              <w:t xml:space="preserve">servation of Cultural Heritage </w:t>
            </w:r>
            <w:r w:rsidRPr="0007157C">
              <w:rPr>
                <w:sz w:val="20"/>
                <w:szCs w:val="20"/>
              </w:rPr>
              <w:t xml:space="preserve">regarding the </w:t>
            </w:r>
            <w:r>
              <w:rPr>
                <w:sz w:val="20"/>
                <w:szCs w:val="20"/>
              </w:rPr>
              <w:t xml:space="preserve">judgment’s implementation in </w:t>
            </w:r>
            <w:r w:rsidRPr="0007157C">
              <w:rPr>
                <w:sz w:val="20"/>
                <w:szCs w:val="20"/>
              </w:rPr>
              <w:t>future protective measures</w:t>
            </w:r>
            <w:r>
              <w:rPr>
                <w:sz w:val="20"/>
                <w:szCs w:val="20"/>
              </w:rPr>
              <w:t xml:space="preserve"> </w:t>
            </w:r>
            <w:r w:rsidRPr="0007157C">
              <w:rPr>
                <w:sz w:val="20"/>
                <w:szCs w:val="20"/>
              </w:rPr>
              <w:t>proceedings.</w:t>
            </w:r>
            <w:r>
              <w:t xml:space="preserve"> </w:t>
            </w:r>
            <w:r>
              <w:rPr>
                <w:sz w:val="20"/>
                <w:szCs w:val="20"/>
              </w:rPr>
              <w:t>The new Administrative Procedure Act of 2010 provides for m</w:t>
            </w:r>
            <w:r w:rsidRPr="0007157C">
              <w:rPr>
                <w:sz w:val="20"/>
                <w:szCs w:val="20"/>
              </w:rPr>
              <w:t>easures ensuring that the parties' views are taken into account and that</w:t>
            </w:r>
            <w:r>
              <w:rPr>
                <w:sz w:val="20"/>
                <w:szCs w:val="20"/>
              </w:rPr>
              <w:t xml:space="preserve"> their </w:t>
            </w:r>
            <w:r w:rsidRPr="0007157C">
              <w:rPr>
                <w:sz w:val="20"/>
                <w:szCs w:val="20"/>
              </w:rPr>
              <w:t>decisions are served on the parties</w:t>
            </w:r>
            <w:r>
              <w:rPr>
                <w:sz w:val="20"/>
                <w:szCs w:val="20"/>
              </w:rPr>
              <w:t>.</w:t>
            </w:r>
            <w:r>
              <w:t xml:space="preserve"> </w:t>
            </w:r>
            <w:r>
              <w:rPr>
                <w:sz w:val="20"/>
                <w:szCs w:val="20"/>
              </w:rPr>
              <w:t>A new organis</w:t>
            </w:r>
            <w:r w:rsidRPr="0007157C">
              <w:rPr>
                <w:sz w:val="20"/>
                <w:szCs w:val="20"/>
              </w:rPr>
              <w:t>ational structure of</w:t>
            </w:r>
            <w:r>
              <w:rPr>
                <w:sz w:val="20"/>
                <w:szCs w:val="20"/>
              </w:rPr>
              <w:t xml:space="preserve"> </w:t>
            </w:r>
            <w:r w:rsidRPr="0007157C">
              <w:rPr>
                <w:sz w:val="20"/>
                <w:szCs w:val="20"/>
              </w:rPr>
              <w:t>administrative jurisdiction was established</w:t>
            </w:r>
            <w:r>
              <w:rPr>
                <w:sz w:val="20"/>
                <w:szCs w:val="20"/>
              </w:rPr>
              <w:t xml:space="preserve"> in 2012 comprising two levels of jurisdiction allowing review first instance decisions. Also, according to </w:t>
            </w:r>
            <w:r w:rsidRPr="00F20C0B">
              <w:rPr>
                <w:sz w:val="20"/>
                <w:szCs w:val="20"/>
              </w:rPr>
              <w:t>recent case</w:t>
            </w:r>
            <w:r>
              <w:rPr>
                <w:sz w:val="20"/>
                <w:szCs w:val="20"/>
              </w:rPr>
              <w:t>-</w:t>
            </w:r>
            <w:r w:rsidRPr="00F20C0B">
              <w:rPr>
                <w:sz w:val="20"/>
                <w:szCs w:val="20"/>
              </w:rPr>
              <w:t>law</w:t>
            </w:r>
            <w:r>
              <w:rPr>
                <w:sz w:val="20"/>
                <w:szCs w:val="20"/>
              </w:rPr>
              <w:t xml:space="preserve"> of the Constitutional Court, </w:t>
            </w:r>
            <w:r w:rsidRPr="00F20C0B">
              <w:rPr>
                <w:sz w:val="20"/>
                <w:szCs w:val="20"/>
              </w:rPr>
              <w:t>failure</w:t>
            </w:r>
            <w:r>
              <w:rPr>
                <w:sz w:val="20"/>
                <w:szCs w:val="20"/>
              </w:rPr>
              <w:t>s</w:t>
            </w:r>
            <w:r w:rsidRPr="00F20C0B">
              <w:rPr>
                <w:sz w:val="20"/>
                <w:szCs w:val="20"/>
              </w:rPr>
              <w:t xml:space="preserve"> of administrative courts similar to</w:t>
            </w:r>
            <w:r>
              <w:rPr>
                <w:sz w:val="20"/>
                <w:szCs w:val="20"/>
              </w:rPr>
              <w:t xml:space="preserve"> </w:t>
            </w:r>
            <w:r w:rsidRPr="00F20C0B">
              <w:rPr>
                <w:sz w:val="20"/>
                <w:szCs w:val="20"/>
              </w:rPr>
              <w:t xml:space="preserve">the </w:t>
            </w:r>
            <w:r>
              <w:rPr>
                <w:sz w:val="20"/>
                <w:szCs w:val="20"/>
              </w:rPr>
              <w:t xml:space="preserve">present </w:t>
            </w:r>
            <w:r w:rsidRPr="00F20C0B">
              <w:rPr>
                <w:sz w:val="20"/>
                <w:szCs w:val="20"/>
              </w:rPr>
              <w:t xml:space="preserve">one </w:t>
            </w:r>
            <w:r>
              <w:rPr>
                <w:sz w:val="20"/>
                <w:szCs w:val="20"/>
              </w:rPr>
              <w:t>provide</w:t>
            </w:r>
            <w:r w:rsidRPr="00F20C0B">
              <w:rPr>
                <w:sz w:val="20"/>
                <w:szCs w:val="20"/>
              </w:rPr>
              <w:t xml:space="preserve"> grou</w:t>
            </w:r>
            <w:r>
              <w:rPr>
                <w:sz w:val="20"/>
                <w:szCs w:val="20"/>
              </w:rPr>
              <w:t>nds for finding a violation of c</w:t>
            </w:r>
            <w:r w:rsidRPr="00F20C0B">
              <w:rPr>
                <w:sz w:val="20"/>
                <w:szCs w:val="20"/>
              </w:rPr>
              <w:t>onstitutional</w:t>
            </w:r>
            <w:r>
              <w:rPr>
                <w:sz w:val="20"/>
                <w:szCs w:val="20"/>
              </w:rPr>
              <w:t xml:space="preserve"> rights.</w:t>
            </w:r>
            <w:r w:rsidRPr="00373D28">
              <w:rPr>
                <w:sz w:val="20"/>
                <w:szCs w:val="20"/>
              </w:rPr>
              <w:t xml:space="preserve"> The judgment was translated, published and disseminated</w:t>
            </w:r>
            <w:r>
              <w:rPr>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01" w:history="1">
              <w:r w:rsidR="00842705" w:rsidRPr="003F21AA">
                <w:rPr>
                  <w:rStyle w:val="Hyperlink"/>
                  <w:b w:val="0"/>
                  <w:bCs w:val="0"/>
                  <w:sz w:val="20"/>
                  <w:szCs w:val="20"/>
                </w:rPr>
                <w:t>CM/ResDH(2018)79</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CRO / Pilcic and 3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33138/06+</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17/04/2008</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17/01/2008</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against ill-treatment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Lack of adequate medical care for various health problems in prison. (Article 3)</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applicants are no longer held in detention.</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774687">
              <w:rPr>
                <w:sz w:val="20"/>
                <w:szCs w:val="20"/>
              </w:rPr>
              <w:t xml:space="preserve"> required in response to the shortcomings found are examined in the context of the Cenbauer group of cases (Application No. 73786/01).</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102" w:history="1">
              <w:r w:rsidR="00842705" w:rsidRPr="009146D8">
                <w:rPr>
                  <w:rStyle w:val="Hyperlink"/>
                  <w:b w:val="0"/>
                  <w:bCs w:val="0"/>
                  <w:sz w:val="20"/>
                  <w:szCs w:val="20"/>
                </w:rPr>
                <w:t>CM/ResDH(2018)429</w:t>
              </w:r>
            </w:hyperlink>
          </w:p>
        </w:tc>
        <w:tc>
          <w:tcPr>
            <w:tcW w:w="1515"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Pocuca and 1 other case</w:t>
            </w:r>
          </w:p>
        </w:tc>
        <w:tc>
          <w:tcPr>
            <w:tcW w:w="1120"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38550/02+</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29/09/2006</w:t>
            </w:r>
          </w:p>
          <w:p w:rsidR="00842705" w:rsidRPr="009C5871"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C5871">
              <w:rPr>
                <w:rFonts w:cstheme="minorHAnsi"/>
                <w:sz w:val="20"/>
                <w:szCs w:val="20"/>
              </w:rPr>
              <w:t>29/06/2006</w:t>
            </w:r>
          </w:p>
        </w:tc>
        <w:tc>
          <w:tcPr>
            <w:tcW w:w="3735" w:type="dxa"/>
            <w:tcMar>
              <w:top w:w="113" w:type="dxa"/>
              <w:bottom w:w="113" w:type="dxa"/>
            </w:tcMar>
          </w:tcPr>
          <w:p w:rsidR="00842705" w:rsidRPr="0061228A"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xml:space="preserve"> </w:t>
            </w:r>
            <w:r w:rsidRPr="00A22C3A">
              <w:rPr>
                <w:rFonts w:cstheme="minorHAnsi"/>
                <w:b/>
                <w:i/>
                <w:color w:val="000000"/>
                <w:sz w:val="20"/>
                <w:szCs w:val="20"/>
              </w:rPr>
              <w:t>and</w:t>
            </w:r>
            <w:r>
              <w:rPr>
                <w:rFonts w:cstheme="minorHAnsi"/>
                <w:b/>
                <w:i/>
                <w:color w:val="000000"/>
                <w:sz w:val="20"/>
                <w:szCs w:val="20"/>
              </w:rPr>
              <w:t xml:space="preserve"> lack of effective remedy: </w:t>
            </w:r>
            <w:r w:rsidRPr="009C5871">
              <w:rPr>
                <w:rFonts w:cstheme="minorHAnsi"/>
                <w:i/>
                <w:color w:val="000000"/>
                <w:sz w:val="20"/>
                <w:szCs w:val="20"/>
              </w:rPr>
              <w:t>Excessive length of</w:t>
            </w:r>
            <w:r>
              <w:rPr>
                <w:rFonts w:cstheme="minorHAnsi"/>
                <w:i/>
                <w:color w:val="000000"/>
                <w:sz w:val="20"/>
                <w:szCs w:val="20"/>
              </w:rPr>
              <w:t xml:space="preserve"> pension</w:t>
            </w:r>
            <w:r w:rsidRPr="009C5871">
              <w:rPr>
                <w:rFonts w:cstheme="minorHAnsi"/>
                <w:i/>
                <w:color w:val="000000"/>
                <w:sz w:val="20"/>
                <w:szCs w:val="20"/>
              </w:rPr>
              <w:t xml:space="preserve"> proceedings before administrative authorities and courts</w:t>
            </w:r>
            <w:r>
              <w:rPr>
                <w:rFonts w:cstheme="minorHAnsi"/>
                <w:i/>
                <w:color w:val="000000"/>
                <w:sz w:val="20"/>
                <w:szCs w:val="20"/>
              </w:rPr>
              <w:t xml:space="preserve"> as well as </w:t>
            </w:r>
            <w:r w:rsidRPr="0078054E">
              <w:rPr>
                <w:rFonts w:cstheme="minorHAnsi"/>
                <w:i/>
                <w:color w:val="000000"/>
                <w:sz w:val="20"/>
                <w:szCs w:val="20"/>
              </w:rPr>
              <w:t xml:space="preserve">Constitutional </w:t>
            </w:r>
            <w:r>
              <w:rPr>
                <w:rFonts w:cstheme="minorHAnsi"/>
                <w:i/>
                <w:color w:val="000000"/>
                <w:sz w:val="20"/>
                <w:szCs w:val="20"/>
              </w:rPr>
              <w:t xml:space="preserve">Court’s exclusion of </w:t>
            </w:r>
            <w:r w:rsidRPr="0078054E">
              <w:rPr>
                <w:rFonts w:cstheme="minorHAnsi"/>
                <w:i/>
                <w:color w:val="000000"/>
                <w:sz w:val="20"/>
                <w:szCs w:val="20"/>
              </w:rPr>
              <w:t xml:space="preserve">the period of proceedings before administrative authorities </w:t>
            </w:r>
            <w:r>
              <w:rPr>
                <w:rFonts w:cstheme="minorHAnsi"/>
                <w:i/>
                <w:color w:val="000000"/>
                <w:sz w:val="20"/>
                <w:szCs w:val="20"/>
              </w:rPr>
              <w:t xml:space="preserve">when considering </w:t>
            </w:r>
            <w:r w:rsidRPr="0078054E">
              <w:rPr>
                <w:rFonts w:cstheme="minorHAnsi"/>
                <w:i/>
                <w:color w:val="000000"/>
                <w:sz w:val="20"/>
                <w:szCs w:val="20"/>
              </w:rPr>
              <w:t xml:space="preserve">the </w:t>
            </w:r>
            <w:r>
              <w:rPr>
                <w:rFonts w:cstheme="minorHAnsi"/>
                <w:i/>
                <w:color w:val="000000"/>
                <w:sz w:val="20"/>
                <w:szCs w:val="20"/>
              </w:rPr>
              <w:t xml:space="preserve">overall </w:t>
            </w:r>
            <w:r w:rsidRPr="0078054E">
              <w:rPr>
                <w:rFonts w:cstheme="minorHAnsi"/>
                <w:i/>
                <w:color w:val="000000"/>
                <w:sz w:val="20"/>
                <w:szCs w:val="20"/>
              </w:rPr>
              <w:t>length of administrative disputes.</w:t>
            </w:r>
            <w:r w:rsidRPr="009C5871">
              <w:rPr>
                <w:rFonts w:cstheme="minorHAnsi"/>
                <w:i/>
                <w:color w:val="000000"/>
                <w:sz w:val="20"/>
                <w:szCs w:val="20"/>
              </w:rPr>
              <w:t xml:space="preserve"> (Article</w:t>
            </w:r>
            <w:r>
              <w:rPr>
                <w:rFonts w:cstheme="minorHAnsi"/>
                <w:i/>
                <w:color w:val="000000"/>
                <w:sz w:val="20"/>
                <w:szCs w:val="20"/>
              </w:rPr>
              <w:t>s</w:t>
            </w:r>
            <w:r w:rsidRPr="009C5871">
              <w:rPr>
                <w:rFonts w:cstheme="minorHAnsi"/>
                <w:i/>
                <w:color w:val="000000"/>
                <w:sz w:val="20"/>
                <w:szCs w:val="20"/>
              </w:rPr>
              <w:t xml:space="preserve"> 6 §1</w:t>
            </w:r>
            <w:r>
              <w:rPr>
                <w:rFonts w:cstheme="minorHAnsi"/>
                <w:i/>
                <w:color w:val="000000"/>
                <w:sz w:val="20"/>
                <w:szCs w:val="20"/>
              </w:rPr>
              <w:t xml:space="preserve"> and 13</w:t>
            </w:r>
            <w:r w:rsidRPr="009C5871">
              <w:rPr>
                <w:rFonts w:cstheme="minorHAnsi"/>
                <w:i/>
                <w:color w:val="000000"/>
                <w:sz w:val="20"/>
                <w:szCs w:val="20"/>
              </w:rPr>
              <w:t>)</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 </w:t>
            </w:r>
            <w:r>
              <w:rPr>
                <w:sz w:val="20"/>
                <w:szCs w:val="20"/>
              </w:rPr>
              <w:t xml:space="preserve">damage </w:t>
            </w:r>
            <w:r w:rsidRPr="00774687">
              <w:rPr>
                <w:sz w:val="20"/>
                <w:szCs w:val="20"/>
              </w:rPr>
              <w:t>paid</w:t>
            </w:r>
            <w:r>
              <w:rPr>
                <w:sz w:val="20"/>
                <w:szCs w:val="20"/>
              </w:rPr>
              <w:t>. The impugned proceedings were brought to an end.</w:t>
            </w:r>
          </w:p>
          <w:p w:rsidR="00842705" w:rsidRPr="0061228A"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164B2">
              <w:rPr>
                <w:i/>
                <w:sz w:val="20"/>
                <w:szCs w:val="20"/>
                <w:u w:val="single"/>
              </w:rPr>
              <w:t>General measures</w:t>
            </w:r>
            <w:r>
              <w:rPr>
                <w:sz w:val="20"/>
                <w:szCs w:val="20"/>
              </w:rPr>
              <w:t xml:space="preserve">: In 2010, a new Administrative Procedure Act introduced acceleratory remedies and the possibility of electronic communication. Between 2016 and 2018, the Ministry of Public Administration developed an IT system for the supervision of the Administrative Procedure Act monitoring the length of proceedings before administrative authorities. As concerns pension matters, the Central Office of the Pension Fund intensified its non-remittal practice and created standards for assessing staff productivity. It also established and electronic document management system. In 2012, </w:t>
            </w:r>
            <w:r w:rsidRPr="008835FB">
              <w:rPr>
                <w:sz w:val="20"/>
                <w:szCs w:val="20"/>
              </w:rPr>
              <w:t xml:space="preserve">a reform of the administrative judiciary was carried out </w:t>
            </w:r>
            <w:r>
              <w:rPr>
                <w:sz w:val="20"/>
                <w:szCs w:val="20"/>
              </w:rPr>
              <w:t xml:space="preserve">establishing </w:t>
            </w:r>
            <w:r w:rsidRPr="008835FB">
              <w:rPr>
                <w:sz w:val="20"/>
                <w:szCs w:val="20"/>
              </w:rPr>
              <w:t>four first-instance administrative</w:t>
            </w:r>
            <w:r>
              <w:rPr>
                <w:sz w:val="20"/>
                <w:szCs w:val="20"/>
              </w:rPr>
              <w:t xml:space="preserve"> </w:t>
            </w:r>
            <w:r w:rsidRPr="008835FB">
              <w:rPr>
                <w:sz w:val="20"/>
                <w:szCs w:val="20"/>
              </w:rPr>
              <w:t>courts and one appellate administrative court (the High Administrative</w:t>
            </w:r>
            <w:r>
              <w:rPr>
                <w:sz w:val="20"/>
                <w:szCs w:val="20"/>
              </w:rPr>
              <w:t xml:space="preserve"> </w:t>
            </w:r>
            <w:r w:rsidRPr="008835FB">
              <w:rPr>
                <w:sz w:val="20"/>
                <w:szCs w:val="20"/>
              </w:rPr>
              <w:t>Court).</w:t>
            </w:r>
            <w:r>
              <w:rPr>
                <w:sz w:val="20"/>
                <w:szCs w:val="20"/>
              </w:rPr>
              <w:t xml:space="preserve"> In 2012, a new Administrative Disputes Act abolished the possibility of remittals of appellate cases. The 2013 Courts Act introduced deadlines for the delivery of court’s decisions. Furthermore, a compensatory remedy allows higher courts to set out time-limits and to award compensation. In 2015, capacities of administrative judiciary were increased. The Constitutional Court adapted its case-law and includes in its calculation of proceedings duration the period in which the case was pending before administrative authorities. The judgments were</w:t>
            </w:r>
            <w:r w:rsidRPr="00B21883">
              <w:rPr>
                <w:sz w:val="20"/>
                <w:szCs w:val="20"/>
              </w:rPr>
              <w:t xml:space="preserve"> transla</w:t>
            </w:r>
            <w:r>
              <w:rPr>
                <w:sz w:val="20"/>
                <w:szCs w:val="20"/>
              </w:rPr>
              <w:t xml:space="preserve">ted, published and disseminated. As of 2012, the National School for Public Administration organised awareness-raising and training programmes. Clearance rate indicators for administrative disputed and proceedings rose and remain above 100% from 2016 onwards. The Croatian Pension Fund settled the majority of its cases within the statutory limit of two months.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03" w:history="1">
              <w:r w:rsidR="00842705" w:rsidRPr="003F21AA">
                <w:rPr>
                  <w:rStyle w:val="Hyperlink"/>
                  <w:b w:val="0"/>
                  <w:bCs w:val="0"/>
                  <w:sz w:val="20"/>
                  <w:szCs w:val="20"/>
                </w:rPr>
                <w:t>CM/ResDH(2018)</w:t>
              </w:r>
              <w:r w:rsidR="00842705" w:rsidRPr="003F21AA">
                <w:rPr>
                  <w:rStyle w:val="Hyperlink"/>
                  <w:b w:val="0"/>
                  <w:bCs w:val="0"/>
                  <w:sz w:val="20"/>
                  <w:szCs w:val="20"/>
                </w:rPr>
                <w:lastRenderedPageBreak/>
                <w:t>59</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lastRenderedPageBreak/>
              <w:t xml:space="preserve">CRO / Popara </w:t>
            </w:r>
            <w:r w:rsidRPr="003F21AA">
              <w:rPr>
                <w:rFonts w:cstheme="minorHAnsi"/>
                <w:b/>
                <w:sz w:val="20"/>
                <w:szCs w:val="20"/>
              </w:rPr>
              <w:lastRenderedPageBreak/>
              <w:t>and 7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lastRenderedPageBreak/>
              <w:t>11072/03</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15/06/2007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lastRenderedPageBreak/>
              <w:t>15/03/2007</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lastRenderedPageBreak/>
              <w:t xml:space="preserve">Access to and efficient functioning of </w:t>
            </w:r>
            <w:r w:rsidRPr="003F21AA">
              <w:rPr>
                <w:rFonts w:cstheme="minorHAnsi"/>
                <w:b/>
                <w:i/>
                <w:color w:val="000000"/>
                <w:sz w:val="20"/>
                <w:szCs w:val="20"/>
              </w:rPr>
              <w:lastRenderedPageBreak/>
              <w:t>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Denial of the right to a court</w:t>
            </w:r>
            <w:r w:rsidRPr="003F21AA">
              <w:rPr>
                <w:rFonts w:cstheme="minorHAnsi"/>
                <w:b/>
                <w:i/>
                <w:color w:val="000000"/>
                <w:sz w:val="20"/>
                <w:szCs w:val="20"/>
              </w:rPr>
              <w:t xml:space="preserve"> </w:t>
            </w:r>
            <w:r w:rsidRPr="003F21AA">
              <w:rPr>
                <w:rFonts w:cstheme="minorHAnsi"/>
                <w:i/>
                <w:color w:val="000000"/>
                <w:sz w:val="20"/>
                <w:szCs w:val="20"/>
              </w:rPr>
              <w:t>due to the automatic stay of civil proceedings brought against the State for damages resulting from terrorist acts pending the enactment of new legislation.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Just satisfaction for non-pecuniary </w:t>
            </w:r>
            <w:r w:rsidRPr="00774687">
              <w:rPr>
                <w:sz w:val="20"/>
                <w:szCs w:val="20"/>
              </w:rPr>
              <w:lastRenderedPageBreak/>
              <w:t>damage paid. All the impugned domestic proceedings had been brought to an end following the adoption of the 2003 Liability Act.</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Supreme Court instructed domestic courts to continue ex officio all the civil proceeding s concerned in 2003. The importance of special diligence in these cases was underlined by the president of the Supreme Court in 2005. For further general measures, see </w:t>
            </w:r>
            <w:hyperlink r:id="rId104" w:history="1">
              <w:r w:rsidRPr="002C729E">
                <w:rPr>
                  <w:rStyle w:val="Hyperlink"/>
                  <w:sz w:val="20"/>
                  <w:szCs w:val="20"/>
                </w:rPr>
                <w:t>CMResDH(2006)3</w:t>
              </w:r>
            </w:hyperlink>
            <w:r w:rsidRPr="00774687">
              <w:rPr>
                <w:sz w:val="20"/>
                <w:szCs w:val="20"/>
              </w:rPr>
              <w:t xml:space="preserve"> in Kutic.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105" w:history="1">
              <w:r w:rsidR="00842705" w:rsidRPr="00D171E7">
                <w:rPr>
                  <w:rStyle w:val="Hyperlink"/>
                  <w:b w:val="0"/>
                  <w:bCs w:val="0"/>
                  <w:sz w:val="20"/>
                  <w:szCs w:val="20"/>
                </w:rPr>
                <w:t>CM/ResDH(2018)238</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Radanovic and 4 other cases</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9056/02+</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21/03/2007</w:t>
            </w:r>
          </w:p>
          <w:p w:rsidR="00842705" w:rsidRPr="00D171E7"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71E7">
              <w:rPr>
                <w:rFonts w:cstheme="minorHAnsi"/>
                <w:sz w:val="20"/>
                <w:szCs w:val="20"/>
              </w:rPr>
              <w:t>21/12/2006</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sidRPr="003446AD">
              <w:rPr>
                <w:rFonts w:cstheme="minorHAnsi"/>
                <w:i/>
                <w:color w:val="000000"/>
                <w:sz w:val="20"/>
                <w:szCs w:val="20"/>
              </w:rPr>
              <w:t xml:space="preserve">Disproportionate interference due </w:t>
            </w:r>
            <w:r>
              <w:rPr>
                <w:rFonts w:cstheme="minorHAnsi"/>
                <w:i/>
                <w:color w:val="000000"/>
                <w:sz w:val="20"/>
                <w:szCs w:val="20"/>
              </w:rPr>
              <w:t xml:space="preserve">to the applicants’ </w:t>
            </w:r>
            <w:r w:rsidRPr="00E6474E">
              <w:rPr>
                <w:rFonts w:cstheme="minorHAnsi"/>
                <w:i/>
                <w:color w:val="000000"/>
                <w:sz w:val="20"/>
                <w:szCs w:val="20"/>
              </w:rPr>
              <w:t>inability</w:t>
            </w:r>
            <w:r>
              <w:rPr>
                <w:rFonts w:cstheme="minorHAnsi"/>
                <w:i/>
                <w:color w:val="000000"/>
                <w:sz w:val="20"/>
                <w:szCs w:val="20"/>
              </w:rPr>
              <w:t xml:space="preserve"> </w:t>
            </w:r>
            <w:r w:rsidRPr="00E6474E">
              <w:rPr>
                <w:rFonts w:cstheme="minorHAnsi"/>
                <w:i/>
                <w:color w:val="000000"/>
                <w:sz w:val="20"/>
                <w:szCs w:val="20"/>
              </w:rPr>
              <w:t>to repossess property for a prolonged period of time</w:t>
            </w:r>
            <w:r>
              <w:rPr>
                <w:rFonts w:cstheme="minorHAnsi"/>
                <w:i/>
                <w:color w:val="000000"/>
                <w:sz w:val="20"/>
                <w:szCs w:val="20"/>
              </w:rPr>
              <w:t xml:space="preserve"> as a result of the </w:t>
            </w:r>
            <w:r w:rsidRPr="003446AD">
              <w:rPr>
                <w:rFonts w:cstheme="minorHAnsi"/>
                <w:i/>
                <w:color w:val="000000"/>
                <w:sz w:val="20"/>
                <w:szCs w:val="20"/>
              </w:rPr>
              <w:t>domestic authorities</w:t>
            </w:r>
            <w:r>
              <w:rPr>
                <w:rFonts w:cstheme="minorHAnsi"/>
                <w:i/>
                <w:color w:val="000000"/>
                <w:sz w:val="20"/>
                <w:szCs w:val="20"/>
              </w:rPr>
              <w:t>’ failure</w:t>
            </w:r>
            <w:r w:rsidRPr="003446AD">
              <w:rPr>
                <w:rFonts w:cstheme="minorHAnsi"/>
                <w:i/>
                <w:color w:val="000000"/>
                <w:sz w:val="20"/>
                <w:szCs w:val="20"/>
              </w:rPr>
              <w:t xml:space="preserve"> to </w:t>
            </w:r>
            <w:r>
              <w:rPr>
                <w:rFonts w:cstheme="minorHAnsi"/>
                <w:i/>
                <w:color w:val="000000"/>
                <w:sz w:val="20"/>
                <w:szCs w:val="20"/>
              </w:rPr>
              <w:t xml:space="preserve">provide alternative accommodation for temporary occupants of flats taken over under the 1995 </w:t>
            </w:r>
            <w:r w:rsidRPr="003446AD">
              <w:rPr>
                <w:rFonts w:cstheme="minorHAnsi"/>
                <w:i/>
                <w:color w:val="000000"/>
                <w:sz w:val="20"/>
                <w:szCs w:val="20"/>
              </w:rPr>
              <w:t>Temporary Takeover of Certain Property Act</w:t>
            </w:r>
            <w:r>
              <w:rPr>
                <w:rFonts w:cstheme="minorHAnsi"/>
                <w:i/>
                <w:color w:val="000000"/>
                <w:sz w:val="20"/>
                <w:szCs w:val="20"/>
              </w:rPr>
              <w:t>; lack of a remedy to obtain</w:t>
            </w:r>
            <w:r w:rsidRPr="00A860C1">
              <w:rPr>
                <w:rFonts w:cstheme="minorHAnsi"/>
                <w:i/>
                <w:color w:val="000000"/>
                <w:sz w:val="20"/>
                <w:szCs w:val="20"/>
              </w:rPr>
              <w:t xml:space="preserve"> eviction of the occupants and satisfacto</w:t>
            </w:r>
            <w:r>
              <w:rPr>
                <w:rFonts w:cstheme="minorHAnsi"/>
                <w:i/>
                <w:color w:val="000000"/>
                <w:sz w:val="20"/>
                <w:szCs w:val="20"/>
              </w:rPr>
              <w:t xml:space="preserve">ry compensation for lack of flat use; length of eviction proceedings in some cases. </w:t>
            </w:r>
            <w:r w:rsidRPr="003446AD">
              <w:rPr>
                <w:rFonts w:cstheme="minorHAnsi"/>
                <w:i/>
                <w:color w:val="000000"/>
                <w:sz w:val="20"/>
                <w:szCs w:val="20"/>
              </w:rPr>
              <w:t>(Article 1 of Protocol No. 1</w:t>
            </w:r>
            <w:r>
              <w:rPr>
                <w:rFonts w:cstheme="minorHAnsi"/>
                <w:i/>
                <w:color w:val="000000"/>
                <w:sz w:val="20"/>
                <w:szCs w:val="20"/>
              </w:rPr>
              <w:t>, Article 13 and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w:t>
            </w:r>
            <w:r>
              <w:rPr>
                <w:sz w:val="20"/>
                <w:szCs w:val="20"/>
              </w:rPr>
              <w:t xml:space="preserve">pecuniary and </w:t>
            </w:r>
            <w:r w:rsidRPr="00774687">
              <w:rPr>
                <w:sz w:val="20"/>
                <w:szCs w:val="20"/>
              </w:rPr>
              <w:t>non-pecuniary damage paid</w:t>
            </w:r>
            <w:r>
              <w:rPr>
                <w:sz w:val="20"/>
                <w:szCs w:val="20"/>
              </w:rPr>
              <w:t>.</w:t>
            </w:r>
            <w:r>
              <w:t xml:space="preserve"> </w:t>
            </w:r>
            <w:r w:rsidRPr="00A860C1">
              <w:rPr>
                <w:sz w:val="20"/>
                <w:szCs w:val="20"/>
              </w:rPr>
              <w:t>The applicants consequently regained possession of their</w:t>
            </w:r>
            <w:r>
              <w:rPr>
                <w:sz w:val="20"/>
                <w:szCs w:val="20"/>
              </w:rPr>
              <w:t xml:space="preserve"> </w:t>
            </w:r>
            <w:r w:rsidRPr="00A860C1">
              <w:rPr>
                <w:sz w:val="20"/>
                <w:szCs w:val="20"/>
              </w:rPr>
              <w:t>properties</w:t>
            </w:r>
            <w:r>
              <w:rPr>
                <w:sz w:val="20"/>
                <w:szCs w:val="20"/>
              </w:rPr>
              <w:t xml:space="preserve">. </w:t>
            </w:r>
          </w:p>
          <w:p w:rsidR="00842705" w:rsidRPr="00774687"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F5B64">
              <w:rPr>
                <w:i/>
                <w:sz w:val="20"/>
                <w:szCs w:val="20"/>
                <w:u w:val="single"/>
              </w:rPr>
              <w:t>General measures</w:t>
            </w:r>
            <w:r w:rsidRPr="00CD0F4A">
              <w:rPr>
                <w:i/>
                <w:sz w:val="20"/>
                <w:szCs w:val="20"/>
              </w:rPr>
              <w:t>:</w:t>
            </w:r>
            <w:r>
              <w:rPr>
                <w:sz w:val="20"/>
                <w:szCs w:val="20"/>
              </w:rPr>
              <w:t xml:space="preserve"> C</w:t>
            </w:r>
            <w:r w:rsidRPr="00A007BA">
              <w:rPr>
                <w:sz w:val="20"/>
                <w:szCs w:val="20"/>
              </w:rPr>
              <w:t>onsiderable financial resources</w:t>
            </w:r>
            <w:r>
              <w:rPr>
                <w:sz w:val="20"/>
                <w:szCs w:val="20"/>
              </w:rPr>
              <w:t xml:space="preserve"> (</w:t>
            </w:r>
            <w:r w:rsidRPr="00A007BA">
              <w:rPr>
                <w:sz w:val="20"/>
                <w:szCs w:val="20"/>
              </w:rPr>
              <w:t>around EUR 76 million</w:t>
            </w:r>
            <w:r>
              <w:rPr>
                <w:sz w:val="20"/>
                <w:szCs w:val="20"/>
              </w:rPr>
              <w:t>)</w:t>
            </w:r>
            <w:r w:rsidRPr="00A007BA">
              <w:rPr>
                <w:sz w:val="20"/>
                <w:szCs w:val="20"/>
              </w:rPr>
              <w:t xml:space="preserve"> </w:t>
            </w:r>
            <w:r>
              <w:rPr>
                <w:sz w:val="20"/>
                <w:szCs w:val="20"/>
              </w:rPr>
              <w:t>were devoted in the past 17 years to provide</w:t>
            </w:r>
            <w:r w:rsidRPr="00A007BA">
              <w:rPr>
                <w:sz w:val="20"/>
                <w:szCs w:val="20"/>
              </w:rPr>
              <w:t xml:space="preserve"> temporary occupants with</w:t>
            </w:r>
            <w:r>
              <w:rPr>
                <w:sz w:val="20"/>
                <w:szCs w:val="20"/>
              </w:rPr>
              <w:t xml:space="preserve"> alternative accommodation, thus </w:t>
            </w:r>
            <w:r w:rsidRPr="00A007BA">
              <w:rPr>
                <w:sz w:val="20"/>
                <w:szCs w:val="20"/>
              </w:rPr>
              <w:t>creating</w:t>
            </w:r>
            <w:r>
              <w:rPr>
                <w:sz w:val="20"/>
                <w:szCs w:val="20"/>
              </w:rPr>
              <w:t xml:space="preserve"> necessary </w:t>
            </w:r>
            <w:r w:rsidRPr="00A007BA">
              <w:rPr>
                <w:sz w:val="20"/>
                <w:szCs w:val="20"/>
              </w:rPr>
              <w:t xml:space="preserve">conditions for </w:t>
            </w:r>
            <w:r>
              <w:rPr>
                <w:sz w:val="20"/>
                <w:szCs w:val="20"/>
              </w:rPr>
              <w:t xml:space="preserve">the </w:t>
            </w:r>
            <w:r w:rsidRPr="00A007BA">
              <w:rPr>
                <w:sz w:val="20"/>
                <w:szCs w:val="20"/>
              </w:rPr>
              <w:t>repossession of the properties concerned by their owners.</w:t>
            </w:r>
            <w:r>
              <w:t xml:space="preserve"> </w:t>
            </w:r>
            <w:r>
              <w:rPr>
                <w:sz w:val="20"/>
                <w:szCs w:val="20"/>
              </w:rPr>
              <w:t>Currently, t</w:t>
            </w:r>
            <w:r w:rsidRPr="00A007BA">
              <w:rPr>
                <w:sz w:val="20"/>
                <w:szCs w:val="20"/>
              </w:rPr>
              <w:t xml:space="preserve">here are no </w:t>
            </w:r>
            <w:r>
              <w:rPr>
                <w:sz w:val="20"/>
                <w:szCs w:val="20"/>
              </w:rPr>
              <w:t xml:space="preserve">more </w:t>
            </w:r>
            <w:r w:rsidRPr="00A007BA">
              <w:rPr>
                <w:sz w:val="20"/>
                <w:szCs w:val="20"/>
              </w:rPr>
              <w:t>pending</w:t>
            </w:r>
            <w:r>
              <w:rPr>
                <w:sz w:val="20"/>
                <w:szCs w:val="20"/>
              </w:rPr>
              <w:t xml:space="preserve"> eviction </w:t>
            </w:r>
            <w:r w:rsidRPr="00A007BA">
              <w:rPr>
                <w:sz w:val="20"/>
                <w:szCs w:val="20"/>
              </w:rPr>
              <w:t>proceedings under the 1995 Takeover Act.</w:t>
            </w:r>
            <w:r>
              <w:rPr>
                <w:sz w:val="20"/>
                <w:szCs w:val="20"/>
              </w:rPr>
              <w:t xml:space="preserve"> As concerns </w:t>
            </w:r>
            <w:r w:rsidRPr="00A007BA">
              <w:rPr>
                <w:sz w:val="20"/>
                <w:szCs w:val="20"/>
              </w:rPr>
              <w:t>compensation</w:t>
            </w:r>
            <w:r>
              <w:rPr>
                <w:sz w:val="20"/>
                <w:szCs w:val="20"/>
              </w:rPr>
              <w:t xml:space="preserve"> </w:t>
            </w:r>
            <w:r w:rsidRPr="00A007BA">
              <w:rPr>
                <w:sz w:val="20"/>
                <w:szCs w:val="20"/>
              </w:rPr>
              <w:t>for damages</w:t>
            </w:r>
            <w:r>
              <w:rPr>
                <w:sz w:val="20"/>
                <w:szCs w:val="20"/>
              </w:rPr>
              <w:t xml:space="preserve"> resulting from </w:t>
            </w:r>
            <w:r w:rsidRPr="00A007BA">
              <w:rPr>
                <w:sz w:val="20"/>
                <w:szCs w:val="20"/>
              </w:rPr>
              <w:t>dispossession</w:t>
            </w:r>
            <w:r>
              <w:rPr>
                <w:sz w:val="20"/>
                <w:szCs w:val="20"/>
              </w:rPr>
              <w:t>, the Constitutional Court and Supreme Court adapted their case-law. The judgments were</w:t>
            </w:r>
            <w:r w:rsidRPr="00774687">
              <w:rPr>
                <w:sz w:val="20"/>
                <w:szCs w:val="20"/>
              </w:rPr>
              <w:t xml:space="preserve"> translated, published an</w:t>
            </w:r>
            <w:r>
              <w:rPr>
                <w:sz w:val="20"/>
                <w:szCs w:val="20"/>
              </w:rPr>
              <w:t>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06" w:history="1">
              <w:r w:rsidR="00842705" w:rsidRPr="003F21AA">
                <w:rPr>
                  <w:rStyle w:val="Hyperlink"/>
                  <w:b w:val="0"/>
                  <w:bCs w:val="0"/>
                  <w:sz w:val="20"/>
                  <w:szCs w:val="20"/>
                </w:rPr>
                <w:t>CM/ResDH(2018)75</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CRO / Radobuljac</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51000/11</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28/09/2016</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28/06/2016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Freedom of expression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Unnecessary interference due to the decision to fine a lawyer in civil proceedings for contempt of court without relevant and sufficient justification. (Article 10)</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constituted sufficient just satisfaction in respect of any non-pecuniary damage. Pecuniary damage in the amount of the fine was paid as awarded.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Isolated malpractice by domestic courts.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107" w:history="1">
              <w:r w:rsidR="00842705" w:rsidRPr="009D00B2">
                <w:rPr>
                  <w:rStyle w:val="Hyperlink"/>
                  <w:b w:val="0"/>
                  <w:bCs w:val="0"/>
                  <w:sz w:val="20"/>
                  <w:szCs w:val="20"/>
                </w:rPr>
                <w:t>CM/ResDH(2018)408</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Raguz and 1 other case</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43709/02+</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11/02/2006</w:t>
            </w:r>
          </w:p>
          <w:p w:rsidR="00842705" w:rsidRPr="00A15E82"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15E82">
              <w:rPr>
                <w:rFonts w:cstheme="minorHAnsi"/>
                <w:sz w:val="20"/>
                <w:szCs w:val="20"/>
              </w:rPr>
              <w:t>11/10/2006</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 right to marry: </w:t>
            </w:r>
            <w:r>
              <w:rPr>
                <w:rFonts w:cstheme="minorHAnsi"/>
                <w:i/>
                <w:color w:val="000000"/>
                <w:sz w:val="20"/>
                <w:szCs w:val="20"/>
              </w:rPr>
              <w:t xml:space="preserve">Excessive length of civil (including divorce and paternity) </w:t>
            </w:r>
            <w:r w:rsidRPr="00DD1ADF">
              <w:rPr>
                <w:rFonts w:cstheme="minorHAnsi"/>
                <w:i/>
                <w:color w:val="000000"/>
                <w:sz w:val="20"/>
                <w:szCs w:val="20"/>
              </w:rPr>
              <w:lastRenderedPageBreak/>
              <w:t>proceedings</w:t>
            </w:r>
            <w:r>
              <w:rPr>
                <w:rFonts w:cstheme="minorHAnsi"/>
                <w:i/>
                <w:color w:val="000000"/>
                <w:sz w:val="20"/>
                <w:szCs w:val="20"/>
              </w:rPr>
              <w:t xml:space="preserve"> and interference with the right to marry due to excessively length divorce proceedings. (Article 6 §1)</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Domestic proceedings closed.</w:t>
            </w:r>
          </w:p>
          <w:p w:rsidR="00842705" w:rsidRDefault="00842705" w:rsidP="00C6563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C28E6">
              <w:rPr>
                <w:i/>
                <w:sz w:val="20"/>
                <w:szCs w:val="20"/>
                <w:u w:val="single"/>
              </w:rPr>
              <w:t>General measures</w:t>
            </w:r>
            <w:r>
              <w:rPr>
                <w:sz w:val="20"/>
                <w:szCs w:val="20"/>
              </w:rPr>
              <w:t xml:space="preserve">: The </w:t>
            </w:r>
            <w:r w:rsidRPr="00C46AEC">
              <w:rPr>
                <w:sz w:val="20"/>
                <w:szCs w:val="20"/>
              </w:rPr>
              <w:t xml:space="preserve">amendments to the Civil Procedure </w:t>
            </w:r>
            <w:r w:rsidRPr="00C46AEC">
              <w:rPr>
                <w:sz w:val="20"/>
                <w:szCs w:val="20"/>
              </w:rPr>
              <w:lastRenderedPageBreak/>
              <w:t>Code</w:t>
            </w:r>
            <w:r>
              <w:rPr>
                <w:sz w:val="20"/>
                <w:szCs w:val="20"/>
              </w:rPr>
              <w:t xml:space="preserve"> of 2013 </w:t>
            </w:r>
            <w:r w:rsidRPr="00C46AEC">
              <w:rPr>
                <w:sz w:val="20"/>
                <w:szCs w:val="20"/>
              </w:rPr>
              <w:t>set tight deadlines and streamlined the civil</w:t>
            </w:r>
            <w:r>
              <w:rPr>
                <w:sz w:val="20"/>
                <w:szCs w:val="20"/>
              </w:rPr>
              <w:t xml:space="preserve"> </w:t>
            </w:r>
            <w:r w:rsidRPr="00C46AEC">
              <w:rPr>
                <w:sz w:val="20"/>
                <w:szCs w:val="20"/>
              </w:rPr>
              <w:t xml:space="preserve">proceedings to curtail </w:t>
            </w:r>
            <w:r>
              <w:rPr>
                <w:sz w:val="20"/>
                <w:szCs w:val="20"/>
              </w:rPr>
              <w:t xml:space="preserve">any possibility of protractions requiring </w:t>
            </w:r>
            <w:r w:rsidRPr="00C46AEC">
              <w:rPr>
                <w:sz w:val="20"/>
                <w:szCs w:val="20"/>
              </w:rPr>
              <w:t xml:space="preserve">experts </w:t>
            </w:r>
            <w:r>
              <w:rPr>
                <w:sz w:val="20"/>
                <w:szCs w:val="20"/>
              </w:rPr>
              <w:t xml:space="preserve">to </w:t>
            </w:r>
            <w:r w:rsidRPr="00C46AEC">
              <w:rPr>
                <w:sz w:val="20"/>
                <w:szCs w:val="20"/>
              </w:rPr>
              <w:t>deliver their reports within 60 days</w:t>
            </w:r>
            <w:r>
              <w:rPr>
                <w:sz w:val="20"/>
                <w:szCs w:val="20"/>
              </w:rPr>
              <w:t xml:space="preserve">. They </w:t>
            </w:r>
            <w:r w:rsidRPr="00C46AEC">
              <w:rPr>
                <w:sz w:val="20"/>
                <w:szCs w:val="20"/>
              </w:rPr>
              <w:t>abolished the possibility of</w:t>
            </w:r>
            <w:r>
              <w:rPr>
                <w:sz w:val="20"/>
                <w:szCs w:val="20"/>
              </w:rPr>
              <w:t xml:space="preserve"> </w:t>
            </w:r>
            <w:r w:rsidRPr="00C46AEC">
              <w:rPr>
                <w:sz w:val="20"/>
                <w:szCs w:val="20"/>
              </w:rPr>
              <w:t>temporary suspension of civil proceedings</w:t>
            </w:r>
            <w:r>
              <w:rPr>
                <w:sz w:val="20"/>
                <w:szCs w:val="20"/>
              </w:rPr>
              <w:t>. T</w:t>
            </w:r>
            <w:r w:rsidRPr="00C46AEC">
              <w:rPr>
                <w:sz w:val="20"/>
                <w:szCs w:val="20"/>
              </w:rPr>
              <w:t>he number of</w:t>
            </w:r>
            <w:r>
              <w:rPr>
                <w:sz w:val="20"/>
                <w:szCs w:val="20"/>
              </w:rPr>
              <w:t xml:space="preserve"> </w:t>
            </w:r>
            <w:r w:rsidRPr="00C46AEC">
              <w:rPr>
                <w:sz w:val="20"/>
                <w:szCs w:val="20"/>
              </w:rPr>
              <w:t>civil cases that can be conducted by a court adviso</w:t>
            </w:r>
            <w:r>
              <w:rPr>
                <w:sz w:val="20"/>
                <w:szCs w:val="20"/>
              </w:rPr>
              <w:t>r was increased. Judges may</w:t>
            </w:r>
            <w:r w:rsidRPr="00C46AEC">
              <w:rPr>
                <w:sz w:val="20"/>
                <w:szCs w:val="20"/>
              </w:rPr>
              <w:t xml:space="preserve"> determine</w:t>
            </w:r>
            <w:r>
              <w:rPr>
                <w:sz w:val="20"/>
                <w:szCs w:val="20"/>
              </w:rPr>
              <w:t xml:space="preserve"> </w:t>
            </w:r>
            <w:r w:rsidRPr="00C46AEC">
              <w:rPr>
                <w:sz w:val="20"/>
                <w:szCs w:val="20"/>
              </w:rPr>
              <w:t>facts and consider evidence by applying the margin of appreciation principle in a wide array</w:t>
            </w:r>
            <w:r>
              <w:rPr>
                <w:sz w:val="20"/>
                <w:szCs w:val="20"/>
              </w:rPr>
              <w:t xml:space="preserve"> </w:t>
            </w:r>
            <w:r w:rsidRPr="00C46AEC">
              <w:rPr>
                <w:sz w:val="20"/>
                <w:szCs w:val="20"/>
              </w:rPr>
              <w:t>of situations, when the determination of those facts would be difficult or would cause</w:t>
            </w:r>
            <w:r>
              <w:rPr>
                <w:sz w:val="20"/>
                <w:szCs w:val="20"/>
              </w:rPr>
              <w:t xml:space="preserve"> </w:t>
            </w:r>
            <w:r w:rsidRPr="00C46AEC">
              <w:rPr>
                <w:sz w:val="20"/>
                <w:szCs w:val="20"/>
              </w:rPr>
              <w:t xml:space="preserve">disproportionate costs and expenses. </w:t>
            </w:r>
            <w:r>
              <w:rPr>
                <w:sz w:val="20"/>
                <w:szCs w:val="20"/>
              </w:rPr>
              <w:t>I</w:t>
            </w:r>
            <w:r w:rsidRPr="00C46AEC">
              <w:rPr>
                <w:sz w:val="20"/>
                <w:szCs w:val="20"/>
              </w:rPr>
              <w:t>ncentive</w:t>
            </w:r>
            <w:r>
              <w:rPr>
                <w:sz w:val="20"/>
                <w:szCs w:val="20"/>
              </w:rPr>
              <w:t>s</w:t>
            </w:r>
            <w:r w:rsidRPr="00C46AEC">
              <w:rPr>
                <w:sz w:val="20"/>
                <w:szCs w:val="20"/>
              </w:rPr>
              <w:t xml:space="preserve"> for</w:t>
            </w:r>
            <w:r>
              <w:rPr>
                <w:sz w:val="20"/>
                <w:szCs w:val="20"/>
              </w:rPr>
              <w:t xml:space="preserve"> </w:t>
            </w:r>
            <w:r w:rsidRPr="00C46AEC">
              <w:rPr>
                <w:sz w:val="20"/>
                <w:szCs w:val="20"/>
              </w:rPr>
              <w:t>parties to be</w:t>
            </w:r>
            <w:r>
              <w:rPr>
                <w:sz w:val="20"/>
                <w:szCs w:val="20"/>
              </w:rPr>
              <w:t xml:space="preserve"> proactive in civil proceedings were introduced.</w:t>
            </w:r>
            <w:r>
              <w:t xml:space="preserve"> </w:t>
            </w:r>
            <w:r w:rsidRPr="00612E41">
              <w:rPr>
                <w:sz w:val="20"/>
                <w:szCs w:val="20"/>
              </w:rPr>
              <w:t>Parties to civil proceedings</w:t>
            </w:r>
            <w:r>
              <w:rPr>
                <w:sz w:val="20"/>
                <w:szCs w:val="20"/>
              </w:rPr>
              <w:t xml:space="preserve"> </w:t>
            </w:r>
            <w:r w:rsidRPr="00612E41">
              <w:rPr>
                <w:sz w:val="20"/>
                <w:szCs w:val="20"/>
              </w:rPr>
              <w:t>now have an obligation to disclose the contested facts and evidence at the preparatory hearing</w:t>
            </w:r>
            <w:r>
              <w:rPr>
                <w:sz w:val="20"/>
                <w:szCs w:val="20"/>
              </w:rPr>
              <w:t xml:space="preserve"> </w:t>
            </w:r>
            <w:r w:rsidRPr="00612E41">
              <w:rPr>
                <w:sz w:val="20"/>
                <w:szCs w:val="20"/>
              </w:rPr>
              <w:t>at the latest. The domestic courts have an obligation to inform the parties about the</w:t>
            </w:r>
            <w:r>
              <w:rPr>
                <w:sz w:val="20"/>
                <w:szCs w:val="20"/>
              </w:rPr>
              <w:t xml:space="preserve"> </w:t>
            </w:r>
            <w:r w:rsidRPr="00612E41">
              <w:rPr>
                <w:sz w:val="20"/>
                <w:szCs w:val="20"/>
              </w:rPr>
              <w:t>possibility to resolve their dispute by mediation.</w:t>
            </w:r>
            <w:r>
              <w:t xml:space="preserve"> </w:t>
            </w:r>
            <w:r w:rsidRPr="00612E41">
              <w:rPr>
                <w:sz w:val="20"/>
                <w:szCs w:val="20"/>
              </w:rPr>
              <w:t>Appeal courts can now remit a case only once.</w:t>
            </w:r>
            <w:r>
              <w:t xml:space="preserve"> </w:t>
            </w:r>
            <w:r>
              <w:rPr>
                <w:sz w:val="20"/>
                <w:szCs w:val="20"/>
              </w:rPr>
              <w:t>D</w:t>
            </w:r>
            <w:r w:rsidRPr="00612E41">
              <w:rPr>
                <w:sz w:val="20"/>
                <w:szCs w:val="20"/>
              </w:rPr>
              <w:t>elivery of jud</w:t>
            </w:r>
            <w:r>
              <w:rPr>
                <w:sz w:val="20"/>
                <w:szCs w:val="20"/>
              </w:rPr>
              <w:t xml:space="preserve">gments has also been expedited and </w:t>
            </w:r>
            <w:r w:rsidRPr="00612E41">
              <w:rPr>
                <w:sz w:val="20"/>
                <w:szCs w:val="20"/>
              </w:rPr>
              <w:t>must be scheduled during the last hearing on the merits. If the party does not</w:t>
            </w:r>
            <w:r>
              <w:rPr>
                <w:sz w:val="20"/>
                <w:szCs w:val="20"/>
              </w:rPr>
              <w:t xml:space="preserve"> attend, </w:t>
            </w:r>
            <w:r w:rsidRPr="00612E41">
              <w:rPr>
                <w:sz w:val="20"/>
                <w:szCs w:val="20"/>
              </w:rPr>
              <w:t>the judgment is immediately published on the court's e-notice</w:t>
            </w:r>
            <w:r>
              <w:rPr>
                <w:sz w:val="20"/>
                <w:szCs w:val="20"/>
              </w:rPr>
              <w:t xml:space="preserve"> </w:t>
            </w:r>
            <w:r w:rsidRPr="00612E41">
              <w:rPr>
                <w:sz w:val="20"/>
                <w:szCs w:val="20"/>
              </w:rPr>
              <w:t>board.</w:t>
            </w:r>
            <w:r>
              <w:t xml:space="preserve"> As capacity building measures, </w:t>
            </w:r>
            <w:r w:rsidRPr="00612E41">
              <w:rPr>
                <w:sz w:val="20"/>
                <w:szCs w:val="20"/>
              </w:rPr>
              <w:t>in 2013</w:t>
            </w:r>
            <w:r>
              <w:rPr>
                <w:sz w:val="20"/>
                <w:szCs w:val="20"/>
              </w:rPr>
              <w:t>,</w:t>
            </w:r>
            <w:r w:rsidRPr="00612E41">
              <w:rPr>
                <w:sz w:val="20"/>
                <w:szCs w:val="20"/>
              </w:rPr>
              <w:t xml:space="preserve"> the Ministry of Justice introduced the Integrated</w:t>
            </w:r>
            <w:r>
              <w:rPr>
                <w:sz w:val="20"/>
                <w:szCs w:val="20"/>
              </w:rPr>
              <w:t xml:space="preserve"> </w:t>
            </w:r>
            <w:r w:rsidRPr="00612E41">
              <w:rPr>
                <w:sz w:val="20"/>
                <w:szCs w:val="20"/>
              </w:rPr>
              <w:t>Court Case Management System (ICMS) in municipal and county courts.</w:t>
            </w:r>
            <w:r>
              <w:t xml:space="preserve"> </w:t>
            </w:r>
            <w:r w:rsidRPr="004D73AB">
              <w:rPr>
                <w:sz w:val="20"/>
                <w:szCs w:val="20"/>
              </w:rPr>
              <w:t>Non-compliance of the deciding judge with decisions rendered in proceedings for the</w:t>
            </w:r>
            <w:r>
              <w:rPr>
                <w:sz w:val="20"/>
                <w:szCs w:val="20"/>
              </w:rPr>
              <w:t xml:space="preserve"> </w:t>
            </w:r>
            <w:r w:rsidRPr="004D73AB">
              <w:rPr>
                <w:sz w:val="20"/>
                <w:szCs w:val="20"/>
              </w:rPr>
              <w:t>protection of the rig</w:t>
            </w:r>
            <w:r>
              <w:rPr>
                <w:sz w:val="20"/>
                <w:szCs w:val="20"/>
              </w:rPr>
              <w:t>ht to a trial within a reasonab</w:t>
            </w:r>
            <w:r w:rsidRPr="004D73AB">
              <w:rPr>
                <w:sz w:val="20"/>
                <w:szCs w:val="20"/>
              </w:rPr>
              <w:t>le time constitutes a disciplinary offence</w:t>
            </w:r>
            <w:r>
              <w:rPr>
                <w:sz w:val="20"/>
                <w:szCs w:val="20"/>
              </w:rPr>
              <w:t>. The new 2013 Courts Act</w:t>
            </w:r>
            <w:r w:rsidRPr="004D73AB">
              <w:rPr>
                <w:sz w:val="20"/>
                <w:szCs w:val="20"/>
              </w:rPr>
              <w:t xml:space="preserve"> </w:t>
            </w:r>
            <w:r>
              <w:rPr>
                <w:sz w:val="20"/>
                <w:szCs w:val="20"/>
              </w:rPr>
              <w:t xml:space="preserve">established </w:t>
            </w:r>
            <w:r w:rsidRPr="004D73AB">
              <w:rPr>
                <w:sz w:val="20"/>
                <w:szCs w:val="20"/>
              </w:rPr>
              <w:t>the Judicial Inspection within the</w:t>
            </w:r>
            <w:r>
              <w:rPr>
                <w:sz w:val="20"/>
                <w:szCs w:val="20"/>
              </w:rPr>
              <w:t xml:space="preserve"> </w:t>
            </w:r>
            <w:r w:rsidRPr="004D73AB">
              <w:rPr>
                <w:sz w:val="20"/>
                <w:szCs w:val="20"/>
              </w:rPr>
              <w:t>Ministry of Justice with the competence to super</w:t>
            </w:r>
            <w:r>
              <w:rPr>
                <w:sz w:val="20"/>
                <w:szCs w:val="20"/>
              </w:rPr>
              <w:t>vise the court administration of</w:t>
            </w:r>
            <w:r w:rsidRPr="004D73AB">
              <w:rPr>
                <w:sz w:val="20"/>
                <w:szCs w:val="20"/>
              </w:rPr>
              <w:t xml:space="preserve"> </w:t>
            </w:r>
            <w:r>
              <w:rPr>
                <w:sz w:val="20"/>
                <w:szCs w:val="20"/>
              </w:rPr>
              <w:t xml:space="preserve">all domestic </w:t>
            </w:r>
            <w:r w:rsidRPr="004D73AB">
              <w:rPr>
                <w:sz w:val="20"/>
                <w:szCs w:val="20"/>
              </w:rPr>
              <w:t>courts</w:t>
            </w:r>
            <w:r>
              <w:rPr>
                <w:sz w:val="20"/>
                <w:szCs w:val="20"/>
              </w:rPr>
              <w:t>. The positive impact of these measures is evidenced by statistics. As concerns labour cases, the workload was distributed on various courts more evenly (before 2012, 50% of the labour cases were pending at the Zagreb municipal court).</w:t>
            </w:r>
            <w:r>
              <w:t xml:space="preserve"> Further </w:t>
            </w:r>
            <w:r w:rsidRPr="004D73AB">
              <w:rPr>
                <w:sz w:val="20"/>
                <w:szCs w:val="20"/>
              </w:rPr>
              <w:t>measures aimed at ensuring effective domestic remedies for</w:t>
            </w:r>
            <w:r>
              <w:rPr>
                <w:sz w:val="20"/>
                <w:szCs w:val="20"/>
              </w:rPr>
              <w:t xml:space="preserve"> </w:t>
            </w:r>
            <w:r w:rsidRPr="004D73AB">
              <w:rPr>
                <w:sz w:val="20"/>
                <w:szCs w:val="20"/>
              </w:rPr>
              <w:t xml:space="preserve">excessive length of civil proceedings are examined within the </w:t>
            </w:r>
            <w:r>
              <w:rPr>
                <w:sz w:val="20"/>
                <w:szCs w:val="20"/>
              </w:rPr>
              <w:lastRenderedPageBreak/>
              <w:t xml:space="preserve">Jakupovic </w:t>
            </w:r>
            <w:r w:rsidRPr="004D73AB">
              <w:rPr>
                <w:sz w:val="20"/>
                <w:szCs w:val="20"/>
              </w:rPr>
              <w:t>(12419/04) group of cases.</w:t>
            </w:r>
            <w:r>
              <w:rPr>
                <w:sz w:val="20"/>
                <w:szCs w:val="20"/>
              </w:rPr>
              <w:t xml:space="preserve"> The violation of the right to marry was based on the excessive length of divorce proceedings and does as such not require special general measures. T</w:t>
            </w:r>
            <w:r w:rsidRPr="00CC28E6">
              <w:rPr>
                <w:sz w:val="20"/>
                <w:szCs w:val="20"/>
              </w:rPr>
              <w:t>he Judicial Academy organised workshops for judges on civil</w:t>
            </w:r>
            <w:r>
              <w:rPr>
                <w:sz w:val="20"/>
                <w:szCs w:val="20"/>
              </w:rPr>
              <w:t xml:space="preserve"> </w:t>
            </w:r>
            <w:r w:rsidRPr="00CC28E6">
              <w:rPr>
                <w:sz w:val="20"/>
                <w:szCs w:val="20"/>
              </w:rPr>
              <w:t>law aspects</w:t>
            </w:r>
            <w:r>
              <w:rPr>
                <w:sz w:val="20"/>
                <w:szCs w:val="20"/>
              </w:rPr>
              <w:t xml:space="preserve"> with regard to the ECHR jurisprudence. The judgments were</w:t>
            </w:r>
            <w:r w:rsidRPr="00B21883">
              <w:rPr>
                <w:sz w:val="20"/>
                <w:szCs w:val="20"/>
              </w:rPr>
              <w:t xml:space="preserv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108" w:history="1">
              <w:r w:rsidR="00842705" w:rsidRPr="0047637B">
                <w:rPr>
                  <w:rStyle w:val="Hyperlink"/>
                  <w:b w:val="0"/>
                  <w:bCs w:val="0"/>
                  <w:sz w:val="20"/>
                  <w:szCs w:val="20"/>
                </w:rPr>
                <w:t>CM/ResDH(2018)281</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Ribic and 1 other case</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27148/12+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02/07/2015</w:t>
            </w:r>
          </w:p>
          <w:p w:rsidR="00842705" w:rsidRPr="00EC3240"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C3240">
              <w:rPr>
                <w:rFonts w:cstheme="minorHAnsi"/>
                <w:sz w:val="20"/>
                <w:szCs w:val="20"/>
              </w:rPr>
              <w:t>02/04/2015</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family life</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 xml:space="preserve">Failure of authorities to enforce a parent’s </w:t>
            </w:r>
            <w:r w:rsidRPr="00E87B5C">
              <w:rPr>
                <w:rFonts w:cstheme="minorHAnsi"/>
                <w:i/>
                <w:color w:val="000000"/>
                <w:sz w:val="20"/>
                <w:szCs w:val="20"/>
              </w:rPr>
              <w:t xml:space="preserve">contact </w:t>
            </w:r>
            <w:r>
              <w:rPr>
                <w:rFonts w:cstheme="minorHAnsi"/>
                <w:i/>
                <w:color w:val="000000"/>
                <w:sz w:val="20"/>
                <w:szCs w:val="20"/>
              </w:rPr>
              <w:t>rights with his child. (Article 8)</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In the first case, the son had reached majority. In the second case, domestic proceedings were closed. However, the children expressed their unwillingness to have contact with their mother. Family counselling was provided to all parties to overcome resistance, so far to no avail.</w:t>
            </w:r>
            <w:r w:rsidRPr="000A3E25">
              <w:rPr>
                <w:sz w:val="20"/>
                <w:szCs w:val="20"/>
              </w:rPr>
              <w:t xml:space="preserve"> Just satisfaction for non-pecuniary </w:t>
            </w:r>
            <w:r>
              <w:rPr>
                <w:sz w:val="20"/>
                <w:szCs w:val="20"/>
              </w:rPr>
              <w:t>damage paid.</w:t>
            </w:r>
          </w:p>
          <w:p w:rsidR="00842705" w:rsidRPr="00D656C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D304E1">
              <w:rPr>
                <w:i/>
                <w:sz w:val="20"/>
                <w:szCs w:val="20"/>
                <w:u w:val="single"/>
              </w:rPr>
              <w:t>General measures</w:t>
            </w:r>
            <w:r w:rsidRPr="00CD0F4A">
              <w:rPr>
                <w:i/>
                <w:sz w:val="20"/>
                <w:szCs w:val="20"/>
              </w:rPr>
              <w:t>:</w:t>
            </w:r>
            <w:r>
              <w:rPr>
                <w:sz w:val="20"/>
                <w:szCs w:val="20"/>
              </w:rPr>
              <w:t xml:space="preserve"> A new Family Act of 2015 establishes strict procedural guidelines, provides for the possibility of ex officio decision in matters relating to contact rights and their ex officio execution. Ex officio provisional measures concerning contact rights may be taken during pending divorce or custody proceedings. Furthermore, the system of appellate jurisdiction was reformed in 2015, introducing special jurisdiction for appeals in cases relating to family matters. Furthermore, the Family Act introduced the obligation to maintain contacts with one’s child for the non-custodial parent and the obligation to enable and encourage such contacts for the custodial parent. Obstructing parents are held liable for damage. Modern technologies are used as means of contact. Procedural discipline in proceedings concerning the return of children taken from the custodial parent was strengthened. </w:t>
            </w:r>
            <w:r w:rsidRPr="000A3E25">
              <w:rPr>
                <w:rFonts w:cs="Arial"/>
                <w:sz w:val="20"/>
                <w:szCs w:val="20"/>
              </w:rPr>
              <w:t xml:space="preserve">The judgments were </w:t>
            </w:r>
            <w:r w:rsidRPr="00187356">
              <w:rPr>
                <w:rFonts w:cs="Arial"/>
                <w:sz w:val="20"/>
                <w:szCs w:val="20"/>
              </w:rPr>
              <w:t>translated, published and disseminated</w:t>
            </w:r>
            <w:r>
              <w:rPr>
                <w:rFonts w:cs="Arial"/>
                <w:sz w:val="20"/>
                <w:szCs w:val="20"/>
              </w:rPr>
              <w:t>. They are used in training activities organised by the State school for Public Administration and the Judicial Academy for social welfare centre employees and judge.</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09" w:history="1">
              <w:r w:rsidR="00842705" w:rsidRPr="003F21AA">
                <w:rPr>
                  <w:rStyle w:val="Hyperlink"/>
                  <w:b w:val="0"/>
                  <w:bCs w:val="0"/>
                  <w:sz w:val="20"/>
                  <w:szCs w:val="20"/>
                </w:rPr>
                <w:t>CM/ResDH(2018)120</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CRO / S.L. and J.L.</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13712/11</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19/10/2015</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07/05/2015</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(Merits)</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30/01/2017</w:t>
            </w:r>
          </w:p>
          <w:p w:rsidR="00842705" w:rsidRPr="00B2453C"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2453C">
              <w:rPr>
                <w:rFonts w:cstheme="minorHAnsi"/>
                <w:sz w:val="20"/>
                <w:szCs w:val="20"/>
              </w:rPr>
              <w:t>06/10/2016</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(Just satisfaction)</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property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Failure of the state to protect the property rights of minors under a real-estate swap agreement on the grounds that the Social Welfare Centre in approving the swap had omitted to consider the real value of the properties and the nature of their family circumstances and failure to afford the minors a reasonable opportunity to effectively challenge the measures interfering with their rights. (Article 1 of Protocol No.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damage in the amount of the difference in the value of properties which were swapped by the impugned agreement awarded and paid. No claim for non-pecuniary damage made. No request for reopening of the impugned proceedings submitted.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According to the Family Act 2015, Social Welfare Centres are no longer competent in matters concerning disposal of property owned by children. They are decided by courts in non-contentious proceedings in the best interests of the child. The Centre for Special Guardianship may be appointed by court to represent the best interest of vulnerable persons such as a child in property related matters. The judgments were translated, published and disseminated. Workshops for judges were organised by the Judicial Academy.</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110" w:history="1">
              <w:r w:rsidR="00842705" w:rsidRPr="009D00B2">
                <w:rPr>
                  <w:rStyle w:val="Hyperlink"/>
                  <w:b w:val="0"/>
                  <w:bCs w:val="0"/>
                  <w:sz w:val="20"/>
                  <w:szCs w:val="20"/>
                </w:rPr>
                <w:t>CM/ResDH(2018)410</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Sebalj</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4429/09</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28/09/2011</w:t>
            </w:r>
          </w:p>
          <w:p w:rsidR="00842705" w:rsidRPr="00C95BD6"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95BD6">
              <w:rPr>
                <w:rFonts w:cstheme="minorHAnsi"/>
                <w:sz w:val="20"/>
                <w:szCs w:val="20"/>
              </w:rPr>
              <w:t>28/06/2011</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and access to and efficient functioning of justice: </w:t>
            </w:r>
            <w:r w:rsidRPr="008F227E">
              <w:rPr>
                <w:rFonts w:cstheme="minorHAnsi"/>
                <w:i/>
                <w:color w:val="000000"/>
                <w:sz w:val="20"/>
                <w:szCs w:val="20"/>
              </w:rPr>
              <w:t xml:space="preserve">Unlawful detention after expiration of the maximum statutory period prescribed for </w:t>
            </w:r>
            <w:r>
              <w:rPr>
                <w:rFonts w:cstheme="minorHAnsi"/>
                <w:i/>
                <w:color w:val="000000"/>
                <w:sz w:val="20"/>
                <w:szCs w:val="20"/>
              </w:rPr>
              <w:t xml:space="preserve">in the detention order; failure to review the lawfulness of detention by lower courts and the Constitutional Court; </w:t>
            </w:r>
            <w:r w:rsidRPr="008F227E">
              <w:rPr>
                <w:rFonts w:cstheme="minorHAnsi"/>
                <w:i/>
                <w:color w:val="000000"/>
                <w:sz w:val="20"/>
                <w:szCs w:val="20"/>
              </w:rPr>
              <w:t xml:space="preserve"> </w:t>
            </w:r>
            <w:r>
              <w:rPr>
                <w:rFonts w:cstheme="minorHAnsi"/>
                <w:i/>
                <w:color w:val="000000"/>
                <w:sz w:val="20"/>
                <w:szCs w:val="20"/>
              </w:rPr>
              <w:t xml:space="preserve">conviction based on the applicant’s confession obtained in police questioning in the absence of a lawyer. </w:t>
            </w:r>
            <w:r w:rsidRPr="008F227E">
              <w:rPr>
                <w:rFonts w:cstheme="minorHAnsi"/>
                <w:i/>
                <w:color w:val="000000"/>
                <w:sz w:val="20"/>
                <w:szCs w:val="20"/>
              </w:rPr>
              <w:t>(Article</w:t>
            </w:r>
            <w:r>
              <w:rPr>
                <w:rFonts w:cstheme="minorHAnsi"/>
                <w:i/>
                <w:color w:val="000000"/>
                <w:sz w:val="20"/>
                <w:szCs w:val="20"/>
              </w:rPr>
              <w:t>s</w:t>
            </w:r>
            <w:r w:rsidRPr="008F227E">
              <w:rPr>
                <w:rFonts w:cstheme="minorHAnsi"/>
                <w:i/>
                <w:color w:val="000000"/>
                <w:sz w:val="20"/>
                <w:szCs w:val="20"/>
              </w:rPr>
              <w:t xml:space="preserve"> </w:t>
            </w:r>
            <w:r>
              <w:rPr>
                <w:rFonts w:cstheme="minorHAnsi"/>
                <w:i/>
                <w:color w:val="000000"/>
                <w:sz w:val="20"/>
                <w:szCs w:val="20"/>
              </w:rPr>
              <w:t>5 §§1+4 and 6 §§1+3c</w:t>
            </w:r>
            <w:r w:rsidRPr="008F227E">
              <w:rPr>
                <w:rFonts w:cstheme="minorHAnsi"/>
                <w:i/>
                <w:color w:val="000000"/>
                <w:sz w:val="20"/>
                <w:szCs w:val="20"/>
              </w:rPr>
              <w:t>)</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The applicant is no longer in detention on remand. In reopened proceedings, the applicant was convicted for those counts of theft, the evidence of which was not based on his confession.</w:t>
            </w:r>
          </w:p>
          <w:p w:rsidR="00842705" w:rsidRDefault="00842705" w:rsidP="00C6563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932421">
              <w:rPr>
                <w:i/>
                <w:sz w:val="20"/>
                <w:szCs w:val="20"/>
                <w:u w:val="single"/>
              </w:rPr>
              <w:t>General measures</w:t>
            </w:r>
            <w:r>
              <w:rPr>
                <w:sz w:val="20"/>
                <w:szCs w:val="20"/>
              </w:rPr>
              <w:t>: Unlawful detention was the result of unlawful practice in the case at hand. I</w:t>
            </w:r>
            <w:r w:rsidRPr="00D5211E">
              <w:rPr>
                <w:sz w:val="20"/>
                <w:szCs w:val="20"/>
              </w:rPr>
              <w:t>n 2013 the Ministry of Justice introduced the Integrated Court Case Management System</w:t>
            </w:r>
            <w:r>
              <w:rPr>
                <w:sz w:val="20"/>
                <w:szCs w:val="20"/>
              </w:rPr>
              <w:t xml:space="preserve"> </w:t>
            </w:r>
            <w:r w:rsidRPr="00D5211E">
              <w:rPr>
                <w:sz w:val="20"/>
                <w:szCs w:val="20"/>
              </w:rPr>
              <w:t>(eSpis) for criminal cases i</w:t>
            </w:r>
            <w:r>
              <w:rPr>
                <w:sz w:val="20"/>
                <w:szCs w:val="20"/>
              </w:rPr>
              <w:t>n municipal and county courts (i</w:t>
            </w:r>
            <w:r w:rsidRPr="00D5211E">
              <w:rPr>
                <w:sz w:val="20"/>
                <w:szCs w:val="20"/>
              </w:rPr>
              <w:t>n 2017, in the</w:t>
            </w:r>
            <w:r>
              <w:rPr>
                <w:sz w:val="20"/>
                <w:szCs w:val="20"/>
              </w:rPr>
              <w:t xml:space="preserve"> </w:t>
            </w:r>
            <w:r w:rsidRPr="00D5211E">
              <w:rPr>
                <w:sz w:val="20"/>
                <w:szCs w:val="20"/>
              </w:rPr>
              <w:t>Supreme Court</w:t>
            </w:r>
            <w:r>
              <w:rPr>
                <w:sz w:val="20"/>
                <w:szCs w:val="20"/>
              </w:rPr>
              <w:t>)</w:t>
            </w:r>
            <w:r w:rsidRPr="00D5211E">
              <w:rPr>
                <w:sz w:val="20"/>
                <w:szCs w:val="20"/>
              </w:rPr>
              <w:t>.</w:t>
            </w:r>
            <w:r>
              <w:rPr>
                <w:sz w:val="20"/>
                <w:szCs w:val="20"/>
              </w:rPr>
              <w:t xml:space="preserve"> T</w:t>
            </w:r>
            <w:r w:rsidRPr="00D5211E">
              <w:rPr>
                <w:sz w:val="20"/>
                <w:szCs w:val="20"/>
              </w:rPr>
              <w:t>he electronic case management enables domestic courts to check whether another detention order</w:t>
            </w:r>
            <w:r>
              <w:rPr>
                <w:sz w:val="20"/>
                <w:szCs w:val="20"/>
              </w:rPr>
              <w:t xml:space="preserve"> </w:t>
            </w:r>
            <w:r w:rsidRPr="00D5211E">
              <w:rPr>
                <w:sz w:val="20"/>
                <w:szCs w:val="20"/>
              </w:rPr>
              <w:t>has already been issued against the same defendant in anoth</w:t>
            </w:r>
            <w:r>
              <w:rPr>
                <w:sz w:val="20"/>
                <w:szCs w:val="20"/>
              </w:rPr>
              <w:t xml:space="preserve">er set of criminal proceedings. If the domestic court issues a </w:t>
            </w:r>
            <w:r w:rsidRPr="00D5211E">
              <w:rPr>
                <w:sz w:val="20"/>
                <w:szCs w:val="20"/>
              </w:rPr>
              <w:t>second order the appellate court will set it aside.</w:t>
            </w:r>
            <w:r>
              <w:rPr>
                <w:sz w:val="20"/>
                <w:szCs w:val="20"/>
              </w:rPr>
              <w:t xml:space="preserve"> Change of case-law of the Constitutional Court with regard to the examination on the merits of a decision the effects of which have ceased, with special reference to the ECHR’s findings in the present case.</w:t>
            </w:r>
            <w:r>
              <w:t xml:space="preserve"> </w:t>
            </w:r>
            <w:r>
              <w:rPr>
                <w:sz w:val="20"/>
                <w:szCs w:val="20"/>
              </w:rPr>
              <w:t>According to the</w:t>
            </w:r>
            <w:r w:rsidRPr="00EE0B1D">
              <w:rPr>
                <w:sz w:val="20"/>
                <w:szCs w:val="20"/>
              </w:rPr>
              <w:t xml:space="preserve"> </w:t>
            </w:r>
            <w:r w:rsidRPr="00EE0B1D">
              <w:rPr>
                <w:sz w:val="20"/>
                <w:szCs w:val="20"/>
              </w:rPr>
              <w:lastRenderedPageBreak/>
              <w:t>new Code of</w:t>
            </w:r>
            <w:r>
              <w:rPr>
                <w:sz w:val="20"/>
                <w:szCs w:val="20"/>
              </w:rPr>
              <w:t xml:space="preserve"> Criminal Procedure of 2011,</w:t>
            </w:r>
            <w:r w:rsidRPr="00EE0B1D">
              <w:rPr>
                <w:sz w:val="20"/>
                <w:szCs w:val="20"/>
              </w:rPr>
              <w:t xml:space="preserve"> pre-trial investigation</w:t>
            </w:r>
            <w:r>
              <w:rPr>
                <w:sz w:val="20"/>
                <w:szCs w:val="20"/>
              </w:rPr>
              <w:t>s</w:t>
            </w:r>
            <w:r w:rsidRPr="00EE0B1D">
              <w:rPr>
                <w:sz w:val="20"/>
                <w:szCs w:val="20"/>
              </w:rPr>
              <w:t xml:space="preserve"> including the first questioning of the suspect is no</w:t>
            </w:r>
            <w:r>
              <w:rPr>
                <w:sz w:val="20"/>
                <w:szCs w:val="20"/>
              </w:rPr>
              <w:t xml:space="preserve"> </w:t>
            </w:r>
            <w:r w:rsidRPr="00EE0B1D">
              <w:rPr>
                <w:sz w:val="20"/>
                <w:szCs w:val="20"/>
              </w:rPr>
              <w:t xml:space="preserve">longer conducted by the police. The competencies have been transferred to the State Attorney. </w:t>
            </w:r>
            <w:r>
              <w:rPr>
                <w:sz w:val="20"/>
                <w:szCs w:val="20"/>
              </w:rPr>
              <w:t>I</w:t>
            </w:r>
            <w:r w:rsidRPr="00EE0B1D">
              <w:rPr>
                <w:sz w:val="20"/>
                <w:szCs w:val="20"/>
              </w:rPr>
              <w:t>n</w:t>
            </w:r>
            <w:r>
              <w:rPr>
                <w:sz w:val="20"/>
                <w:szCs w:val="20"/>
              </w:rPr>
              <w:t xml:space="preserve"> </w:t>
            </w:r>
            <w:r w:rsidRPr="00EE0B1D">
              <w:rPr>
                <w:sz w:val="20"/>
                <w:szCs w:val="20"/>
              </w:rPr>
              <w:t>less severe crimes, the State Attorney may instruct the police to carry out the first questioning of the</w:t>
            </w:r>
            <w:r>
              <w:rPr>
                <w:sz w:val="20"/>
                <w:szCs w:val="20"/>
              </w:rPr>
              <w:t xml:space="preserve"> </w:t>
            </w:r>
            <w:r w:rsidRPr="00EE0B1D">
              <w:rPr>
                <w:sz w:val="20"/>
                <w:szCs w:val="20"/>
              </w:rPr>
              <w:t>suspect. The police are however bound by the State Attorney's instructions and are under an</w:t>
            </w:r>
            <w:r>
              <w:rPr>
                <w:sz w:val="20"/>
                <w:szCs w:val="20"/>
              </w:rPr>
              <w:t xml:space="preserve"> </w:t>
            </w:r>
            <w:r w:rsidRPr="00EE0B1D">
              <w:rPr>
                <w:sz w:val="20"/>
                <w:szCs w:val="20"/>
              </w:rPr>
              <w:t>obligation to provide a report.</w:t>
            </w:r>
            <w:r>
              <w:rPr>
                <w:sz w:val="20"/>
                <w:szCs w:val="20"/>
              </w:rPr>
              <w:t xml:space="preserve"> The</w:t>
            </w:r>
            <w:r w:rsidRPr="00EE0B1D">
              <w:rPr>
                <w:sz w:val="20"/>
                <w:szCs w:val="20"/>
              </w:rPr>
              <w:t xml:space="preserve"> first questioning of a suspect has to be recorded with an</w:t>
            </w:r>
            <w:r>
              <w:rPr>
                <w:sz w:val="20"/>
                <w:szCs w:val="20"/>
              </w:rPr>
              <w:t xml:space="preserve"> </w:t>
            </w:r>
            <w:r w:rsidRPr="00EE0B1D">
              <w:rPr>
                <w:sz w:val="20"/>
                <w:szCs w:val="20"/>
              </w:rPr>
              <w:t>audio-video camera positioned in a way that the suspect and the clock are visible at all times.</w:t>
            </w:r>
            <w:r>
              <w:rPr>
                <w:sz w:val="20"/>
                <w:szCs w:val="20"/>
              </w:rPr>
              <w:t xml:space="preserve"> The subsequent record must contain </w:t>
            </w:r>
            <w:r w:rsidRPr="003C7D3F">
              <w:rPr>
                <w:sz w:val="20"/>
                <w:szCs w:val="20"/>
              </w:rPr>
              <w:t>in particular: (i) the date of the questioning and the time when it commenced</w:t>
            </w:r>
            <w:r>
              <w:rPr>
                <w:sz w:val="20"/>
                <w:szCs w:val="20"/>
              </w:rPr>
              <w:t xml:space="preserve"> and finished, (ii) infor</w:t>
            </w:r>
            <w:r w:rsidRPr="003C7D3F">
              <w:rPr>
                <w:sz w:val="20"/>
                <w:szCs w:val="20"/>
              </w:rPr>
              <w:t>mation that the suspect was informed in writing of the right to a defence lawyer,</w:t>
            </w:r>
            <w:r>
              <w:rPr>
                <w:sz w:val="20"/>
                <w:szCs w:val="20"/>
              </w:rPr>
              <w:t xml:space="preserve"> </w:t>
            </w:r>
            <w:r w:rsidRPr="003C7D3F">
              <w:rPr>
                <w:sz w:val="20"/>
                <w:szCs w:val="20"/>
              </w:rPr>
              <w:t>(iii) whether a suspect chose to exercise the right to a defence lawyer or waived this right, (iv)</w:t>
            </w:r>
            <w:r>
              <w:rPr>
                <w:sz w:val="20"/>
                <w:szCs w:val="20"/>
              </w:rPr>
              <w:t xml:space="preserve"> </w:t>
            </w:r>
            <w:r w:rsidRPr="003C7D3F">
              <w:rPr>
                <w:sz w:val="20"/>
                <w:szCs w:val="20"/>
              </w:rPr>
              <w:t>whether attorney defence lawyer has proper qualifications and the time of the defence lawyer's</w:t>
            </w:r>
            <w:r>
              <w:rPr>
                <w:sz w:val="20"/>
                <w:szCs w:val="20"/>
              </w:rPr>
              <w:t xml:space="preserve"> arrival. Domestic courts changed their case-law and order retrial in cases of use of unlawful evidence during trial stage. The judgment was</w:t>
            </w:r>
            <w:r w:rsidRPr="00B21883">
              <w:rPr>
                <w:sz w:val="20"/>
                <w:szCs w:val="20"/>
              </w:rPr>
              <w:t xml:space="preserve"> translated, published and disseminated.</w:t>
            </w:r>
            <w:r>
              <w:rPr>
                <w:sz w:val="20"/>
                <w:szCs w:val="20"/>
              </w:rPr>
              <w:t xml:space="preserve"> The Judicial Academy held workshops for judges on the issue of detention and on ECHR standards in pre-trial proceedings, in particular defence rights.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007F40" w:rsidRDefault="0040580A" w:rsidP="00047DCC">
            <w:pPr>
              <w:jc w:val="center"/>
              <w:rPr>
                <w:b w:val="0"/>
                <w:sz w:val="20"/>
                <w:szCs w:val="20"/>
              </w:rPr>
            </w:pPr>
            <w:hyperlink r:id="rId111" w:history="1">
              <w:r w:rsidR="00842705" w:rsidRPr="00007F40">
                <w:rPr>
                  <w:rStyle w:val="Hyperlink"/>
                  <w:b w:val="0"/>
                  <w:bCs w:val="0"/>
                  <w:sz w:val="20"/>
                  <w:szCs w:val="20"/>
                </w:rPr>
                <w:t>CM/ResDH(2018)377</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Slava Jurisic</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79584/12</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08/02/2018</w:t>
            </w:r>
          </w:p>
          <w:p w:rsidR="00842705" w:rsidRPr="00007F40"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7F40">
              <w:rPr>
                <w:rFonts w:cstheme="minorHAnsi"/>
                <w:sz w:val="20"/>
                <w:szCs w:val="20"/>
              </w:rPr>
              <w:t>08/02/2018</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007F40">
              <w:rPr>
                <w:rFonts w:cstheme="minorHAnsi"/>
                <w:i/>
                <w:color w:val="000000"/>
                <w:sz w:val="20"/>
                <w:szCs w:val="20"/>
              </w:rPr>
              <w:t>Disproportionate interference due to the applicant’s conviction to a prison sentence for defamation of a mayor and a private individual</w:t>
            </w:r>
            <w:r>
              <w:rPr>
                <w:rFonts w:cstheme="minorHAnsi"/>
                <w:i/>
                <w:color w:val="000000"/>
                <w:sz w:val="20"/>
                <w:szCs w:val="20"/>
              </w:rPr>
              <w:t xml:space="preserve"> in the context of a political debate</w:t>
            </w:r>
            <w:r w:rsidRPr="00007F40">
              <w:rPr>
                <w:rFonts w:cstheme="minorHAnsi"/>
                <w:i/>
                <w:color w:val="000000"/>
                <w:sz w:val="20"/>
                <w:szCs w:val="20"/>
              </w:rPr>
              <w:t>. (Article 10)</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No claim for pecuniary damage submitted. The applicant’s criminal record was erased.</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94F81">
              <w:rPr>
                <w:i/>
                <w:sz w:val="20"/>
                <w:szCs w:val="20"/>
                <w:u w:val="single"/>
              </w:rPr>
              <w:t>General measures</w:t>
            </w:r>
            <w:r>
              <w:rPr>
                <w:sz w:val="20"/>
                <w:szCs w:val="20"/>
              </w:rPr>
              <w:t xml:space="preserve">: In </w:t>
            </w:r>
            <w:r w:rsidRPr="00E94F81">
              <w:rPr>
                <w:sz w:val="20"/>
                <w:szCs w:val="20"/>
              </w:rPr>
              <w:t xml:space="preserve">the new Criminal Code </w:t>
            </w:r>
            <w:r>
              <w:rPr>
                <w:sz w:val="20"/>
                <w:szCs w:val="20"/>
              </w:rPr>
              <w:t>entering</w:t>
            </w:r>
            <w:r w:rsidRPr="00E94F81">
              <w:rPr>
                <w:sz w:val="20"/>
                <w:szCs w:val="20"/>
              </w:rPr>
              <w:t xml:space="preserve"> into force in</w:t>
            </w:r>
            <w:r>
              <w:rPr>
                <w:sz w:val="20"/>
                <w:szCs w:val="20"/>
              </w:rPr>
              <w:t xml:space="preserve"> 2013 imprisonment for defamation was abolished.</w:t>
            </w:r>
            <w:r w:rsidRPr="00373D28">
              <w:rPr>
                <w:sz w:val="20"/>
                <w:szCs w:val="20"/>
              </w:rPr>
              <w:t xml:space="preserve">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112" w:history="1">
              <w:r w:rsidR="00842705" w:rsidRPr="009D00B2">
                <w:rPr>
                  <w:rStyle w:val="Hyperlink"/>
                  <w:b w:val="0"/>
                  <w:bCs w:val="0"/>
                  <w:sz w:val="20"/>
                  <w:szCs w:val="20"/>
                </w:rPr>
                <w:t>CM/ResDH(2018)411</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Smolic</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51472/12</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15/03/2018</w:t>
            </w:r>
          </w:p>
          <w:p w:rsidR="00842705" w:rsidRPr="00932421"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32421">
              <w:rPr>
                <w:rFonts w:cstheme="minorHAnsi"/>
                <w:sz w:val="20"/>
                <w:szCs w:val="20"/>
              </w:rPr>
              <w:t>15/03/2018</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1F52D8">
              <w:rPr>
                <w:rFonts w:cstheme="minorHAnsi"/>
                <w:i/>
                <w:color w:val="000000"/>
                <w:sz w:val="20"/>
                <w:szCs w:val="20"/>
              </w:rPr>
              <w:t>Denial of a fair trial due to the dismissal of the applicant’s civil claim</w:t>
            </w:r>
            <w:r>
              <w:rPr>
                <w:rFonts w:cstheme="minorHAnsi"/>
                <w:i/>
                <w:color w:val="000000"/>
                <w:sz w:val="20"/>
                <w:szCs w:val="20"/>
              </w:rPr>
              <w:t xml:space="preserve"> by the court</w:t>
            </w:r>
            <w:r w:rsidRPr="001F52D8">
              <w:rPr>
                <w:rFonts w:cstheme="minorHAnsi"/>
                <w:i/>
                <w:color w:val="000000"/>
                <w:sz w:val="20"/>
                <w:szCs w:val="20"/>
              </w:rPr>
              <w:t xml:space="preserve"> for failure to pay the fees for an </w:t>
            </w:r>
            <w:r w:rsidRPr="001F52D8">
              <w:rPr>
                <w:rFonts w:cstheme="minorHAnsi"/>
                <w:i/>
                <w:color w:val="000000"/>
                <w:sz w:val="20"/>
                <w:szCs w:val="20"/>
              </w:rPr>
              <w:lastRenderedPageBreak/>
              <w:t>expert’s report without consideration of his financial situation. (Article 6 §1)</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sidRPr="00CD0F4A">
              <w:rPr>
                <w:i/>
                <w:sz w:val="20"/>
                <w:szCs w:val="20"/>
              </w:rPr>
              <w:t>:</w:t>
            </w:r>
            <w:r>
              <w:rPr>
                <w:sz w:val="20"/>
                <w:szCs w:val="20"/>
              </w:rPr>
              <w:t xml:space="preserve"> The applicant did not submit any claim for just satisfaction and did not request reopening of proceedings.</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F52D8">
              <w:rPr>
                <w:i/>
                <w:sz w:val="20"/>
                <w:szCs w:val="20"/>
                <w:u w:val="single"/>
              </w:rPr>
              <w:t>General measures</w:t>
            </w:r>
            <w:r>
              <w:rPr>
                <w:sz w:val="20"/>
                <w:szCs w:val="20"/>
              </w:rPr>
              <w:t xml:space="preserve">: In 2013 the new </w:t>
            </w:r>
            <w:r w:rsidRPr="001F52D8">
              <w:rPr>
                <w:sz w:val="20"/>
                <w:szCs w:val="20"/>
              </w:rPr>
              <w:t>Legal Aid Act laid</w:t>
            </w:r>
            <w:r>
              <w:rPr>
                <w:sz w:val="20"/>
                <w:szCs w:val="20"/>
              </w:rPr>
              <w:t xml:space="preserve"> </w:t>
            </w:r>
            <w:r w:rsidRPr="001F52D8">
              <w:rPr>
                <w:sz w:val="20"/>
                <w:szCs w:val="20"/>
              </w:rPr>
              <w:t xml:space="preserve">down </w:t>
            </w:r>
            <w:r w:rsidRPr="001F52D8">
              <w:rPr>
                <w:sz w:val="20"/>
                <w:szCs w:val="20"/>
              </w:rPr>
              <w:lastRenderedPageBreak/>
              <w:t>exemption conditions, such as revenue thresholds, transparent criteria for assessing</w:t>
            </w:r>
            <w:r>
              <w:rPr>
                <w:sz w:val="20"/>
                <w:szCs w:val="20"/>
              </w:rPr>
              <w:t xml:space="preserve"> </w:t>
            </w:r>
            <w:r w:rsidRPr="001F52D8">
              <w:rPr>
                <w:sz w:val="20"/>
                <w:szCs w:val="20"/>
              </w:rPr>
              <w:t>a party'</w:t>
            </w:r>
            <w:r>
              <w:rPr>
                <w:sz w:val="20"/>
                <w:szCs w:val="20"/>
              </w:rPr>
              <w:t>s financial condition etc. D</w:t>
            </w:r>
            <w:r w:rsidRPr="001F52D8">
              <w:rPr>
                <w:sz w:val="20"/>
                <w:szCs w:val="20"/>
              </w:rPr>
              <w:t>omestic courts are no</w:t>
            </w:r>
            <w:r>
              <w:rPr>
                <w:sz w:val="20"/>
                <w:szCs w:val="20"/>
              </w:rPr>
              <w:t xml:space="preserve"> </w:t>
            </w:r>
            <w:r w:rsidRPr="001F52D8">
              <w:rPr>
                <w:sz w:val="20"/>
                <w:szCs w:val="20"/>
              </w:rPr>
              <w:t>longer competen</w:t>
            </w:r>
            <w:r>
              <w:rPr>
                <w:sz w:val="20"/>
                <w:szCs w:val="20"/>
              </w:rPr>
              <w:t xml:space="preserve">t to decide on cost exemptions, but administrative authorities. </w:t>
            </w:r>
            <w:r w:rsidRPr="001F52D8">
              <w:rPr>
                <w:sz w:val="20"/>
                <w:szCs w:val="20"/>
              </w:rPr>
              <w:t xml:space="preserve">In 2013 </w:t>
            </w:r>
            <w:r>
              <w:rPr>
                <w:sz w:val="20"/>
                <w:szCs w:val="20"/>
              </w:rPr>
              <w:t xml:space="preserve">amendments to </w:t>
            </w:r>
            <w:r w:rsidRPr="001F52D8">
              <w:rPr>
                <w:sz w:val="20"/>
                <w:szCs w:val="20"/>
              </w:rPr>
              <w:t xml:space="preserve">the Civil Procedure Act ensured </w:t>
            </w:r>
            <w:r>
              <w:rPr>
                <w:sz w:val="20"/>
                <w:szCs w:val="20"/>
              </w:rPr>
              <w:t xml:space="preserve">an </w:t>
            </w:r>
            <w:r w:rsidRPr="001F52D8">
              <w:rPr>
                <w:sz w:val="20"/>
                <w:szCs w:val="20"/>
              </w:rPr>
              <w:t xml:space="preserve">unambiguous free legal aid </w:t>
            </w:r>
            <w:r>
              <w:rPr>
                <w:sz w:val="20"/>
                <w:szCs w:val="20"/>
              </w:rPr>
              <w:t xml:space="preserve">system </w:t>
            </w:r>
            <w:r w:rsidRPr="001F52D8">
              <w:rPr>
                <w:sz w:val="20"/>
                <w:szCs w:val="20"/>
              </w:rPr>
              <w:t>and the</w:t>
            </w:r>
            <w:r>
              <w:rPr>
                <w:sz w:val="20"/>
                <w:szCs w:val="20"/>
              </w:rPr>
              <w:t xml:space="preserve"> set out the</w:t>
            </w:r>
            <w:r w:rsidRPr="001F52D8">
              <w:rPr>
                <w:sz w:val="20"/>
                <w:szCs w:val="20"/>
              </w:rPr>
              <w:t xml:space="preserve"> procedure of exemption from </w:t>
            </w:r>
            <w:r>
              <w:rPr>
                <w:sz w:val="20"/>
                <w:szCs w:val="20"/>
              </w:rPr>
              <w:t>payment of costs and expenses decided by administrative authorities. The judgment was</w:t>
            </w:r>
            <w:r w:rsidRPr="00B21883">
              <w:rPr>
                <w:sz w:val="20"/>
                <w:szCs w:val="20"/>
              </w:rPr>
              <w:t xml:space="preserve">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13" w:history="1">
              <w:r w:rsidR="00842705" w:rsidRPr="003F21AA">
                <w:rPr>
                  <w:rStyle w:val="Hyperlink"/>
                  <w:b w:val="0"/>
                  <w:bCs w:val="0"/>
                  <w:sz w:val="20"/>
                  <w:szCs w:val="20"/>
                </w:rPr>
                <w:t>CM/ResDH(2018)82</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CRO / X. and 1 other case</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vertAlign w:val="subscript"/>
              </w:rPr>
            </w:pPr>
            <w:r w:rsidRPr="003F21AA">
              <w:rPr>
                <w:rFonts w:cstheme="minorHAnsi"/>
                <w:b/>
                <w:sz w:val="20"/>
                <w:szCs w:val="20"/>
              </w:rPr>
              <w:t>11223/0+</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01/12/2008</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17/07/2008</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private and family life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Exclusion of the applicants (in the case of X the applicant was divested of her capacity to act, while in the case of A.K. and L. the applicant had a mild mental disability and was divested of her parental rights) from proceedings resulting in the adoption of their children. (Article 8)</w:t>
            </w:r>
          </w:p>
        </w:tc>
        <w:tc>
          <w:tcPr>
            <w:tcW w:w="5196" w:type="dxa"/>
            <w:tcMar>
              <w:top w:w="113" w:type="dxa"/>
              <w:bottom w:w="113" w:type="dxa"/>
            </w:tcMar>
          </w:tcPr>
          <w:p w:rsidR="00842705" w:rsidRPr="00774687"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lang w:eastAsia="en-GB"/>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w:t>
            </w:r>
            <w:r w:rsidRPr="00774687">
              <w:rPr>
                <w:sz w:val="20"/>
                <w:szCs w:val="20"/>
                <w:lang w:eastAsia="en-GB"/>
              </w:rPr>
              <w:t xml:space="preserve">According to domestic law it is not possible to reopen the non-contentious proceedings such as adoption proceedings. Thus no fresh assessment whether it is in the best interest of the child to continue to live within the adoptive family is required. Contacts between biological parents and children may be re-established after the children’s majority. </w:t>
            </w:r>
          </w:p>
          <w:p w:rsidR="00842705" w:rsidRPr="00774687" w:rsidRDefault="00842705" w:rsidP="00EF17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lang w:eastAsia="en-GB"/>
              </w:rPr>
            </w:pPr>
            <w:r w:rsidRPr="00774687">
              <w:rPr>
                <w:i/>
                <w:sz w:val="20"/>
                <w:szCs w:val="20"/>
                <w:u w:val="single"/>
                <w:lang w:eastAsia="en-GB"/>
              </w:rPr>
              <w:t>General measures</w:t>
            </w:r>
            <w:r w:rsidRPr="00CD0F4A">
              <w:rPr>
                <w:i/>
                <w:sz w:val="20"/>
                <w:szCs w:val="20"/>
                <w:lang w:eastAsia="en-GB"/>
              </w:rPr>
              <w:t>:</w:t>
            </w:r>
            <w:r w:rsidRPr="00774687">
              <w:rPr>
                <w:sz w:val="20"/>
                <w:szCs w:val="20"/>
                <w:lang w:eastAsia="en-GB"/>
              </w:rPr>
              <w:t xml:space="preserve"> The new Family Act 2015 introduced significant changes in respect of adoption proceedings, divestment of paternal rights and legal capacity. The divestment of the capacity to act under new legislation does not automatically result in divestiture of parental rights, but the exercise of parental rights may be stayed.</w:t>
            </w:r>
            <w:r w:rsidRPr="00774687">
              <w:t xml:space="preserve"> P</w:t>
            </w:r>
            <w:r w:rsidRPr="00774687">
              <w:rPr>
                <w:sz w:val="20"/>
                <w:szCs w:val="20"/>
                <w:lang w:eastAsia="en-GB"/>
              </w:rPr>
              <w:t>arents divested of capacity to act are informed on adoption proceedings beforehand and are able to participate in such proceedings. The consent of a parent divested of his/her legal capacity to act would be always required for adoption provided he/she is able to understand the meaning and consequences of the consent. Prior to that and as a provisional measure, the Ministry of Health and Social Welfare had therefore issued a binding instruction to all welfare centres in this regard.</w:t>
            </w:r>
            <w:r w:rsidRPr="00774687">
              <w:rPr>
                <w:sz w:val="20"/>
                <w:szCs w:val="20"/>
              </w:rPr>
              <w:t xml:space="preserve"> The judgments were translated, published and disseminated. Training-activities were organised for judges by the Judicial Academy and for </w:t>
            </w:r>
            <w:r w:rsidRPr="00774687">
              <w:rPr>
                <w:sz w:val="20"/>
                <w:szCs w:val="20"/>
              </w:rPr>
              <w:lastRenderedPageBreak/>
              <w:t>employees of social welfare centres by the State School for Administration.</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14" w:history="1">
              <w:r w:rsidR="00842705" w:rsidRPr="003F21AA">
                <w:rPr>
                  <w:rStyle w:val="Hyperlink"/>
                  <w:b w:val="0"/>
                  <w:bCs w:val="0"/>
                  <w:sz w:val="20"/>
                  <w:szCs w:val="20"/>
                </w:rPr>
                <w:t>CM/ResDH(2018)117</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 xml:space="preserve">CRO / X. and Y. and 2 other cases </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5193/09</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03/02/2012</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03/11/2011</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 and protection of private life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Denial of a fair hearing due to lack of procedural safeguards in proceedings divesting the applicants of their legal capacity and unwarranted institution of these proceedings. (Articles 6 §1 and 8)</w:t>
            </w:r>
          </w:p>
        </w:tc>
        <w:tc>
          <w:tcPr>
            <w:tcW w:w="5196" w:type="dxa"/>
            <w:tcMar>
              <w:top w:w="113" w:type="dxa"/>
              <w:bottom w:w="113" w:type="dxa"/>
            </w:tcMar>
          </w:tcPr>
          <w:p w:rsidR="00842705" w:rsidRPr="00774687" w:rsidRDefault="00842705" w:rsidP="0060590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Considering the possibility of reopening of proceedings, the finding of a violation constituted sufficient just satisfaction of any non-pecuniary damage for the first applicant, the second applicant was awarded just satisfaction for non-pecuniary damage. The first applicant passed away and the second applicant retained her legal capacity. </w:t>
            </w:r>
          </w:p>
          <w:p w:rsidR="00842705" w:rsidRPr="00774687" w:rsidRDefault="00842705" w:rsidP="0060590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Possibilities to initiate proceedings to divest a person of his/her legal capacity were limited in a new Family Act in 2015, thus preventing cases of unnecessary divestiture. The judge shall hear the person concerned. According to the new Family Act, all final decisions on full or partial divestment shall be subjected to review. The Centre of Special Guardianship was created to ensure independent representation of i.a. disabled adults. The Ministry of Demographics, Family, Youth and Social Policy issued an instruction to the social welfare centres on the relevance of evidence, aspects of the proportionality test, the need of personal contact and of examination by an expert witness as well as the representation of the person in divestiture proceedings. Domestic courts including the Constitutional Court aligned its case-law with the present judgment. The judgments were translated, published and disseminated. Training-activities for judges and employees at social welfare centres organised by the Judicial Academy.</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15" w:history="1">
              <w:r w:rsidR="00842705" w:rsidRPr="003F21AA">
                <w:rPr>
                  <w:rStyle w:val="Hyperlink"/>
                  <w:b w:val="0"/>
                  <w:bCs w:val="0"/>
                  <w:sz w:val="20"/>
                  <w:szCs w:val="20"/>
                </w:rPr>
                <w:t>CM/ResDH(2018)119</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CRO / Zagrebacka Banka D.D.</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39544/05</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12/03/2014</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12/12/2013</w:t>
            </w:r>
          </w:p>
        </w:tc>
        <w:tc>
          <w:tcPr>
            <w:tcW w:w="3735" w:type="dxa"/>
            <w:tcMar>
              <w:top w:w="113" w:type="dxa"/>
              <w:bottom w:w="113" w:type="dxa"/>
            </w:tcMar>
          </w:tcPr>
          <w:p w:rsidR="00842705" w:rsidRPr="003F21AA" w:rsidRDefault="00842705" w:rsidP="00E87AAA">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Unfairness of enforcement proceedings leading to the seizure of a substantial amount of money, due to the inability to comment on the final statutory default interest, calculated by the domestic </w:t>
            </w:r>
            <w:r w:rsidRPr="003F21AA">
              <w:rPr>
                <w:rFonts w:cstheme="minorHAnsi"/>
                <w:i/>
                <w:color w:val="000000"/>
                <w:sz w:val="20"/>
                <w:szCs w:val="20"/>
              </w:rPr>
              <w:lastRenderedPageBreak/>
              <w:t>payment agency (FINA) at the request of the first-instance court, which had never been communicated to the bank.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The 1978 Enforcement Procedure Act did not allow reopening of proceedings. The applicant bank did not request any pecuniary or non-pecuniary damage before domestic authorities following the judgment. No claim for non-pecuniary damage was submitted to the ECHR, the claim for pecuniary damage in the amount seized was </w:t>
            </w:r>
            <w:r w:rsidRPr="00774687">
              <w:rPr>
                <w:sz w:val="20"/>
                <w:szCs w:val="20"/>
              </w:rPr>
              <w:lastRenderedPageBreak/>
              <w:t>dismissed as no causal link to the violation could be established.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Supreme Court and the High Commercial Court stressed in several decisions and in an elaborated manner the importance of the adversarial principle. The judgment was translated, published and disseminated. Awareness-raising measures were organised.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116" w:history="1">
              <w:r w:rsidR="00842705" w:rsidRPr="005F5C36">
                <w:rPr>
                  <w:rStyle w:val="Hyperlink"/>
                  <w:b w:val="0"/>
                  <w:bCs w:val="0"/>
                  <w:sz w:val="20"/>
                  <w:szCs w:val="20"/>
                </w:rPr>
                <w:t>CM/ResDH(2018)461</w:t>
              </w:r>
            </w:hyperlink>
          </w:p>
        </w:tc>
        <w:tc>
          <w:tcPr>
            <w:tcW w:w="1515" w:type="dxa"/>
            <w:tcMar>
              <w:top w:w="113" w:type="dxa"/>
              <w:bottom w:w="113"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D72D4">
              <w:rPr>
                <w:rFonts w:cstheme="minorHAnsi"/>
                <w:b/>
                <w:sz w:val="20"/>
                <w:szCs w:val="20"/>
              </w:rPr>
              <w:t xml:space="preserve">CYP / </w:t>
            </w:r>
            <w:r w:rsidRPr="00726AAE">
              <w:rPr>
                <w:rFonts w:cstheme="minorHAnsi"/>
                <w:b/>
                <w:sz w:val="20"/>
                <w:szCs w:val="20"/>
              </w:rPr>
              <w:t>A.H. AND J.K.</w:t>
            </w:r>
            <w:r w:rsidRPr="004D72D4">
              <w:rPr>
                <w:rFonts w:cstheme="minorHAnsi"/>
                <w:b/>
                <w:sz w:val="20"/>
                <w:szCs w:val="20"/>
              </w:rPr>
              <w:t xml:space="preserve"> and 4 other cases</w:t>
            </w:r>
          </w:p>
        </w:tc>
        <w:tc>
          <w:tcPr>
            <w:tcW w:w="1120" w:type="dxa"/>
            <w:tcMar>
              <w:top w:w="113" w:type="dxa"/>
              <w:bottom w:w="113"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62BEB">
              <w:rPr>
                <w:rFonts w:cstheme="minorHAnsi"/>
                <w:b/>
                <w:sz w:val="20"/>
                <w:szCs w:val="20"/>
              </w:rPr>
              <w:t>41872/10</w:t>
            </w:r>
            <w:r>
              <w:rPr>
                <w:rFonts w:cstheme="minorHAnsi"/>
                <w:b/>
                <w:sz w:val="20"/>
                <w:szCs w:val="20"/>
              </w:rPr>
              <w:t>+</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21/10/2015</w:t>
            </w:r>
          </w:p>
          <w:p w:rsidR="00842705" w:rsidRPr="00D7224E"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7224E">
              <w:rPr>
                <w:rFonts w:cstheme="minorHAnsi"/>
                <w:sz w:val="20"/>
                <w:szCs w:val="20"/>
              </w:rPr>
              <w:t>21/07/2015</w:t>
            </w:r>
          </w:p>
        </w:tc>
        <w:tc>
          <w:tcPr>
            <w:tcW w:w="3735" w:type="dxa"/>
            <w:tcMar>
              <w:top w:w="113" w:type="dxa"/>
              <w:bottom w:w="113" w:type="dxa"/>
            </w:tcMar>
          </w:tcPr>
          <w:p w:rsidR="00842705"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 deportation and protection of life and against ill-treatment: </w:t>
            </w:r>
            <w:r w:rsidRPr="00862BEB">
              <w:rPr>
                <w:rFonts w:cstheme="minorHAnsi"/>
                <w:i/>
                <w:color w:val="000000"/>
                <w:sz w:val="20"/>
                <w:szCs w:val="20"/>
              </w:rPr>
              <w:t xml:space="preserve">Various stages of unlawful detention of Syrian asylum-seekers without legal basis following protests against the government’s asylum-policy and lack of a speedy </w:t>
            </w:r>
            <w:r>
              <w:rPr>
                <w:rFonts w:cstheme="minorHAnsi"/>
                <w:i/>
                <w:color w:val="000000"/>
                <w:sz w:val="20"/>
                <w:szCs w:val="20"/>
              </w:rPr>
              <w:t xml:space="preserve">detention </w:t>
            </w:r>
            <w:r w:rsidRPr="00862BEB">
              <w:rPr>
                <w:rFonts w:cstheme="minorHAnsi"/>
                <w:i/>
                <w:color w:val="000000"/>
                <w:sz w:val="20"/>
                <w:szCs w:val="20"/>
              </w:rPr>
              <w:t>review; lack of an effective remedy with automatic suspensive effect against an erroneous decision to deport one of the applicants while his asylum claim was still pending. (Articles 5 §§1+4 and 13 in conjunction with 2 and 3)</w:t>
            </w:r>
          </w:p>
        </w:tc>
        <w:tc>
          <w:tcPr>
            <w:tcW w:w="5196" w:type="dxa"/>
            <w:tcMar>
              <w:top w:w="113" w:type="dxa"/>
              <w:bottom w:w="113" w:type="dxa"/>
            </w:tcMar>
          </w:tcPr>
          <w:p w:rsidR="00842705" w:rsidRDefault="00842705" w:rsidP="00566382">
            <w:pPr>
              <w:jc w:val="both"/>
              <w:cnfStyle w:val="000000100000" w:firstRow="0" w:lastRow="0" w:firstColumn="0" w:lastColumn="0" w:oddVBand="0" w:evenVBand="0" w:oddHBand="1" w:evenHBand="0" w:firstRowFirstColumn="0" w:firstRowLastColumn="0" w:lastRowFirstColumn="0" w:lastRowLastColumn="0"/>
              <w:rPr>
                <w:sz w:val="20"/>
                <w:szCs w:val="20"/>
              </w:rPr>
            </w:pPr>
            <w:r w:rsidRPr="005F6B72">
              <w:rPr>
                <w:i/>
                <w:sz w:val="20"/>
                <w:szCs w:val="20"/>
                <w:u w:val="single"/>
              </w:rPr>
              <w:t>Individual measures</w:t>
            </w:r>
            <w:r w:rsidRPr="005F6B72">
              <w:rPr>
                <w:i/>
                <w:sz w:val="20"/>
                <w:szCs w:val="20"/>
              </w:rPr>
              <w:t>:</w:t>
            </w:r>
            <w:r w:rsidRPr="005F6B72">
              <w:rPr>
                <w:sz w:val="20"/>
                <w:szCs w:val="20"/>
              </w:rPr>
              <w:t xml:space="preserve"> Just satisfaction for non-pecuniary damage paid. The applicants were released fr</w:t>
            </w:r>
            <w:r>
              <w:rPr>
                <w:sz w:val="20"/>
                <w:szCs w:val="20"/>
              </w:rPr>
              <w:t>om detention.</w:t>
            </w:r>
          </w:p>
          <w:p w:rsidR="00842705" w:rsidRPr="0061228A" w:rsidRDefault="00842705" w:rsidP="00566382">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F6B72">
              <w:rPr>
                <w:i/>
                <w:sz w:val="20"/>
                <w:szCs w:val="20"/>
                <w:u w:val="single"/>
              </w:rPr>
              <w:t>General measures</w:t>
            </w:r>
            <w:r>
              <w:rPr>
                <w:sz w:val="20"/>
                <w:szCs w:val="20"/>
              </w:rPr>
              <w:t xml:space="preserve"> </w:t>
            </w:r>
            <w:r w:rsidRPr="005F6B72">
              <w:rPr>
                <w:sz w:val="20"/>
                <w:szCs w:val="20"/>
              </w:rPr>
              <w:t>required in response to the shortcomings found continue to be examined within the framework of the M.A. case.</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17" w:history="1">
              <w:r w:rsidR="00842705" w:rsidRPr="001D2559">
                <w:rPr>
                  <w:rStyle w:val="Hyperlink"/>
                  <w:b w:val="0"/>
                  <w:bCs w:val="0"/>
                  <w:sz w:val="20"/>
                  <w:szCs w:val="20"/>
                </w:rPr>
                <w:t>CM/ResDH(2018)359</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CYP / Nicholas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63246/10</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09/04/2018</w:t>
            </w:r>
          </w:p>
          <w:p w:rsidR="00842705" w:rsidRPr="001D2559"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559">
              <w:rPr>
                <w:rFonts w:cstheme="minorHAnsi"/>
                <w:sz w:val="20"/>
                <w:szCs w:val="20"/>
              </w:rPr>
              <w:t>09/01/2018</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B22142">
              <w:rPr>
                <w:rFonts w:cstheme="minorHAnsi"/>
                <w:i/>
                <w:color w:val="000000"/>
                <w:sz w:val="20"/>
                <w:szCs w:val="20"/>
              </w:rPr>
              <w:t>Objectively justified doubts on impartiality of the judge deciding on an appeal (in-law relationship with the managing partner of the applicant’s adversary and lack of disclosure of this fact). (Article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No claim for just satisfaction submitted. Reopening not possible due to the dissolution of the adversary airline.</w:t>
            </w:r>
          </w:p>
          <w:p w:rsidR="00842705" w:rsidRPr="00CC1F84"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EA4424">
              <w:rPr>
                <w:i/>
                <w:sz w:val="20"/>
                <w:szCs w:val="20"/>
                <w:u w:val="single"/>
              </w:rPr>
              <w:t>General measures</w:t>
            </w:r>
            <w:r w:rsidRPr="00CD0F4A">
              <w:rPr>
                <w:i/>
                <w:sz w:val="20"/>
                <w:szCs w:val="20"/>
              </w:rPr>
              <w:t>:</w:t>
            </w:r>
            <w:r>
              <w:rPr>
                <w:sz w:val="20"/>
                <w:szCs w:val="20"/>
              </w:rPr>
              <w:t xml:space="preserve"> The Code of Judicial P</w:t>
            </w:r>
            <w:r w:rsidRPr="007A7052">
              <w:rPr>
                <w:sz w:val="20"/>
                <w:szCs w:val="20"/>
              </w:rPr>
              <w:t>ractice was amended to</w:t>
            </w:r>
            <w:r>
              <w:rPr>
                <w:sz w:val="20"/>
                <w:szCs w:val="20"/>
              </w:rPr>
              <w:t xml:space="preserve"> stipulate that an</w:t>
            </w:r>
            <w:r w:rsidRPr="007A7052">
              <w:rPr>
                <w:sz w:val="20"/>
                <w:szCs w:val="20"/>
              </w:rPr>
              <w:t xml:space="preserve"> "in-law" relationship constitutes </w:t>
            </w:r>
            <w:r>
              <w:rPr>
                <w:sz w:val="20"/>
                <w:szCs w:val="20"/>
              </w:rPr>
              <w:t>a ground</w:t>
            </w:r>
            <w:r w:rsidRPr="007A7052">
              <w:rPr>
                <w:sz w:val="20"/>
                <w:szCs w:val="20"/>
              </w:rPr>
              <w:t xml:space="preserve"> for the withdrawal of a judge</w:t>
            </w:r>
            <w:r>
              <w:rPr>
                <w:sz w:val="20"/>
                <w:szCs w:val="20"/>
              </w:rPr>
              <w:t xml:space="preserve"> </w:t>
            </w:r>
            <w:r w:rsidRPr="007A7052">
              <w:rPr>
                <w:sz w:val="20"/>
                <w:szCs w:val="20"/>
              </w:rPr>
              <w:t>from a case</w:t>
            </w:r>
            <w:r>
              <w:rPr>
                <w:sz w:val="20"/>
                <w:szCs w:val="20"/>
              </w:rPr>
              <w:t>. I</w:t>
            </w:r>
            <w:r w:rsidRPr="00CC1F84">
              <w:rPr>
                <w:sz w:val="20"/>
                <w:szCs w:val="20"/>
              </w:rPr>
              <w:t>n cases</w:t>
            </w:r>
            <w:r>
              <w:rPr>
                <w:sz w:val="20"/>
                <w:szCs w:val="20"/>
              </w:rPr>
              <w:t xml:space="preserve"> </w:t>
            </w:r>
            <w:r w:rsidRPr="00CC1F84">
              <w:rPr>
                <w:sz w:val="20"/>
                <w:szCs w:val="20"/>
              </w:rPr>
              <w:t>where lawyers appear before a judge and these lawyers are employers, employees,</w:t>
            </w:r>
            <w:r>
              <w:rPr>
                <w:sz w:val="20"/>
                <w:szCs w:val="20"/>
              </w:rPr>
              <w:t xml:space="preserve"> </w:t>
            </w:r>
            <w:r w:rsidRPr="00CC1F84">
              <w:rPr>
                <w:sz w:val="20"/>
                <w:szCs w:val="20"/>
              </w:rPr>
              <w:t>partners or have a professional relationship with lawyers-members of the judge's family,</w:t>
            </w:r>
            <w:r>
              <w:rPr>
                <w:sz w:val="20"/>
                <w:szCs w:val="20"/>
              </w:rPr>
              <w:t xml:space="preserve"> </w:t>
            </w:r>
            <w:r w:rsidRPr="00CC1F84">
              <w:rPr>
                <w:sz w:val="20"/>
                <w:szCs w:val="20"/>
              </w:rPr>
              <w:t>(including train</w:t>
            </w:r>
            <w:r>
              <w:rPr>
                <w:sz w:val="20"/>
                <w:szCs w:val="20"/>
              </w:rPr>
              <w:t>ee lawyers) the judge in questio</w:t>
            </w:r>
            <w:r w:rsidRPr="00CC1F84">
              <w:rPr>
                <w:sz w:val="20"/>
                <w:szCs w:val="20"/>
              </w:rPr>
              <w:t xml:space="preserve">n </w:t>
            </w:r>
            <w:r>
              <w:rPr>
                <w:sz w:val="20"/>
                <w:szCs w:val="20"/>
              </w:rPr>
              <w:t>must disclose</w:t>
            </w:r>
            <w:r w:rsidRPr="00CC1F84">
              <w:rPr>
                <w:sz w:val="20"/>
                <w:szCs w:val="20"/>
              </w:rPr>
              <w:t xml:space="preserve"> the</w:t>
            </w:r>
            <w:r>
              <w:rPr>
                <w:sz w:val="20"/>
                <w:szCs w:val="20"/>
              </w:rPr>
              <w:t xml:space="preserve"> relevant facts of the </w:t>
            </w:r>
            <w:r w:rsidRPr="00CC1F84">
              <w:rPr>
                <w:sz w:val="20"/>
                <w:szCs w:val="20"/>
              </w:rPr>
              <w:t xml:space="preserve"> employment connection</w:t>
            </w:r>
            <w:r>
              <w:rPr>
                <w:sz w:val="20"/>
                <w:szCs w:val="20"/>
              </w:rPr>
              <w:t xml:space="preserve"> </w:t>
            </w:r>
            <w:r w:rsidRPr="00CC1F84">
              <w:rPr>
                <w:sz w:val="20"/>
                <w:szCs w:val="20"/>
              </w:rPr>
              <w:t>to the p</w:t>
            </w:r>
            <w:r>
              <w:rPr>
                <w:sz w:val="20"/>
                <w:szCs w:val="20"/>
              </w:rPr>
              <w:t>arties</w:t>
            </w:r>
            <w:r w:rsidRPr="00CC1F84">
              <w:rPr>
                <w:sz w:val="20"/>
                <w:szCs w:val="20"/>
              </w:rPr>
              <w:t>. If one of the parti</w:t>
            </w:r>
            <w:r>
              <w:rPr>
                <w:sz w:val="20"/>
                <w:szCs w:val="20"/>
              </w:rPr>
              <w:t>es o</w:t>
            </w:r>
            <w:r w:rsidRPr="00CC1F84">
              <w:rPr>
                <w:sz w:val="20"/>
                <w:szCs w:val="20"/>
              </w:rPr>
              <w:t>bjects to the judge's</w:t>
            </w:r>
            <w:r>
              <w:rPr>
                <w:sz w:val="20"/>
                <w:szCs w:val="20"/>
              </w:rPr>
              <w:t xml:space="preserve"> </w:t>
            </w:r>
            <w:r w:rsidRPr="00CC1F84">
              <w:rPr>
                <w:sz w:val="20"/>
                <w:szCs w:val="20"/>
              </w:rPr>
              <w:t xml:space="preserve">participation in the proceedings, the judge decides </w:t>
            </w:r>
            <w:r w:rsidRPr="00CC1F84">
              <w:rPr>
                <w:sz w:val="20"/>
                <w:szCs w:val="20"/>
              </w:rPr>
              <w:lastRenderedPageBreak/>
              <w:t>whether to recuse himself or not,</w:t>
            </w:r>
            <w:r>
              <w:rPr>
                <w:sz w:val="20"/>
                <w:szCs w:val="20"/>
              </w:rPr>
              <w:t xml:space="preserve"> </w:t>
            </w:r>
            <w:r w:rsidRPr="00CC1F84">
              <w:rPr>
                <w:sz w:val="20"/>
                <w:szCs w:val="20"/>
              </w:rPr>
              <w:t>taking in</w:t>
            </w:r>
            <w:r>
              <w:rPr>
                <w:sz w:val="20"/>
                <w:szCs w:val="20"/>
              </w:rPr>
              <w:t>to account the Court's case-law.</w:t>
            </w:r>
            <w:r w:rsidRPr="00E0179D">
              <w:rPr>
                <w:sz w:val="20"/>
                <w:szCs w:val="20"/>
              </w:rPr>
              <w:t xml:space="preserve"> The judgment</w:t>
            </w:r>
            <w:r>
              <w:rPr>
                <w:sz w:val="20"/>
                <w:szCs w:val="20"/>
              </w:rPr>
              <w:t xml:space="preserve"> was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118" w:history="1">
              <w:r w:rsidR="00842705" w:rsidRPr="00500402">
                <w:rPr>
                  <w:rStyle w:val="Hyperlink"/>
                  <w:b w:val="0"/>
                  <w:bCs w:val="0"/>
                  <w:sz w:val="20"/>
                  <w:szCs w:val="20"/>
                </w:rPr>
                <w:t>CM/ResDH(2018)239</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CZE / Beranek</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45758/14</w:t>
            </w:r>
          </w:p>
        </w:tc>
        <w:tc>
          <w:tcPr>
            <w:tcW w:w="1334" w:type="dxa"/>
            <w:tcMar>
              <w:top w:w="113" w:type="dxa"/>
              <w:left w:w="0" w:type="dxa"/>
              <w:bottom w:w="113" w:type="dxa"/>
              <w:right w:w="0"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05/10/2017</w:t>
            </w:r>
          </w:p>
        </w:tc>
        <w:tc>
          <w:tcPr>
            <w:tcW w:w="3735" w:type="dxa"/>
            <w:tcMar>
              <w:top w:w="113" w:type="dxa"/>
              <w:bottom w:w="113" w:type="dxa"/>
            </w:tcMar>
          </w:tcPr>
          <w:p w:rsidR="00842705" w:rsidRPr="00502FB1" w:rsidRDefault="00842705" w:rsidP="00D74EC9">
            <w:pPr>
              <w:jc w:val="both"/>
              <w:cnfStyle w:val="000000100000" w:firstRow="0" w:lastRow="0" w:firstColumn="0" w:lastColumn="0" w:oddVBand="0" w:evenVBand="0" w:oddHBand="1" w:evenHBand="0" w:firstRowFirstColumn="0" w:firstRowLastColumn="0" w:lastRowFirstColumn="0" w:lastRowLastColumn="0"/>
              <w:rPr>
                <w:rFonts w:eastAsia="Times New Roman" w:cs="Helvetica"/>
                <w:i/>
                <w:sz w:val="20"/>
                <w:szCs w:val="20"/>
                <w:lang w:eastAsia="en-GB"/>
              </w:rPr>
            </w:pPr>
            <w:r w:rsidRPr="00500402">
              <w:rPr>
                <w:rFonts w:cstheme="minorHAnsi"/>
                <w:b/>
                <w:i/>
                <w:color w:val="000000"/>
                <w:sz w:val="20"/>
                <w:szCs w:val="20"/>
              </w:rPr>
              <w:t>Access to and efficient functioning of justice</w:t>
            </w:r>
            <w:r w:rsidRPr="00CD0F4A">
              <w:rPr>
                <w:rFonts w:cstheme="minorHAnsi"/>
                <w:b/>
                <w:i/>
                <w:color w:val="000000"/>
                <w:sz w:val="20"/>
                <w:szCs w:val="20"/>
              </w:rPr>
              <w:t>:</w:t>
            </w:r>
            <w:r w:rsidRPr="00500402">
              <w:rPr>
                <w:rFonts w:cstheme="minorHAnsi"/>
                <w:b/>
                <w:i/>
                <w:color w:val="000000"/>
                <w:sz w:val="20"/>
                <w:szCs w:val="20"/>
              </w:rPr>
              <w:t xml:space="preserve">  </w:t>
            </w:r>
            <w:r w:rsidRPr="00502FB1">
              <w:rPr>
                <w:rFonts w:cstheme="minorHAnsi"/>
                <w:i/>
                <w:sz w:val="20"/>
                <w:szCs w:val="20"/>
              </w:rPr>
              <w:t xml:space="preserve">Lack of access to court due to </w:t>
            </w:r>
            <w:r w:rsidRPr="00502FB1">
              <w:rPr>
                <w:rFonts w:eastAsia="Times New Roman" w:cs="Helvetica"/>
                <w:i/>
                <w:sz w:val="20"/>
                <w:szCs w:val="20"/>
                <w:lang w:eastAsia="en-GB"/>
              </w:rPr>
              <w:t xml:space="preserve">erroneous dismissal of the applicant’s constitutional appeal following the Constitutional </w:t>
            </w:r>
            <w:r>
              <w:rPr>
                <w:rFonts w:eastAsia="Times New Roman" w:cs="Helvetica"/>
                <w:i/>
                <w:sz w:val="20"/>
                <w:szCs w:val="20"/>
                <w:lang w:eastAsia="en-GB"/>
              </w:rPr>
              <w:t xml:space="preserve">Court’s </w:t>
            </w:r>
            <w:r w:rsidRPr="00502FB1">
              <w:rPr>
                <w:rFonts w:eastAsia="Times New Roman" w:cs="Helvetica"/>
                <w:i/>
                <w:sz w:val="20"/>
                <w:szCs w:val="20"/>
                <w:lang w:eastAsia="en-GB"/>
              </w:rPr>
              <w:t>incorrect assessment of compliance with the statutory time-limit.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constitutes sufficient just satisfaction for any non-pecuniary damage.</w:t>
            </w:r>
            <w:r>
              <w:rPr>
                <w:sz w:val="20"/>
                <w:szCs w:val="20"/>
              </w:rPr>
              <w:t xml:space="preserve"> The impugned proceedings were reopened. </w:t>
            </w:r>
          </w:p>
          <w:p w:rsidR="00842705" w:rsidRPr="00774687"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96430D">
              <w:rPr>
                <w:i/>
                <w:sz w:val="20"/>
                <w:szCs w:val="20"/>
                <w:u w:val="single"/>
              </w:rPr>
              <w:t>General measures</w:t>
            </w:r>
            <w:r w:rsidRPr="00CD0F4A">
              <w:rPr>
                <w:i/>
                <w:sz w:val="20"/>
                <w:szCs w:val="20"/>
              </w:rPr>
              <w:t>:</w:t>
            </w:r>
            <w:r>
              <w:rPr>
                <w:sz w:val="20"/>
                <w:szCs w:val="20"/>
              </w:rPr>
              <w:t xml:space="preserve"> Isolated incident. </w:t>
            </w:r>
            <w:r w:rsidRPr="00774687">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119" w:history="1">
              <w:r w:rsidR="00842705" w:rsidRPr="009146D8">
                <w:rPr>
                  <w:rStyle w:val="Hyperlink"/>
                  <w:b w:val="0"/>
                  <w:bCs w:val="0"/>
                  <w:sz w:val="20"/>
                  <w:szCs w:val="20"/>
                </w:rPr>
                <w:t>CM/ResDH(2018)430</w:t>
              </w:r>
            </w:hyperlink>
          </w:p>
        </w:tc>
        <w:tc>
          <w:tcPr>
            <w:tcW w:w="1515"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CZE / Bures</w:t>
            </w:r>
          </w:p>
        </w:tc>
        <w:tc>
          <w:tcPr>
            <w:tcW w:w="1120"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37679/08</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18/01/2013</w:t>
            </w:r>
          </w:p>
          <w:p w:rsidR="00842705" w:rsidRPr="00642B36"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42B36">
              <w:rPr>
                <w:rFonts w:cstheme="minorHAnsi"/>
                <w:sz w:val="20"/>
                <w:szCs w:val="20"/>
              </w:rPr>
              <w:t>18/10/2013</w:t>
            </w:r>
          </w:p>
        </w:tc>
        <w:tc>
          <w:tcPr>
            <w:tcW w:w="3735" w:type="dxa"/>
            <w:tcMar>
              <w:top w:w="113" w:type="dxa"/>
              <w:bottom w:w="113" w:type="dxa"/>
            </w:tcMar>
          </w:tcPr>
          <w:p w:rsidR="00842705" w:rsidRPr="00642B36" w:rsidRDefault="00842705" w:rsidP="00152264">
            <w:pPr>
              <w:pStyle w:val="NormalWeb"/>
              <w:spacing w:before="0" w:beforeAutospacing="0"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00642B36">
              <w:rPr>
                <w:rFonts w:asciiTheme="minorHAnsi" w:hAnsiTheme="minorHAnsi" w:cstheme="minorHAnsi"/>
                <w:b/>
                <w:i/>
                <w:sz w:val="20"/>
                <w:szCs w:val="20"/>
              </w:rPr>
              <w:t xml:space="preserve">Protection against ill-treatment: </w:t>
            </w:r>
            <w:r w:rsidRPr="00642B36">
              <w:rPr>
                <w:rFonts w:asciiTheme="minorHAnsi" w:hAnsiTheme="minorHAnsi" w:cstheme="minorHAnsi"/>
                <w:i/>
                <w:sz w:val="20"/>
                <w:szCs w:val="20"/>
              </w:rPr>
              <w:t xml:space="preserve">Restraint and fastening of the applicant </w:t>
            </w:r>
            <w:r w:rsidRPr="00642B36">
              <w:rPr>
                <w:rFonts w:asciiTheme="minorHAnsi" w:hAnsiTheme="minorHAnsi" w:cs="Arial"/>
                <w:i/>
                <w:color w:val="auto"/>
                <w:sz w:val="20"/>
                <w:szCs w:val="20"/>
              </w:rPr>
              <w:t>to a bed at Brno-Černovice psychiatric</w:t>
            </w:r>
            <w:r>
              <w:rPr>
                <w:rFonts w:asciiTheme="minorHAnsi" w:hAnsiTheme="minorHAnsi" w:cs="Arial"/>
                <w:i/>
                <w:color w:val="auto"/>
                <w:sz w:val="20"/>
                <w:szCs w:val="20"/>
              </w:rPr>
              <w:t xml:space="preserve"> hospital’s sobering-up centre and in</w:t>
            </w:r>
            <w:r w:rsidRPr="00642B36">
              <w:rPr>
                <w:rFonts w:asciiTheme="minorHAnsi" w:hAnsiTheme="minorHAnsi" w:cs="Arial"/>
                <w:i/>
                <w:color w:val="auto"/>
                <w:sz w:val="20"/>
                <w:szCs w:val="20"/>
              </w:rPr>
              <w:t>sufficiently thorough</w:t>
            </w:r>
            <w:r>
              <w:rPr>
                <w:rFonts w:asciiTheme="minorHAnsi" w:hAnsiTheme="minorHAnsi" w:cs="Arial"/>
                <w:i/>
                <w:color w:val="auto"/>
                <w:sz w:val="20"/>
                <w:szCs w:val="20"/>
              </w:rPr>
              <w:t xml:space="preserve"> investigation. (Article 3 </w:t>
            </w:r>
            <w:r w:rsidRPr="00642B36">
              <w:rPr>
                <w:rFonts w:asciiTheme="minorHAnsi" w:hAnsiTheme="minorHAnsi" w:cs="Arial"/>
                <w:i/>
                <w:color w:val="auto"/>
                <w:sz w:val="20"/>
                <w:szCs w:val="20"/>
              </w:rPr>
              <w:t xml:space="preserve">substantive and procedural </w:t>
            </w:r>
            <w:r>
              <w:rPr>
                <w:rFonts w:asciiTheme="minorHAnsi" w:hAnsiTheme="minorHAnsi" w:cs="Arial"/>
                <w:i/>
                <w:color w:val="auto"/>
                <w:sz w:val="20"/>
                <w:szCs w:val="20"/>
              </w:rPr>
              <w:t>limb)</w:t>
            </w:r>
          </w:p>
          <w:p w:rsidR="00842705" w:rsidRPr="00642B36" w:rsidRDefault="00842705" w:rsidP="001522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642B36">
              <w:rPr>
                <w:rFonts w:ascii="Arial" w:eastAsia="Times New Roman" w:hAnsi="Arial" w:cs="Arial"/>
                <w:lang w:eastAsia="en-GB"/>
              </w:rPr>
              <w:t> </w:t>
            </w:r>
          </w:p>
          <w:p w:rsidR="00842705" w:rsidRPr="0061228A"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6" w:type="dxa"/>
            <w:tcMar>
              <w:top w:w="113" w:type="dxa"/>
              <w:bottom w:w="113" w:type="dxa"/>
            </w:tcMar>
          </w:tcPr>
          <w:p w:rsidR="00842705" w:rsidRPr="00E164B2"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E164B2">
              <w:rPr>
                <w:i/>
                <w:sz w:val="20"/>
                <w:szCs w:val="20"/>
                <w:u w:val="single"/>
              </w:rPr>
              <w:t>Individual measures</w:t>
            </w:r>
            <w:r w:rsidRPr="00E164B2">
              <w:rPr>
                <w:sz w:val="20"/>
                <w:szCs w:val="20"/>
              </w:rPr>
              <w:t>: Just satisfaction for non-pecuniary damage paid. The Regional prosecutor considered that it would not be possible to elucidate the event more than it had already been done and thereby to prove, beyond any reasonable doubt, that a specific person acted contrary to law and so decided not to reopen the investigation. The applicant had the possibility to ask for reopening of the proceedings before the Constitutional Court.</w:t>
            </w:r>
          </w:p>
          <w:p w:rsidR="00842705" w:rsidRPr="00E164B2"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E164B2">
              <w:rPr>
                <w:i/>
                <w:sz w:val="20"/>
                <w:szCs w:val="20"/>
                <w:u w:val="single"/>
              </w:rPr>
              <w:t>General measures</w:t>
            </w:r>
            <w:r w:rsidRPr="00E164B2">
              <w:rPr>
                <w:sz w:val="20"/>
                <w:szCs w:val="20"/>
              </w:rPr>
              <w:t>: In the years 2013/14, the Mediator’s Office as “National Prevention Mec</w:t>
            </w:r>
            <w:r>
              <w:rPr>
                <w:sz w:val="20"/>
                <w:szCs w:val="20"/>
              </w:rPr>
              <w:t>h</w:t>
            </w:r>
            <w:r w:rsidRPr="00E164B2">
              <w:rPr>
                <w:sz w:val="20"/>
                <w:szCs w:val="20"/>
              </w:rPr>
              <w:t xml:space="preserve">anism” of the UN Convention of the Prevention of Ill-treatment undertook systematic visits to sober-up centres. </w:t>
            </w:r>
          </w:p>
          <w:p w:rsidR="00842705" w:rsidRPr="00E164B2"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E164B2">
              <w:rPr>
                <w:sz w:val="20"/>
                <w:szCs w:val="20"/>
              </w:rPr>
              <w:t xml:space="preserve">According to the Medical Care Act as amended in 2017, the application of a severe restraint measure depends on the principle of subsidiarity and must be recorded in the patient's medical record together with the specific reasons for its application. Providers of medical care must keep a central register with data on the overall number of cases of application of the restriction measures, broken down by type of measure and calendar year.  The hospital concerned adjusted its internal guidelines to the judgment. The Ministry of Health prepared a new methodical instruction on the use of restrictive measures in health facilities specifying the care </w:t>
            </w:r>
            <w:r w:rsidRPr="00E164B2">
              <w:rPr>
                <w:sz w:val="20"/>
                <w:szCs w:val="20"/>
              </w:rPr>
              <w:lastRenderedPageBreak/>
              <w:t>required for restrained patients; inspection intervals of the patient’s state; limits on the maximum duration of uninterrupted application of restrictive measures and the methods to control aggressive patients with due respect to his/her dignity. The instruction was discussed with the representatives of the Mediator’s Office, professional associations and civil society. With a view to strengthen the capacity of regional authorities to carry out checks in health institutions, the Ministry of Health issued a methodical instruction on control procedures in 2016. In 2017, the Ministry of Health issued new decrees defining minimum material, technical and human resources standards for detox centres. Concerning the procedural violation, the Constitutional Court, after a discussion in the plenary in 2013, changed its case-law and conducts a strict and rigorous review of the effectiveness of investigations into allegations of ill-treatment. The judgment was translated, published and disseminated.</w:t>
            </w:r>
          </w:p>
          <w:p w:rsidR="00842705" w:rsidRPr="00E164B2"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20" w:history="1">
              <w:r w:rsidR="00842705" w:rsidRPr="003F21AA">
                <w:rPr>
                  <w:rStyle w:val="Hyperlink"/>
                  <w:b w:val="0"/>
                  <w:bCs w:val="0"/>
                  <w:sz w:val="20"/>
                  <w:szCs w:val="20"/>
                </w:rPr>
                <w:t>CM/ResDH(2018)60</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CZE / Colloredo Mannsfeld</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15275/11</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15/03/2017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15/12/2016</w:t>
            </w:r>
          </w:p>
        </w:tc>
        <w:tc>
          <w:tcPr>
            <w:tcW w:w="3735" w:type="dxa"/>
            <w:tcMar>
              <w:top w:w="113" w:type="dxa"/>
              <w:bottom w:w="113" w:type="dxa"/>
            </w:tcMar>
          </w:tcPr>
          <w:p w:rsidR="00842705" w:rsidRPr="003F21AA" w:rsidRDefault="00842705" w:rsidP="00E87AAA">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Unfair restitution proceedings due to the lack of the opportunity for the parties to comment on the documentary evidence, which formed the basis of the domestic courts’ decision. (Article 6 §1) </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sidRPr="00774687">
              <w:t xml:space="preserve"> </w:t>
            </w:r>
            <w:r w:rsidRPr="00774687">
              <w:rPr>
                <w:sz w:val="20"/>
                <w:szCs w:val="20"/>
              </w:rPr>
              <w:t xml:space="preserve">Proceedings on the applicant’s requests for reopening are pending before the plenary of the Constitutional Court.  </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Awareness-raising in the courts that had dealt with the case, including the Supreme Court and the Constitutional Court should prevent the occurrence of similar violations.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121" w:history="1">
              <w:r w:rsidR="00842705" w:rsidRPr="00526819">
                <w:rPr>
                  <w:rStyle w:val="Hyperlink"/>
                  <w:b w:val="0"/>
                  <w:bCs w:val="0"/>
                  <w:sz w:val="20"/>
                  <w:szCs w:val="20"/>
                </w:rPr>
                <w:t>CM/ResDH(2018)178</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CZE / </w:t>
            </w:r>
            <w:r w:rsidRPr="00526819">
              <w:rPr>
                <w:rFonts w:cstheme="minorHAnsi"/>
                <w:b/>
                <w:sz w:val="20"/>
                <w:szCs w:val="20"/>
              </w:rPr>
              <w:t>R &amp; L, S.R.O. and Others</w:t>
            </w:r>
            <w:r>
              <w:rPr>
                <w:rFonts w:cstheme="minorHAnsi"/>
                <w:b/>
                <w:sz w:val="20"/>
                <w:szCs w:val="20"/>
              </w:rPr>
              <w:t xml:space="preserve"> and 3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37926/05+</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03/10/2014</w:t>
            </w:r>
          </w:p>
          <w:p w:rsidR="00842705" w:rsidRPr="00526819"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26819">
              <w:rPr>
                <w:rFonts w:cstheme="minorHAnsi"/>
                <w:sz w:val="20"/>
                <w:szCs w:val="20"/>
              </w:rPr>
              <w:t>03/07/2014</w:t>
            </w:r>
          </w:p>
          <w:p w:rsidR="00842705" w:rsidRPr="00526819"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26819">
              <w:rPr>
                <w:rFonts w:cstheme="minorHAnsi"/>
                <w:sz w:val="20"/>
                <w:szCs w:val="20"/>
              </w:rPr>
              <w:t>(Merits)</w:t>
            </w:r>
          </w:p>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11/06/2015</w:t>
            </w:r>
          </w:p>
          <w:p w:rsidR="00842705" w:rsidRPr="00526819"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26819">
              <w:rPr>
                <w:rFonts w:cstheme="minorHAnsi"/>
                <w:sz w:val="20"/>
                <w:szCs w:val="20"/>
              </w:rPr>
              <w:t xml:space="preserve">(Just </w:t>
            </w:r>
            <w:r w:rsidRPr="00526819">
              <w:rPr>
                <w:rFonts w:cstheme="minorHAnsi"/>
                <w:sz w:val="20"/>
                <w:szCs w:val="20"/>
              </w:rPr>
              <w:lastRenderedPageBreak/>
              <w:t>satisfaction)</w:t>
            </w:r>
          </w:p>
        </w:tc>
        <w:tc>
          <w:tcPr>
            <w:tcW w:w="3735" w:type="dxa"/>
            <w:tcMar>
              <w:top w:w="113" w:type="dxa"/>
              <w:bottom w:w="113" w:type="dxa"/>
            </w:tcMar>
          </w:tcPr>
          <w:p w:rsidR="00842705" w:rsidRPr="003F21AA" w:rsidRDefault="00842705" w:rsidP="00AA53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Protection of property</w:t>
            </w:r>
            <w:r w:rsidRPr="00CD0F4A">
              <w:rPr>
                <w:rFonts w:cstheme="minorHAnsi"/>
                <w:b/>
                <w:i/>
                <w:color w:val="000000"/>
                <w:sz w:val="20"/>
                <w:szCs w:val="20"/>
              </w:rPr>
              <w:t>:</w:t>
            </w:r>
            <w:r>
              <w:rPr>
                <w:rFonts w:cstheme="minorHAnsi"/>
                <w:b/>
                <w:i/>
                <w:color w:val="000000"/>
                <w:sz w:val="20"/>
                <w:szCs w:val="20"/>
              </w:rPr>
              <w:t xml:space="preserve"> </w:t>
            </w:r>
            <w:r w:rsidRPr="00E16312">
              <w:rPr>
                <w:rFonts w:cstheme="minorHAnsi"/>
                <w:i/>
                <w:color w:val="000000"/>
                <w:sz w:val="20"/>
                <w:szCs w:val="20"/>
              </w:rPr>
              <w:t>Lack of a legal basis for domestic regulation of rent control</w:t>
            </w:r>
            <w:r>
              <w:rPr>
                <w:rFonts w:cstheme="minorHAnsi"/>
                <w:i/>
                <w:color w:val="000000"/>
                <w:sz w:val="20"/>
                <w:szCs w:val="20"/>
              </w:rPr>
              <w:t xml:space="preserve"> due to a temporary legal vacuum</w:t>
            </w:r>
            <w:r w:rsidRPr="00E16312">
              <w:rPr>
                <w:rFonts w:cstheme="minorHAnsi"/>
                <w:i/>
                <w:color w:val="000000"/>
                <w:sz w:val="20"/>
                <w:szCs w:val="20"/>
              </w:rPr>
              <w:t>. (Article 1 of Protocol No.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and pecuniary damage paid according to the terms of the friendly-settlements reached. </w:t>
            </w:r>
          </w:p>
          <w:p w:rsidR="00842705" w:rsidRPr="00774687" w:rsidRDefault="00842705" w:rsidP="00441B4D">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New legislation on unilateral rent increases was passed in 2006 allowing landlords to raise </w:t>
            </w:r>
            <w:r w:rsidRPr="00774687">
              <w:rPr>
                <w:sz w:val="20"/>
                <w:szCs w:val="20"/>
              </w:rPr>
              <w:lastRenderedPageBreak/>
              <w:t>controlled rent gradually. Furthermore, an amendment to the Civil Code in 2011 boosted the landlords’ position in tenancy relationships. These liberal elements were further developed in a new Civil Code in 2014.</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122" w:history="1">
              <w:r w:rsidR="00842705" w:rsidRPr="001E4E4B">
                <w:rPr>
                  <w:rStyle w:val="Hyperlink"/>
                  <w:b w:val="0"/>
                  <w:bCs w:val="0"/>
                  <w:sz w:val="20"/>
                  <w:szCs w:val="20"/>
                </w:rPr>
                <w:t>CM/ResDH(2018)202</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CZE / Zakova</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2000/09</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20/01/2014</w:t>
            </w:r>
          </w:p>
          <w:p w:rsidR="00842705" w:rsidRPr="00A01F0B"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1F0B">
              <w:rPr>
                <w:rFonts w:cstheme="minorHAnsi"/>
                <w:sz w:val="20"/>
                <w:szCs w:val="20"/>
              </w:rPr>
              <w:t>03/10/2013</w:t>
            </w:r>
          </w:p>
          <w:p w:rsidR="00842705" w:rsidRPr="00A01F0B"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1F0B">
              <w:rPr>
                <w:rFonts w:cstheme="minorHAnsi"/>
                <w:sz w:val="20"/>
                <w:szCs w:val="20"/>
              </w:rPr>
              <w:t>(Merits)</w:t>
            </w:r>
          </w:p>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18/09/2017</w:t>
            </w:r>
          </w:p>
          <w:p w:rsidR="00842705" w:rsidRPr="00A01F0B"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1F0B">
              <w:rPr>
                <w:rFonts w:cstheme="minorHAnsi"/>
                <w:sz w:val="20"/>
                <w:szCs w:val="20"/>
              </w:rPr>
              <w:t>06/04/2017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01F0B">
              <w:rPr>
                <w:rFonts w:cstheme="minorHAnsi"/>
                <w:sz w:val="20"/>
                <w:szCs w:val="20"/>
              </w:rPr>
              <w:t>(Just satisfaction)</w:t>
            </w:r>
          </w:p>
        </w:tc>
        <w:tc>
          <w:tcPr>
            <w:tcW w:w="3735" w:type="dxa"/>
            <w:tcMar>
              <w:top w:w="113" w:type="dxa"/>
              <w:bottom w:w="113" w:type="dxa"/>
            </w:tcMar>
          </w:tcPr>
          <w:p w:rsidR="00842705" w:rsidRPr="00B72FE7"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sidRPr="00B72FE7">
              <w:rPr>
                <w:rFonts w:cstheme="minorHAnsi"/>
                <w:i/>
                <w:color w:val="000000"/>
                <w:sz w:val="20"/>
                <w:szCs w:val="20"/>
              </w:rPr>
              <w:t>Inability to challenge the loss of land ownership to the municipality in the land register; the property had been confiscated as the result of criminal proceedings brought against her for leaving communist Czechoslovakia in 1968, a decision which was retrospectively declared null and void in 1991. (Article 1 of Protocol No. 1)</w:t>
            </w:r>
          </w:p>
        </w:tc>
        <w:tc>
          <w:tcPr>
            <w:tcW w:w="5196" w:type="dxa"/>
            <w:tcMar>
              <w:top w:w="113" w:type="dxa"/>
              <w:bottom w:w="113" w:type="dxa"/>
            </w:tcMar>
          </w:tcPr>
          <w:p w:rsidR="00842705" w:rsidRPr="00774687" w:rsidRDefault="00842705" w:rsidP="00BF49A6">
            <w:pPr>
              <w:jc w:val="both"/>
              <w:cnfStyle w:val="000000100000" w:firstRow="0" w:lastRow="0" w:firstColumn="0" w:lastColumn="0" w:oddVBand="0" w:evenVBand="0" w:oddHBand="1" w:evenHBand="0" w:firstRowFirstColumn="0" w:firstRowLastColumn="0" w:lastRowFirstColumn="0" w:lastRowLastColumn="0"/>
              <w:rPr>
                <w:rFonts w:eastAsia="Times New Roman" w:cs="Helvetica"/>
                <w:sz w:val="20"/>
                <w:szCs w:val="20"/>
                <w:lang w:eastAsia="en-GB"/>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and non-pecuniary damage paid.</w:t>
            </w:r>
            <w:r w:rsidRPr="00774687">
              <w:rPr>
                <w:rFonts w:ascii="Helvetica" w:hAnsi="Helvetica" w:cs="Helvetica"/>
                <w:sz w:val="20"/>
                <w:szCs w:val="20"/>
              </w:rPr>
              <w:t xml:space="preserve"> </w:t>
            </w:r>
            <w:r w:rsidRPr="00774687">
              <w:rPr>
                <w:rFonts w:eastAsia="Times New Roman" w:cs="Helvetica"/>
                <w:sz w:val="20"/>
                <w:szCs w:val="20"/>
                <w:lang w:eastAsia="en-GB"/>
              </w:rPr>
              <w:t>The Constitutional Court Act of 2013 permits to request reopening of the proceedings before the Constitutional Court also in civil proceedings. The applicant has not filed such a request.  </w:t>
            </w:r>
          </w:p>
          <w:p w:rsidR="00842705" w:rsidRPr="00774687" w:rsidRDefault="00842705" w:rsidP="00774687">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774687">
              <w:rPr>
                <w:rFonts w:eastAsia="Times New Roman" w:cs="Helvetica"/>
                <w:i/>
                <w:sz w:val="20"/>
                <w:szCs w:val="20"/>
                <w:u w:val="single"/>
                <w:lang w:eastAsia="en-GB"/>
              </w:rPr>
              <w:t>General measures</w:t>
            </w:r>
            <w:r w:rsidRPr="00CD0F4A">
              <w:rPr>
                <w:rFonts w:eastAsia="Times New Roman" w:cs="Helvetica"/>
                <w:i/>
                <w:sz w:val="20"/>
                <w:szCs w:val="20"/>
                <w:lang w:eastAsia="en-GB"/>
              </w:rPr>
              <w:t>:</w:t>
            </w:r>
            <w:r w:rsidRPr="00774687">
              <w:rPr>
                <w:rFonts w:eastAsia="Times New Roman" w:cs="Helvetica"/>
                <w:sz w:val="20"/>
                <w:szCs w:val="20"/>
                <w:lang w:eastAsia="en-GB"/>
              </w:rPr>
              <w:t xml:space="preserve"> Case due to its very specific circumstances. </w:t>
            </w:r>
            <w:r w:rsidRPr="00774687">
              <w:rPr>
                <w:rStyle w:val="stl22"/>
                <w:rFonts w:cs="Helvetica"/>
                <w:sz w:val="20"/>
                <w:szCs w:val="20"/>
                <w:lang w:val="en-US"/>
              </w:rPr>
              <w:t xml:space="preserve">The </w:t>
            </w:r>
            <w:r w:rsidRPr="00774687">
              <w:rPr>
                <w:sz w:val="20"/>
                <w:szCs w:val="20"/>
              </w:rPr>
              <w:t>judgment was translated, published and disseminated.</w:t>
            </w:r>
            <w:r w:rsidRPr="00774687">
              <w:rPr>
                <w:rStyle w:val="stl22"/>
                <w:rFonts w:cs="Helvetica"/>
                <w:sz w:val="20"/>
                <w:szCs w:val="20"/>
                <w:lang w:val="en-US"/>
              </w:rPr>
              <w:t xml:space="preserve">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123" w:history="1">
              <w:r w:rsidR="00842705" w:rsidRPr="003F21AA">
                <w:rPr>
                  <w:rStyle w:val="Hyperlink"/>
                  <w:b w:val="0"/>
                  <w:bCs w:val="0"/>
                  <w:sz w:val="20"/>
                  <w:szCs w:val="20"/>
                </w:rPr>
                <w:t>CM/ResDH(2018)155</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DNK / Biao</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38590/10</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24/05/2016</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Grand Chamber</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Discrimination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Refusal of the applicants’ request for spousal reunification without compelling or weighty reasons in comparison to the more favourable conditions for family reunion applying to persons who had held nationality for at least 28 years resulting in indirect discrimination on the ground of ethnic origin. (Article 14 in conjunction with 8)</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2016, the family reunification case was reopened and referred to the Immigration Service for reconsideration at first instance. In 2017, the applicants’ new lawyer asked the case to be closed. The family resides in Sweden.</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discrimination against Danish citizens of foreign ethnic origins resulted from the so-called 28-years rule (converted to a 26-year rule by a later amendment) in the Aliens Act. In May 2017, the impugned provisions were repealed.</w:t>
            </w:r>
            <w:r w:rsidRPr="00774687">
              <w:t xml:space="preserve"> </w:t>
            </w:r>
            <w:r w:rsidRPr="00774687">
              <w:rPr>
                <w:sz w:val="20"/>
                <w:szCs w:val="20"/>
              </w:rPr>
              <w:t>Prior to that, the Minister of Immigration and Integration published a memorandum to Parliament regarding the legal consequences of the Court’s judgment and the Immigration Service applied the Aliens Act in accordance with the interpretation described in the memorandum. The judgment was translated, published and disseminated to all relevant authorities. According to an agreement reached among the majority of political parties the rules on family reunification will undergo in-depth reform soon.</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24" w:history="1">
              <w:r w:rsidR="00842705" w:rsidRPr="005D2D1A">
                <w:rPr>
                  <w:rStyle w:val="Hyperlink"/>
                  <w:b w:val="0"/>
                  <w:bCs w:val="0"/>
                  <w:sz w:val="20"/>
                  <w:szCs w:val="20"/>
                </w:rPr>
                <w:t>CM/ResDH(2018)369</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ESP / Flores Qhiros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75183/10</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19/10/2016</w:t>
            </w:r>
          </w:p>
          <w:p w:rsidR="00842705" w:rsidRPr="00B2012C"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2012C">
              <w:rPr>
                <w:rFonts w:cstheme="minorHAnsi"/>
                <w:sz w:val="20"/>
                <w:szCs w:val="20"/>
              </w:rPr>
              <w:t>19/07/2016</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t xml:space="preserve"> </w:t>
            </w:r>
            <w:r w:rsidRPr="00B2012C">
              <w:rPr>
                <w:i/>
                <w:sz w:val="20"/>
                <w:szCs w:val="20"/>
              </w:rPr>
              <w:t>N</w:t>
            </w:r>
            <w:r w:rsidRPr="00B2012C">
              <w:rPr>
                <w:rFonts w:cstheme="minorHAnsi"/>
                <w:i/>
                <w:color w:val="000000"/>
                <w:sz w:val="20"/>
                <w:szCs w:val="20"/>
              </w:rPr>
              <w:t>on-enforcement of a judgment cancelling the auctioning of commercial premises which she jointly owned with her former husband.</w:t>
            </w:r>
            <w:r>
              <w:rPr>
                <w:rFonts w:cstheme="minorHAnsi"/>
                <w:i/>
                <w:color w:val="000000"/>
                <w:sz w:val="20"/>
                <w:szCs w:val="20"/>
              </w:rPr>
              <w:t>(Article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No claim for just satisfaction submitted. The</w:t>
            </w:r>
            <w:r w:rsidRPr="002B21EA">
              <w:rPr>
                <w:sz w:val="20"/>
                <w:szCs w:val="20"/>
              </w:rPr>
              <w:t xml:space="preserve"> law on the </w:t>
            </w:r>
            <w:r>
              <w:rPr>
                <w:sz w:val="20"/>
                <w:szCs w:val="20"/>
              </w:rPr>
              <w:t xml:space="preserve">contentious </w:t>
            </w:r>
            <w:r w:rsidRPr="002B21EA">
              <w:rPr>
                <w:sz w:val="20"/>
                <w:szCs w:val="20"/>
              </w:rPr>
              <w:t xml:space="preserve">administrative procedure provides a remedy that allows, in case of material or legal impossibility to execute a judgment, to </w:t>
            </w:r>
            <w:r>
              <w:rPr>
                <w:sz w:val="20"/>
                <w:szCs w:val="20"/>
              </w:rPr>
              <w:t>request compensation.</w:t>
            </w:r>
          </w:p>
          <w:p w:rsidR="00842705" w:rsidRPr="00B2012C"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2B21EA">
              <w:rPr>
                <w:i/>
                <w:sz w:val="20"/>
                <w:szCs w:val="20"/>
                <w:u w:val="single"/>
              </w:rPr>
              <w:t>General measures</w:t>
            </w:r>
            <w:r w:rsidRPr="00CD0F4A">
              <w:rPr>
                <w:i/>
                <w:sz w:val="20"/>
                <w:szCs w:val="20"/>
              </w:rPr>
              <w:t>:</w:t>
            </w:r>
            <w:r>
              <w:rPr>
                <w:sz w:val="20"/>
                <w:szCs w:val="20"/>
              </w:rPr>
              <w:t xml:space="preserve"> Isolated case due to misapplication of relevant legal provisions. </w:t>
            </w:r>
            <w:r w:rsidRPr="00233728">
              <w:rPr>
                <w:sz w:val="20"/>
                <w:szCs w:val="20"/>
              </w:rPr>
              <w:t xml:space="preserve">The judgment was translated, published and </w:t>
            </w:r>
            <w:r>
              <w:rPr>
                <w:sz w:val="20"/>
                <w:szCs w:val="20"/>
              </w:rPr>
              <w:t xml:space="preserve">widely </w:t>
            </w:r>
            <w:r w:rsidRPr="00233728">
              <w:rPr>
                <w:sz w:val="20"/>
                <w:szCs w:val="20"/>
              </w:rPr>
              <w:t>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25" w:history="1">
              <w:r w:rsidR="00842705" w:rsidRPr="000B4577">
                <w:rPr>
                  <w:rStyle w:val="Hyperlink"/>
                  <w:b w:val="0"/>
                  <w:bCs w:val="0"/>
                  <w:sz w:val="20"/>
                  <w:szCs w:val="20"/>
                </w:rPr>
                <w:t>CM/ResDH(2018)343</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ESP / Garcia Mateos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38285/09</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19/05/2013</w:t>
            </w:r>
          </w:p>
          <w:p w:rsidR="00842705" w:rsidRPr="00687CB9"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7CB9">
              <w:rPr>
                <w:rFonts w:cstheme="minorHAnsi"/>
                <w:sz w:val="20"/>
                <w:szCs w:val="20"/>
              </w:rPr>
              <w:t>19/02/2013</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Discrimination on the ground of gender</w:t>
            </w:r>
            <w:r w:rsidRPr="00CD0F4A">
              <w:rPr>
                <w:rFonts w:cstheme="minorHAnsi"/>
                <w:b/>
                <w:i/>
                <w:color w:val="000000"/>
                <w:sz w:val="20"/>
                <w:szCs w:val="20"/>
              </w:rPr>
              <w:t>:</w:t>
            </w:r>
            <w:r>
              <w:rPr>
                <w:rFonts w:cstheme="minorHAnsi"/>
                <w:b/>
                <w:i/>
                <w:color w:val="000000"/>
                <w:sz w:val="20"/>
                <w:szCs w:val="20"/>
              </w:rPr>
              <w:t xml:space="preserve"> </w:t>
            </w:r>
            <w:r w:rsidRPr="0033638A">
              <w:rPr>
                <w:rFonts w:cstheme="minorHAnsi"/>
                <w:i/>
                <w:color w:val="000000"/>
                <w:sz w:val="20"/>
                <w:szCs w:val="20"/>
              </w:rPr>
              <w:t>Failure to enforce a Constitutional Court judgment acknowledging gender discrimination against a working mother. (Article 14 in conjunction with Article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sidRPr="003014FD">
              <w:rPr>
                <w:i/>
                <w:sz w:val="20"/>
                <w:szCs w:val="20"/>
              </w:rPr>
              <w:t xml:space="preserve"> </w:t>
            </w:r>
            <w:r w:rsidRPr="000A3E25">
              <w:rPr>
                <w:sz w:val="20"/>
                <w:szCs w:val="20"/>
              </w:rPr>
              <w:t xml:space="preserve">Just satisfaction for non-pecuniary </w:t>
            </w:r>
            <w:r>
              <w:rPr>
                <w:sz w:val="20"/>
                <w:szCs w:val="20"/>
              </w:rPr>
              <w:t>damage paid.</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9F3661">
              <w:rPr>
                <w:i/>
                <w:sz w:val="20"/>
                <w:szCs w:val="20"/>
                <w:u w:val="single"/>
              </w:rPr>
              <w:t>General measures</w:t>
            </w:r>
            <w:r w:rsidRPr="00CD0F4A">
              <w:rPr>
                <w:i/>
                <w:sz w:val="20"/>
                <w:szCs w:val="20"/>
              </w:rPr>
              <w:t>:</w:t>
            </w:r>
            <w:r>
              <w:rPr>
                <w:sz w:val="20"/>
                <w:szCs w:val="20"/>
              </w:rPr>
              <w:t xml:space="preserve"> Non-compliance with a Constitutional Court judgment constitutes an isolated occurrence. In general, the possibility to obtain compensation for a judicial error is provided for in Spanish legislation.</w:t>
            </w:r>
            <w:r w:rsidRPr="00E0179D">
              <w:rPr>
                <w:sz w:val="20"/>
                <w:szCs w:val="20"/>
              </w:rPr>
              <w:t xml:space="preserve"> 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587747" w:rsidRDefault="0040580A" w:rsidP="00047DCC">
            <w:pPr>
              <w:jc w:val="center"/>
              <w:rPr>
                <w:b w:val="0"/>
                <w:sz w:val="20"/>
                <w:szCs w:val="20"/>
              </w:rPr>
            </w:pPr>
            <w:hyperlink r:id="rId126" w:history="1">
              <w:r w:rsidR="00842705" w:rsidRPr="00560BE9">
                <w:rPr>
                  <w:rStyle w:val="Hyperlink"/>
                  <w:b w:val="0"/>
                  <w:bCs w:val="0"/>
                  <w:sz w:val="20"/>
                  <w:szCs w:val="20"/>
                </w:rPr>
                <w:t>CM/ResDH(2018)421</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ESP / Gutierrez Suarez</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16023/07</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01/09/2010</w:t>
            </w:r>
          </w:p>
          <w:p w:rsidR="00842705" w:rsidRPr="0022361A"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361A">
              <w:rPr>
                <w:rFonts w:cstheme="minorHAnsi"/>
                <w:sz w:val="20"/>
                <w:szCs w:val="20"/>
              </w:rPr>
              <w:t>01/06/2010</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AD7E26">
              <w:rPr>
                <w:rFonts w:cstheme="minorHAnsi"/>
                <w:i/>
                <w:color w:val="000000"/>
                <w:sz w:val="20"/>
                <w:szCs w:val="20"/>
              </w:rPr>
              <w:t xml:space="preserve">Disproportionate interference due to the imposition of a fine and the ordering to publish the respective domestic judgment on the ground of defamatory statements made against the Moroccan royal family in the headline of </w:t>
            </w:r>
            <w:r>
              <w:rPr>
                <w:rFonts w:cstheme="minorHAnsi"/>
                <w:i/>
                <w:color w:val="000000"/>
                <w:sz w:val="20"/>
                <w:szCs w:val="20"/>
              </w:rPr>
              <w:t>a</w:t>
            </w:r>
            <w:r w:rsidRPr="00AD7E26">
              <w:rPr>
                <w:rFonts w:cstheme="minorHAnsi"/>
                <w:i/>
                <w:color w:val="000000"/>
                <w:sz w:val="20"/>
                <w:szCs w:val="20"/>
              </w:rPr>
              <w:t xml:space="preserve"> newspaper article</w:t>
            </w:r>
            <w:r>
              <w:rPr>
                <w:rFonts w:cstheme="minorHAnsi"/>
                <w:i/>
                <w:color w:val="000000"/>
                <w:sz w:val="20"/>
                <w:szCs w:val="20"/>
              </w:rPr>
              <w:t>. (Article 10)</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No claim submitted. N</w:t>
            </w:r>
            <w:r w:rsidRPr="006770D2">
              <w:rPr>
                <w:sz w:val="20"/>
                <w:szCs w:val="20"/>
              </w:rPr>
              <w:t>o payment was ever made by the applicant in the</w:t>
            </w:r>
            <w:r>
              <w:rPr>
                <w:sz w:val="20"/>
                <w:szCs w:val="20"/>
              </w:rPr>
              <w:t xml:space="preserve"> </w:t>
            </w:r>
            <w:r w:rsidRPr="006770D2">
              <w:rPr>
                <w:sz w:val="20"/>
                <w:szCs w:val="20"/>
              </w:rPr>
              <w:t>execution of the domestic court’s judgment.</w:t>
            </w:r>
          </w:p>
          <w:p w:rsidR="00842705" w:rsidRPr="00AD7E26" w:rsidRDefault="00842705" w:rsidP="00C65639">
            <w:pPr>
              <w:jc w:val="both"/>
              <w:cnfStyle w:val="000000100000" w:firstRow="0" w:lastRow="0" w:firstColumn="0" w:lastColumn="0" w:oddVBand="0" w:evenVBand="0" w:oddHBand="1" w:evenHBand="0" w:firstRowFirstColumn="0" w:firstRowLastColumn="0" w:lastRowFirstColumn="0" w:lastRowLastColumn="0"/>
              <w:rPr>
                <w:sz w:val="20"/>
                <w:szCs w:val="20"/>
              </w:rPr>
            </w:pPr>
            <w:r w:rsidRPr="00A612F2">
              <w:rPr>
                <w:i/>
                <w:sz w:val="20"/>
                <w:szCs w:val="20"/>
                <w:u w:val="single"/>
              </w:rPr>
              <w:t>General measures</w:t>
            </w:r>
            <w:r>
              <w:rPr>
                <w:sz w:val="20"/>
                <w:szCs w:val="20"/>
              </w:rPr>
              <w:t>: Isolated case concerning a civil judgment. Recent jurisprudence of the Supreme and Constitutional Courts show its accordance with ECHR case-law. The judgment was</w:t>
            </w:r>
            <w:r w:rsidRPr="00B21883">
              <w:rPr>
                <w:sz w:val="20"/>
                <w:szCs w:val="20"/>
              </w:rPr>
              <w:t xml:space="preserve">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127" w:history="1">
              <w:r w:rsidR="00842705" w:rsidRPr="003F21AA">
                <w:rPr>
                  <w:rStyle w:val="Hyperlink"/>
                  <w:b w:val="0"/>
                  <w:bCs w:val="0"/>
                  <w:sz w:val="20"/>
                  <w:szCs w:val="20"/>
                </w:rPr>
                <w:t>CM/ResDH(2018)35</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ESP / Moreno Carmona and 4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26178/04</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09/09/2009</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09/06/2009</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judicial proceedings.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t xml:space="preserve"> </w:t>
            </w:r>
            <w:r w:rsidRPr="00774687">
              <w:rPr>
                <w:sz w:val="20"/>
                <w:szCs w:val="20"/>
              </w:rPr>
              <w:t>Several legislative measures improved the efficiency of civil, labour, criminal, enforcement, administrative and bankruptcy proceedings</w:t>
            </w:r>
            <w:r w:rsidRPr="00CD0F4A">
              <w:rPr>
                <w:i/>
                <w:sz w:val="20"/>
                <w:szCs w:val="20"/>
              </w:rPr>
              <w:t>:</w:t>
            </w:r>
            <w:r w:rsidRPr="00774687">
              <w:rPr>
                <w:sz w:val="20"/>
                <w:szCs w:val="20"/>
              </w:rPr>
              <w:t xml:space="preserve"> the 2011 law on the acceleration of proceedings; the 2012 law on mediation in civil and commercial cases; progress was made concerning the legal framework for granting free legal aid. In 2015, amendments of the Constitutional Law on the Judiciary, the Civil Procedure Code and the Criminal Procedure Code made </w:t>
            </w:r>
            <w:r w:rsidRPr="00774687">
              <w:rPr>
                <w:sz w:val="20"/>
                <w:szCs w:val="20"/>
              </w:rPr>
              <w:lastRenderedPageBreak/>
              <w:t>judicial organisation more flexible and user-friendly. With regard to criminal proceedings, the victim’s status was strengthened by law in 2015. A common administrative procedure of public administrations was introduced in 2015. The use of communications and information technologies in the administration of justice were regulated by a law in 2011, improving case-management and administration of justice in general. Statistical data show a positive trend concerning the average length of criminal, civil and administrative proceedings. The judgments were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128" w:history="1">
              <w:r w:rsidR="00842705" w:rsidRPr="004379F3">
                <w:rPr>
                  <w:rStyle w:val="Hyperlink"/>
                  <w:b w:val="0"/>
                  <w:bCs w:val="0"/>
                  <w:sz w:val="20"/>
                  <w:szCs w:val="20"/>
                </w:rPr>
                <w:t>CM/ResDH(2018)402</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ESP / Roman Zurdo and Others</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28399/09+</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08/01/2014</w:t>
            </w:r>
          </w:p>
          <w:p w:rsidR="00842705" w:rsidRPr="004379F3"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379F3">
              <w:rPr>
                <w:rFonts w:cstheme="minorHAnsi"/>
                <w:sz w:val="20"/>
                <w:szCs w:val="20"/>
              </w:rPr>
              <w:t>08/10/2013</w:t>
            </w:r>
          </w:p>
        </w:tc>
        <w:tc>
          <w:tcPr>
            <w:tcW w:w="3735" w:type="dxa"/>
            <w:tcMar>
              <w:top w:w="113" w:type="dxa"/>
              <w:bottom w:w="113" w:type="dxa"/>
            </w:tcMar>
          </w:tcPr>
          <w:p w:rsidR="00842705" w:rsidRPr="00BD1F8B" w:rsidRDefault="00842705" w:rsidP="007D071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Access to and efficient functioning of justice: </w:t>
            </w:r>
            <w:r>
              <w:rPr>
                <w:rFonts w:cstheme="minorHAnsi"/>
                <w:i/>
                <w:color w:val="000000"/>
                <w:sz w:val="20"/>
                <w:szCs w:val="20"/>
              </w:rPr>
              <w:t>Unfair proceedings due to the applicants’ conviction on appeal by the Audiencia Provincial to prison sentences and prohibition from exercising their function as municipal councillors, without their questioning and dismissal of their amparo appeals before the Constitutional Court. (Article 6 §1)</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The applicants may request reopening of the impugned proceedings.</w:t>
            </w:r>
          </w:p>
          <w:p w:rsidR="00842705" w:rsidRPr="00C61C6B"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General measures</w:t>
            </w:r>
            <w:r>
              <w:rPr>
                <w:sz w:val="20"/>
                <w:szCs w:val="20"/>
              </w:rPr>
              <w:t xml:space="preserve">: See </w:t>
            </w:r>
            <w:hyperlink r:id="rId129" w:history="1">
              <w:r w:rsidRPr="00560BE9">
                <w:rPr>
                  <w:rStyle w:val="Hyperlink"/>
                  <w:sz w:val="20"/>
                  <w:szCs w:val="20"/>
                </w:rPr>
                <w:t>CM/ResDH(2017)69</w:t>
              </w:r>
            </w:hyperlink>
            <w:r>
              <w:rPr>
                <w:sz w:val="20"/>
                <w:szCs w:val="20"/>
              </w:rPr>
              <w:t xml:space="preserve"> in Igual Coll group. The judgments were</w:t>
            </w:r>
            <w:r w:rsidRPr="00B21883">
              <w:rPr>
                <w:sz w:val="20"/>
                <w:szCs w:val="20"/>
              </w:rPr>
              <w:t xml:space="preserve">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130" w:history="1">
              <w:r w:rsidR="00842705" w:rsidRPr="003F21AA">
                <w:rPr>
                  <w:rStyle w:val="Hyperlink"/>
                  <w:b w:val="0"/>
                  <w:bCs w:val="0"/>
                  <w:sz w:val="20"/>
                  <w:szCs w:val="20"/>
                </w:rPr>
                <w:t>CM/ResDH(2018)150</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ESP / Saleck Bardi and 1 other case</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66167/09+</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24/08/2011</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24/05/2011</w:t>
            </w:r>
          </w:p>
        </w:tc>
        <w:tc>
          <w:tcPr>
            <w:tcW w:w="3735" w:type="dxa"/>
            <w:tcMar>
              <w:top w:w="113" w:type="dxa"/>
              <w:bottom w:w="113" w:type="dxa"/>
            </w:tcMar>
          </w:tcPr>
          <w:p w:rsidR="00842705" w:rsidRPr="003F21AA" w:rsidRDefault="00842705" w:rsidP="00BF26D9">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Protection of family life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Procedural shortcomings in proceedings ending with the granting of guardianship of a child from the Sahrawi refugee camps in Tindouf to a Spanish host family, after a long period of uncertainty, in the first case; failure of authorities to ensure respect for the applicant’s right to be reunited with his biological son, declared abandoned after his mother’s expulsion and whose adoption was authorised despite the father’s opposition, in the second case. (Article 8)</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children in both cases are major.</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In 2009, the Supreme Court established a list of criteria to guide national judges in matters of family reintegration in the superior interest of minors.</w:t>
            </w:r>
            <w:r w:rsidRPr="00774687">
              <w:t xml:space="preserve"> </w:t>
            </w:r>
            <w:r w:rsidRPr="00774687">
              <w:rPr>
                <w:sz w:val="20"/>
                <w:szCs w:val="20"/>
              </w:rPr>
              <w:t xml:space="preserve">The former Law for Legal Protection of Minors was replaced in 2015 by new legislation improving the legal system for the protection of childhood and adolescence, referring to the European Convention on the Adoption of Children, the CoE Convention on the Protection of Children against Sexual Exploitation and Sexual Abuse as well as the European Convention on the Exercise of Children's Rights. The law addresses in particular the situation of non-accompanied foreign minors in search of </w:t>
            </w:r>
            <w:r w:rsidRPr="00774687">
              <w:rPr>
                <w:sz w:val="20"/>
                <w:szCs w:val="20"/>
              </w:rPr>
              <w:lastRenderedPageBreak/>
              <w:t>their families or renewed family life. A central national organism was created focussing exclusively on child protection. In the Murcia region, where both cases of Mrs Saleck Bardi and Mr. K.A.B were decided, a Family Observatory was established. The judgments were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131" w:history="1">
              <w:r w:rsidR="00842705" w:rsidRPr="003F21AA">
                <w:rPr>
                  <w:rStyle w:val="Hyperlink"/>
                  <w:b w:val="0"/>
                  <w:bCs w:val="0"/>
                  <w:sz w:val="20"/>
                  <w:szCs w:val="20"/>
                </w:rPr>
                <w:t>CM/ResDH(2018)149</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ESP / Sociedad Anónima del Ucieza</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38963/08</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23/03/2015</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04/11/2014</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(Merits)</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24/04/2017</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20/12/2016</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sz w:val="20"/>
                <w:szCs w:val="20"/>
              </w:rPr>
              <w:t>(Just satisfaction)</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property and access to an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Disproportionate interference with property rights due to the arbitrary and barely foreseeable registration of a church in the Diocese’s name without granting the applicant company, registered owner of the plot of land concerned including the church, compensation or basic procedural safeguards for defending its interests; dismissal by the Supreme Court of the applicant’s appeal on points of law due to excessive formalism. (Articles 1 of Protocol No. 1 and 6 §1)</w:t>
            </w: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and pecuniary damage paid. Cost and expenses not granted for lack of proof.</w:t>
            </w:r>
          </w:p>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Concerning the excessive formalistic interpretation of procedural rules by the Supreme Court, see </w:t>
            </w:r>
            <w:hyperlink r:id="rId132" w:history="1">
              <w:r w:rsidRPr="002C2FE7">
                <w:rPr>
                  <w:rStyle w:val="Hyperlink"/>
                  <w:sz w:val="20"/>
                  <w:szCs w:val="20"/>
                </w:rPr>
                <w:t>CM/ResDH(2012)100</w:t>
              </w:r>
            </w:hyperlink>
            <w:r w:rsidRPr="00774687">
              <w:rPr>
                <w:sz w:val="20"/>
                <w:szCs w:val="20"/>
              </w:rPr>
              <w:t xml:space="preserve"> in Stone Court Shipping Company, S.A.. Concerning the registration of the church in the Diocese’s favour, the underlying law on mortgages 1946 was replaced by a new law abolishing this possibility in 2015.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33" w:history="1">
              <w:r w:rsidR="00842705" w:rsidRPr="009F3661">
                <w:rPr>
                  <w:rStyle w:val="Hyperlink"/>
                  <w:b w:val="0"/>
                  <w:bCs w:val="0"/>
                  <w:sz w:val="20"/>
                  <w:szCs w:val="20"/>
                </w:rPr>
                <w:t>CM/ResDH(2018)344</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ESP / Tendam and 1 other case</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25720/05+</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13/10/2010</w:t>
            </w:r>
          </w:p>
          <w:p w:rsidR="00842705" w:rsidRPr="009F3661"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3661">
              <w:rPr>
                <w:rFonts w:cstheme="minorHAnsi"/>
                <w:sz w:val="20"/>
                <w:szCs w:val="20"/>
              </w:rPr>
              <w:t>13/07/2010</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3661">
              <w:rPr>
                <w:rFonts w:cstheme="minorHAnsi"/>
                <w:sz w:val="20"/>
                <w:szCs w:val="20"/>
              </w:rPr>
              <w:t>Merits</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28/11/2011</w:t>
            </w:r>
          </w:p>
          <w:p w:rsidR="00842705" w:rsidRPr="009F3661"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3661">
              <w:rPr>
                <w:rFonts w:cstheme="minorHAnsi"/>
                <w:sz w:val="20"/>
                <w:szCs w:val="20"/>
              </w:rPr>
              <w:t>28/06/2011</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3661">
              <w:rPr>
                <w:rFonts w:cstheme="minorHAnsi"/>
                <w:sz w:val="20"/>
                <w:szCs w:val="20"/>
              </w:rPr>
              <w:t>Just satisfaction</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 and protection of property</w:t>
            </w:r>
            <w:r w:rsidRPr="00CD0F4A">
              <w:rPr>
                <w:rFonts w:cstheme="minorHAnsi"/>
                <w:b/>
                <w:i/>
                <w:color w:val="000000"/>
                <w:sz w:val="20"/>
                <w:szCs w:val="20"/>
              </w:rPr>
              <w:t>:</w:t>
            </w:r>
            <w:r>
              <w:rPr>
                <w:rFonts w:cstheme="minorHAnsi"/>
                <w:b/>
                <w:i/>
                <w:color w:val="000000"/>
                <w:sz w:val="20"/>
                <w:szCs w:val="20"/>
              </w:rPr>
              <w:t xml:space="preserve"> </w:t>
            </w:r>
            <w:r w:rsidRPr="00050069">
              <w:rPr>
                <w:rFonts w:cstheme="minorHAnsi"/>
                <w:i/>
                <w:color w:val="000000"/>
                <w:sz w:val="20"/>
                <w:szCs w:val="20"/>
              </w:rPr>
              <w:t>Infringement of the p</w:t>
            </w:r>
            <w:r>
              <w:rPr>
                <w:rFonts w:cstheme="minorHAnsi"/>
                <w:i/>
                <w:color w:val="000000"/>
                <w:sz w:val="20"/>
                <w:szCs w:val="20"/>
              </w:rPr>
              <w:t>resumption of innocence resulting in r</w:t>
            </w:r>
            <w:r w:rsidRPr="00050069">
              <w:rPr>
                <w:rFonts w:cstheme="minorHAnsi"/>
                <w:i/>
                <w:color w:val="000000"/>
                <w:sz w:val="20"/>
                <w:szCs w:val="20"/>
              </w:rPr>
              <w:t>efusal</w:t>
            </w:r>
            <w:r w:rsidRPr="009F3661">
              <w:rPr>
                <w:rFonts w:cstheme="minorHAnsi"/>
                <w:i/>
                <w:color w:val="000000"/>
                <w:sz w:val="20"/>
                <w:szCs w:val="20"/>
              </w:rPr>
              <w:t xml:space="preserve"> to award compensation for pre-trial detention</w:t>
            </w:r>
            <w:r>
              <w:rPr>
                <w:rFonts w:cstheme="minorHAnsi"/>
                <w:i/>
                <w:color w:val="000000"/>
                <w:sz w:val="20"/>
                <w:szCs w:val="20"/>
              </w:rPr>
              <w:t xml:space="preserve"> following</w:t>
            </w:r>
            <w:r w:rsidRPr="009F3661">
              <w:rPr>
                <w:rFonts w:cstheme="minorHAnsi"/>
                <w:i/>
                <w:color w:val="000000"/>
                <w:sz w:val="20"/>
                <w:szCs w:val="20"/>
              </w:rPr>
              <w:t xml:space="preserve"> </w:t>
            </w:r>
            <w:r>
              <w:rPr>
                <w:rFonts w:cstheme="minorHAnsi"/>
                <w:i/>
                <w:color w:val="000000"/>
                <w:sz w:val="20"/>
                <w:szCs w:val="20"/>
              </w:rPr>
              <w:t xml:space="preserve">the applicants’ </w:t>
            </w:r>
            <w:r w:rsidRPr="009F3661">
              <w:rPr>
                <w:rFonts w:cstheme="minorHAnsi"/>
                <w:i/>
                <w:color w:val="000000"/>
                <w:sz w:val="20"/>
                <w:szCs w:val="20"/>
              </w:rPr>
              <w:t>acquittal due to lack of evidence</w:t>
            </w:r>
            <w:r>
              <w:rPr>
                <w:rFonts w:cstheme="minorHAnsi"/>
                <w:i/>
                <w:color w:val="000000"/>
                <w:sz w:val="20"/>
                <w:szCs w:val="20"/>
              </w:rPr>
              <w:t xml:space="preserve"> in decisions casting doubt on their innocence as well as disproportionate interference with property rights due to the non-compensation for the loss in value caused by the damaging and disappearance of the items seized by judicial authorities.</w:t>
            </w:r>
            <w:r w:rsidRPr="009F3661">
              <w:rPr>
                <w:rFonts w:cstheme="minorHAnsi"/>
                <w:i/>
                <w:color w:val="000000"/>
                <w:sz w:val="20"/>
                <w:szCs w:val="20"/>
              </w:rPr>
              <w:t xml:space="preserve"> </w:t>
            </w:r>
            <w:r>
              <w:rPr>
                <w:rFonts w:cstheme="minorHAnsi"/>
                <w:i/>
                <w:color w:val="000000"/>
                <w:sz w:val="20"/>
                <w:szCs w:val="20"/>
              </w:rPr>
              <w:t xml:space="preserve">(Article </w:t>
            </w:r>
            <w:r>
              <w:rPr>
                <w:rFonts w:cstheme="minorHAnsi"/>
                <w:i/>
                <w:color w:val="000000"/>
                <w:sz w:val="20"/>
                <w:szCs w:val="20"/>
              </w:rPr>
              <w:lastRenderedPageBreak/>
              <w:t>6</w:t>
            </w:r>
            <w:r w:rsidRPr="009F3661">
              <w:rPr>
                <w:rFonts w:cstheme="minorHAnsi"/>
                <w:i/>
                <w:color w:val="000000"/>
                <w:sz w:val="20"/>
                <w:szCs w:val="20"/>
              </w:rPr>
              <w:t xml:space="preserve"> §</w:t>
            </w:r>
            <w:r>
              <w:rPr>
                <w:rFonts w:cstheme="minorHAnsi"/>
                <w:i/>
                <w:color w:val="000000"/>
                <w:sz w:val="20"/>
                <w:szCs w:val="20"/>
              </w:rPr>
              <w:t>2</w:t>
            </w:r>
            <w:r w:rsidRPr="009F3661">
              <w:rPr>
                <w:rFonts w:cstheme="minorHAnsi"/>
                <w:i/>
                <w:color w:val="000000"/>
                <w:sz w:val="20"/>
                <w:szCs w:val="20"/>
              </w:rPr>
              <w:t>)</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sidRPr="00CD0F4A">
              <w:rPr>
                <w:i/>
                <w:sz w:val="20"/>
                <w:szCs w:val="20"/>
              </w:rPr>
              <w:t>:</w:t>
            </w:r>
            <w:r w:rsidRPr="003014FD">
              <w:rPr>
                <w:i/>
                <w:sz w:val="20"/>
                <w:szCs w:val="20"/>
              </w:rPr>
              <w:t xml:space="preserve"> </w:t>
            </w:r>
            <w:r w:rsidRPr="000A3E25">
              <w:rPr>
                <w:sz w:val="20"/>
                <w:szCs w:val="20"/>
              </w:rPr>
              <w:t xml:space="preserve">Just satisfaction for non-pecuniary </w:t>
            </w:r>
            <w:r>
              <w:rPr>
                <w:sz w:val="20"/>
                <w:szCs w:val="20"/>
              </w:rPr>
              <w:t>damage (and pecuniary damage in the first case) paid. The possibility to request reopening of judicial proceedings following a ECHR judgment was introduced in 2015.</w:t>
            </w:r>
          </w:p>
          <w:p w:rsidR="00842705" w:rsidRPr="00E75327"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FB1DEC">
              <w:rPr>
                <w:i/>
                <w:sz w:val="20"/>
                <w:szCs w:val="20"/>
                <w:u w:val="single"/>
              </w:rPr>
              <w:t>General measures</w:t>
            </w:r>
            <w:r w:rsidRPr="00CD0F4A">
              <w:rPr>
                <w:i/>
                <w:sz w:val="20"/>
                <w:szCs w:val="20"/>
              </w:rPr>
              <w:t>:</w:t>
            </w:r>
            <w:r>
              <w:t xml:space="preserve"> </w:t>
            </w:r>
            <w:r w:rsidRPr="00BB7091">
              <w:rPr>
                <w:sz w:val="20"/>
                <w:szCs w:val="20"/>
              </w:rPr>
              <w:t>As regards</w:t>
            </w:r>
            <w:r>
              <w:rPr>
                <w:sz w:val="20"/>
                <w:szCs w:val="20"/>
              </w:rPr>
              <w:t xml:space="preserve"> the presumption of innocence</w:t>
            </w:r>
            <w:r w:rsidRPr="00BB7091">
              <w:rPr>
                <w:sz w:val="20"/>
                <w:szCs w:val="20"/>
              </w:rPr>
              <w:t xml:space="preserve">, </w:t>
            </w:r>
            <w:r>
              <w:rPr>
                <w:sz w:val="20"/>
                <w:szCs w:val="20"/>
              </w:rPr>
              <w:t xml:space="preserve">see also </w:t>
            </w:r>
            <w:hyperlink r:id="rId134" w:history="1">
              <w:r w:rsidRPr="00280265">
                <w:rPr>
                  <w:rStyle w:val="Hyperlink"/>
                  <w:sz w:val="20"/>
                  <w:szCs w:val="20"/>
                </w:rPr>
                <w:t>CM/ResDH(2010)183</w:t>
              </w:r>
            </w:hyperlink>
            <w:r>
              <w:rPr>
                <w:sz w:val="20"/>
                <w:szCs w:val="20"/>
              </w:rPr>
              <w:t xml:space="preserve"> in Puig Panella</w:t>
            </w:r>
            <w:r w:rsidRPr="00BB7091">
              <w:rPr>
                <w:sz w:val="20"/>
                <w:szCs w:val="20"/>
              </w:rPr>
              <w:t xml:space="preserve">. </w:t>
            </w:r>
            <w:r>
              <w:rPr>
                <w:sz w:val="20"/>
                <w:szCs w:val="20"/>
              </w:rPr>
              <w:t xml:space="preserve"> In its rulings in 2017, the Constitutional Court took account of the ECHR’s recent jurisprudence with regard to the presumption of innocence and the right to compensation of preventive detention. It stated in particular, that requiring a person to provide proof of his innocence in the framework of compensation proceedings is unreasonable and constitutes and attack against the presumption of innocence. These </w:t>
            </w:r>
            <w:r>
              <w:rPr>
                <w:sz w:val="20"/>
                <w:szCs w:val="20"/>
              </w:rPr>
              <w:lastRenderedPageBreak/>
              <w:t xml:space="preserve">rulings are binding on domestic courts, including the Supreme Court. </w:t>
            </w:r>
            <w:r w:rsidRPr="00E0179D">
              <w:rPr>
                <w:sz w:val="20"/>
                <w:szCs w:val="20"/>
              </w:rPr>
              <w:t>The judgment</w:t>
            </w:r>
            <w:r>
              <w:rPr>
                <w:sz w:val="20"/>
                <w:szCs w:val="20"/>
              </w:rPr>
              <w:t xml:space="preserve">s were </w:t>
            </w:r>
            <w:r w:rsidRPr="00E0179D">
              <w:rPr>
                <w:sz w:val="20"/>
                <w:szCs w:val="20"/>
              </w:rPr>
              <w:t>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35" w:history="1">
              <w:r w:rsidR="00842705" w:rsidRPr="00CC1F84">
                <w:rPr>
                  <w:rStyle w:val="Hyperlink"/>
                  <w:b w:val="0"/>
                  <w:bCs w:val="0"/>
                  <w:sz w:val="20"/>
                  <w:szCs w:val="20"/>
                </w:rPr>
                <w:t>CM/ResDH(2018)360</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EST / Leuska and Others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64734/11+</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07/02/2018</w:t>
            </w:r>
          </w:p>
          <w:p w:rsidR="00842705" w:rsidRPr="00CC1F84"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C1F84">
              <w:rPr>
                <w:rFonts w:cstheme="minorHAnsi"/>
                <w:sz w:val="20"/>
                <w:szCs w:val="20"/>
              </w:rPr>
              <w:t>07/11/2017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7422EC">
              <w:rPr>
                <w:rFonts w:cstheme="minorHAnsi"/>
                <w:i/>
                <w:color w:val="000000"/>
                <w:sz w:val="20"/>
                <w:szCs w:val="20"/>
              </w:rPr>
              <w:t>Failure to adjudicate the victims’ claim for reimbursement of their legal costs in criminal proceedings which were terminated by settlement. (Article 6)</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applicants did not request reopening of the impugned proceedings, nor did they f</w:t>
            </w:r>
            <w:r w:rsidRPr="007422EC">
              <w:rPr>
                <w:sz w:val="20"/>
                <w:szCs w:val="20"/>
              </w:rPr>
              <w:t>ile an action with an administrative court to claim</w:t>
            </w:r>
            <w:r>
              <w:rPr>
                <w:sz w:val="20"/>
                <w:szCs w:val="20"/>
              </w:rPr>
              <w:t xml:space="preserve"> compensation for the alleged damage on the basis of the State liability Act.</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13127">
              <w:rPr>
                <w:i/>
                <w:sz w:val="20"/>
                <w:szCs w:val="20"/>
                <w:u w:val="single"/>
              </w:rPr>
              <w:t>General measures</w:t>
            </w:r>
            <w:r w:rsidRPr="00CD0F4A">
              <w:rPr>
                <w:i/>
                <w:sz w:val="20"/>
                <w:szCs w:val="20"/>
              </w:rPr>
              <w:t>:</w:t>
            </w:r>
            <w:r>
              <w:rPr>
                <w:sz w:val="20"/>
                <w:szCs w:val="20"/>
              </w:rPr>
              <w:t xml:space="preserve"> Amendments to the Code of Criminal Procedure in 2015, 2016 and 2017 concern </w:t>
            </w:r>
            <w:r w:rsidRPr="00413127">
              <w:rPr>
                <w:sz w:val="20"/>
                <w:szCs w:val="20"/>
              </w:rPr>
              <w:t>the par</w:t>
            </w:r>
            <w:r>
              <w:rPr>
                <w:sz w:val="20"/>
                <w:szCs w:val="20"/>
              </w:rPr>
              <w:t>ticipation of the victims in</w:t>
            </w:r>
            <w:r w:rsidRPr="00413127">
              <w:rPr>
                <w:sz w:val="20"/>
                <w:szCs w:val="20"/>
              </w:rPr>
              <w:t xml:space="preserve"> hearings</w:t>
            </w:r>
            <w:r>
              <w:rPr>
                <w:sz w:val="20"/>
                <w:szCs w:val="20"/>
              </w:rPr>
              <w:t xml:space="preserve"> </w:t>
            </w:r>
            <w:r w:rsidRPr="00413127">
              <w:rPr>
                <w:sz w:val="20"/>
                <w:szCs w:val="20"/>
              </w:rPr>
              <w:t>in settlement proceedings</w:t>
            </w:r>
            <w:r>
              <w:rPr>
                <w:sz w:val="20"/>
                <w:szCs w:val="20"/>
              </w:rPr>
              <w:t xml:space="preserve">; the </w:t>
            </w:r>
            <w:r w:rsidRPr="00413127">
              <w:rPr>
                <w:sz w:val="20"/>
                <w:szCs w:val="20"/>
              </w:rPr>
              <w:t>grant</w:t>
            </w:r>
            <w:r>
              <w:rPr>
                <w:sz w:val="20"/>
                <w:szCs w:val="20"/>
              </w:rPr>
              <w:t xml:space="preserve">ing to victims by the Prosecutor‘s Office of </w:t>
            </w:r>
            <w:r w:rsidRPr="00413127">
              <w:rPr>
                <w:sz w:val="20"/>
                <w:szCs w:val="20"/>
              </w:rPr>
              <w:t>a reasonable term for filing a civil action or an</w:t>
            </w:r>
            <w:r>
              <w:rPr>
                <w:sz w:val="20"/>
                <w:szCs w:val="20"/>
              </w:rPr>
              <w:t xml:space="preserve"> </w:t>
            </w:r>
            <w:r w:rsidRPr="00413127">
              <w:rPr>
                <w:sz w:val="20"/>
                <w:szCs w:val="20"/>
              </w:rPr>
              <w:t>application for compe</w:t>
            </w:r>
            <w:r>
              <w:rPr>
                <w:sz w:val="20"/>
                <w:szCs w:val="20"/>
              </w:rPr>
              <w:t xml:space="preserve">nsation for procedural expenses and the obligation that </w:t>
            </w:r>
            <w:r w:rsidRPr="00413127">
              <w:rPr>
                <w:sz w:val="20"/>
                <w:szCs w:val="20"/>
              </w:rPr>
              <w:t xml:space="preserve">a settlement shall set out also the </w:t>
            </w:r>
            <w:r>
              <w:rPr>
                <w:sz w:val="20"/>
                <w:szCs w:val="20"/>
              </w:rPr>
              <w:t xml:space="preserve">compensation of </w:t>
            </w:r>
            <w:r w:rsidRPr="00413127">
              <w:rPr>
                <w:sz w:val="20"/>
                <w:szCs w:val="20"/>
              </w:rPr>
              <w:t>expenses relating to the</w:t>
            </w:r>
            <w:r>
              <w:rPr>
                <w:sz w:val="20"/>
                <w:szCs w:val="20"/>
              </w:rPr>
              <w:t xml:space="preserve"> </w:t>
            </w:r>
            <w:r w:rsidRPr="00413127">
              <w:rPr>
                <w:sz w:val="20"/>
                <w:szCs w:val="20"/>
              </w:rPr>
              <w:t>criminal proceeding by the accuse</w:t>
            </w:r>
            <w:r>
              <w:rPr>
                <w:sz w:val="20"/>
                <w:szCs w:val="20"/>
              </w:rPr>
              <w:t xml:space="preserve">d, i.e. including </w:t>
            </w:r>
            <w:r w:rsidRPr="00413127">
              <w:rPr>
                <w:sz w:val="20"/>
                <w:szCs w:val="20"/>
              </w:rPr>
              <w:t>the procedural expenses</w:t>
            </w:r>
            <w:r>
              <w:rPr>
                <w:sz w:val="20"/>
                <w:szCs w:val="20"/>
              </w:rPr>
              <w:t xml:space="preserve"> </w:t>
            </w:r>
            <w:r w:rsidRPr="00413127">
              <w:rPr>
                <w:sz w:val="20"/>
                <w:szCs w:val="20"/>
              </w:rPr>
              <w:t>of the victim</w:t>
            </w:r>
            <w:r>
              <w:rPr>
                <w:sz w:val="20"/>
                <w:szCs w:val="20"/>
              </w:rPr>
              <w:t xml:space="preserve">. </w:t>
            </w:r>
            <w:r w:rsidRPr="00E0179D">
              <w:rPr>
                <w:sz w:val="20"/>
                <w:szCs w:val="20"/>
              </w:rPr>
              <w:t>The judgment</w:t>
            </w:r>
            <w:r>
              <w:rPr>
                <w:sz w:val="20"/>
                <w:szCs w:val="20"/>
              </w:rPr>
              <w:t xml:space="preserve">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36" w:history="1">
              <w:r w:rsidR="00842705" w:rsidRPr="003F21AA">
                <w:rPr>
                  <w:rStyle w:val="Hyperlink"/>
                  <w:b w:val="0"/>
                  <w:bCs w:val="0"/>
                  <w:sz w:val="20"/>
                  <w:szCs w:val="20"/>
                </w:rPr>
                <w:t>CM/ResDH(2018)43</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EST / Tolmachev</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73748/13</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09/10/2015</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09/07/2015</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sz w:val="20"/>
                <w:szCs w:val="20"/>
              </w:rPr>
              <w:t xml:space="preserve"> </w:t>
            </w:r>
            <w:r w:rsidRPr="003F21AA">
              <w:rPr>
                <w:i/>
                <w:sz w:val="20"/>
                <w:szCs w:val="20"/>
              </w:rPr>
              <w:t>D</w:t>
            </w:r>
            <w:r w:rsidRPr="003F21AA">
              <w:rPr>
                <w:rFonts w:cstheme="minorHAnsi"/>
                <w:i/>
                <w:color w:val="000000"/>
                <w:sz w:val="20"/>
                <w:szCs w:val="20"/>
              </w:rPr>
              <w:t>omestic court’s refusal to examine the applicant’s complaint against a misdemeanour fine imposed by the police on the ground of his absence from the hearing despite his counsel’s presence. (Article 6 §§1 and 3 (c)).</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constitutes sufficient just satisfaction for any non-pecuniary damage. The applicant did not submit any request for reopening of the impugned proceedings. </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According to amendments to the Code of Misdemeanour Procedure adopted in 2017 the counsel may request the appeal hearing to take place without the presence of the appellant.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37" w:history="1">
              <w:r w:rsidR="00842705" w:rsidRPr="006C1322">
                <w:rPr>
                  <w:rStyle w:val="Hyperlink"/>
                  <w:b w:val="0"/>
                  <w:bCs w:val="0"/>
                  <w:sz w:val="20"/>
                  <w:szCs w:val="20"/>
                </w:rPr>
                <w:t>CM/ResDH(2018)324</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FIN / Eckholm</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68050/01</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24/10/2007</w:t>
            </w:r>
          </w:p>
          <w:p w:rsidR="00842705" w:rsidRPr="006C1322"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1322">
              <w:rPr>
                <w:rFonts w:cstheme="minorHAnsi"/>
                <w:sz w:val="20"/>
                <w:szCs w:val="20"/>
              </w:rPr>
              <w:t>04/07/2007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826FEB">
              <w:rPr>
                <w:rFonts w:cstheme="minorHAnsi"/>
                <w:i/>
                <w:color w:val="000000"/>
                <w:sz w:val="20"/>
                <w:szCs w:val="20"/>
              </w:rPr>
              <w:t xml:space="preserve">Excessive length of </w:t>
            </w:r>
            <w:r>
              <w:rPr>
                <w:rFonts w:cstheme="minorHAnsi"/>
                <w:i/>
                <w:color w:val="000000"/>
                <w:sz w:val="20"/>
                <w:szCs w:val="20"/>
              </w:rPr>
              <w:t xml:space="preserve">administrative </w:t>
            </w:r>
            <w:r w:rsidRPr="00826FEB">
              <w:rPr>
                <w:rFonts w:cstheme="minorHAnsi"/>
                <w:i/>
                <w:color w:val="000000"/>
                <w:sz w:val="20"/>
                <w:szCs w:val="20"/>
              </w:rPr>
              <w:t>proceedings</w:t>
            </w:r>
            <w:r>
              <w:rPr>
                <w:rFonts w:cstheme="minorHAnsi"/>
                <w:i/>
                <w:color w:val="000000"/>
                <w:sz w:val="20"/>
                <w:szCs w:val="20"/>
              </w:rPr>
              <w:t xml:space="preserve"> and failure to enforce final judicial decisions</w:t>
            </w:r>
            <w:r w:rsidRPr="00826FEB">
              <w:rPr>
                <w:rFonts w:cstheme="minorHAnsi"/>
                <w:i/>
                <w:color w:val="000000"/>
                <w:sz w:val="20"/>
                <w:szCs w:val="20"/>
              </w:rPr>
              <w:t>.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and pecuniary damage paid.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078B1">
              <w:rPr>
                <w:i/>
                <w:sz w:val="20"/>
                <w:szCs w:val="20"/>
                <w:u w:val="single"/>
              </w:rPr>
              <w:t>General measures</w:t>
            </w:r>
            <w:r w:rsidRPr="00CD0F4A">
              <w:rPr>
                <w:i/>
                <w:sz w:val="20"/>
                <w:szCs w:val="20"/>
              </w:rPr>
              <w:t>:</w:t>
            </w:r>
            <w:r>
              <w:rPr>
                <w:sz w:val="20"/>
                <w:szCs w:val="20"/>
              </w:rPr>
              <w:t xml:space="preserve"> Concerning length of proceedings, see </w:t>
            </w:r>
            <w:hyperlink r:id="rId138" w:history="1">
              <w:r w:rsidRPr="00E87AC2">
                <w:rPr>
                  <w:rStyle w:val="Hyperlink"/>
                  <w:sz w:val="20"/>
                  <w:szCs w:val="20"/>
                </w:rPr>
                <w:t>CM/ResDH(2018)325</w:t>
              </w:r>
            </w:hyperlink>
            <w:r>
              <w:rPr>
                <w:sz w:val="20"/>
                <w:szCs w:val="20"/>
              </w:rPr>
              <w:t xml:space="preserve"> in </w:t>
            </w:r>
            <w:r w:rsidRPr="000624D2">
              <w:rPr>
                <w:sz w:val="20"/>
                <w:szCs w:val="20"/>
              </w:rPr>
              <w:t>Vilho Eskelinen group.</w:t>
            </w:r>
            <w:r>
              <w:rPr>
                <w:sz w:val="20"/>
                <w:szCs w:val="20"/>
              </w:rPr>
              <w:t xml:space="preserve"> Concerning the lack of implementation, the case is isolated. </w:t>
            </w:r>
            <w:r w:rsidRPr="00E0179D">
              <w:rPr>
                <w:sz w:val="20"/>
                <w:szCs w:val="20"/>
              </w:rPr>
              <w:t xml:space="preserve">The </w:t>
            </w:r>
            <w:r w:rsidRPr="00E0179D">
              <w:rPr>
                <w:sz w:val="20"/>
                <w:szCs w:val="20"/>
              </w:rPr>
              <w:lastRenderedPageBreak/>
              <w:t>judgment</w:t>
            </w:r>
            <w:r>
              <w:rPr>
                <w:sz w:val="20"/>
                <w:szCs w:val="20"/>
              </w:rPr>
              <w:t xml:space="preserve"> was thus</w:t>
            </w:r>
            <w:r w:rsidRPr="00E0179D">
              <w:rPr>
                <w:sz w:val="20"/>
                <w:szCs w:val="20"/>
              </w:rPr>
              <w:t xml:space="preserve">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39" w:history="1">
              <w:r w:rsidR="00842705" w:rsidRPr="004733D6">
                <w:rPr>
                  <w:rStyle w:val="Hyperlink"/>
                  <w:b w:val="0"/>
                  <w:bCs w:val="0"/>
                  <w:sz w:val="20"/>
                  <w:szCs w:val="20"/>
                </w:rPr>
                <w:t>CM/ResDH(2018)326</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FIN / Gronmark and 3 other cases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17038/04+</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06/10/2010</w:t>
            </w:r>
          </w:p>
          <w:p w:rsidR="00842705" w:rsidRPr="00E430B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30BA">
              <w:rPr>
                <w:rFonts w:cstheme="minorHAnsi"/>
                <w:sz w:val="20"/>
                <w:szCs w:val="20"/>
              </w:rPr>
              <w:t>06/07/2010</w:t>
            </w:r>
          </w:p>
          <w:p w:rsidR="00842705" w:rsidRPr="00E430B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30BA">
              <w:rPr>
                <w:rFonts w:cstheme="minorHAnsi"/>
                <w:sz w:val="20"/>
                <w:szCs w:val="20"/>
              </w:rPr>
              <w:t>Merits</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12/10/2011</w:t>
            </w:r>
          </w:p>
          <w:p w:rsidR="00842705" w:rsidRPr="00E430B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30BA">
              <w:rPr>
                <w:rFonts w:cstheme="minorHAnsi"/>
                <w:sz w:val="20"/>
                <w:szCs w:val="20"/>
              </w:rPr>
              <w:t>12/07/2011</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430BA">
              <w:rPr>
                <w:rFonts w:cstheme="minorHAnsi"/>
                <w:sz w:val="20"/>
                <w:szCs w:val="20"/>
              </w:rPr>
              <w:t>Just satisfaction</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life</w:t>
            </w:r>
            <w:r w:rsidRPr="00CD0F4A">
              <w:rPr>
                <w:rFonts w:cstheme="minorHAnsi"/>
                <w:b/>
                <w:i/>
                <w:color w:val="000000"/>
                <w:sz w:val="20"/>
                <w:szCs w:val="20"/>
              </w:rPr>
              <w:t>:</w:t>
            </w:r>
            <w:r>
              <w:rPr>
                <w:rFonts w:cstheme="minorHAnsi"/>
                <w:b/>
                <w:i/>
                <w:color w:val="000000"/>
                <w:sz w:val="20"/>
                <w:szCs w:val="20"/>
              </w:rPr>
              <w:t xml:space="preserve"> </w:t>
            </w:r>
            <w:r w:rsidRPr="00E430BA">
              <w:rPr>
                <w:rFonts w:cstheme="minorHAnsi"/>
                <w:i/>
                <w:color w:val="000000"/>
                <w:sz w:val="20"/>
                <w:szCs w:val="20"/>
              </w:rPr>
              <w:t>Disproportionate interference due to the absolute nature of the limitation period for bringing an action to establish paternity</w:t>
            </w:r>
            <w:r>
              <w:rPr>
                <w:rFonts w:cstheme="minorHAnsi"/>
                <w:i/>
                <w:color w:val="000000"/>
                <w:sz w:val="20"/>
                <w:szCs w:val="20"/>
              </w:rPr>
              <w:t>. (Article 8)</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As concerns the applicants’ possibilities to establish paternity see below.</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AA3EC8">
              <w:rPr>
                <w:i/>
                <w:sz w:val="20"/>
                <w:szCs w:val="20"/>
                <w:u w:val="single"/>
              </w:rPr>
              <w:t>General measures</w:t>
            </w:r>
            <w:r w:rsidRPr="00CD0F4A">
              <w:rPr>
                <w:i/>
                <w:sz w:val="20"/>
                <w:szCs w:val="20"/>
              </w:rPr>
              <w:t>:</w:t>
            </w:r>
            <w:r>
              <w:rPr>
                <w:sz w:val="20"/>
                <w:szCs w:val="20"/>
              </w:rPr>
              <w:t xml:space="preserve"> A </w:t>
            </w:r>
            <w:r w:rsidRPr="00E430BA">
              <w:rPr>
                <w:sz w:val="20"/>
                <w:szCs w:val="20"/>
              </w:rPr>
              <w:t xml:space="preserve">new Paternity </w:t>
            </w:r>
            <w:r>
              <w:rPr>
                <w:sz w:val="20"/>
                <w:szCs w:val="20"/>
              </w:rPr>
              <w:t xml:space="preserve">entering into force in </w:t>
            </w:r>
            <w:r w:rsidRPr="00E430BA">
              <w:rPr>
                <w:sz w:val="20"/>
                <w:szCs w:val="20"/>
              </w:rPr>
              <w:t>2016</w:t>
            </w:r>
            <w:r>
              <w:rPr>
                <w:sz w:val="20"/>
                <w:szCs w:val="20"/>
              </w:rPr>
              <w:t xml:space="preserve"> introduced a general </w:t>
            </w:r>
            <w:r w:rsidRPr="00E430BA">
              <w:rPr>
                <w:sz w:val="20"/>
                <w:szCs w:val="20"/>
              </w:rPr>
              <w:t xml:space="preserve">right to bring an action for the establishment of paternity, thus </w:t>
            </w:r>
            <w:r>
              <w:rPr>
                <w:sz w:val="20"/>
                <w:szCs w:val="20"/>
              </w:rPr>
              <w:t xml:space="preserve">retroactively </w:t>
            </w:r>
            <w:r w:rsidRPr="00E430BA">
              <w:rPr>
                <w:sz w:val="20"/>
                <w:szCs w:val="20"/>
              </w:rPr>
              <w:t>also</w:t>
            </w:r>
            <w:r>
              <w:rPr>
                <w:sz w:val="20"/>
                <w:szCs w:val="20"/>
              </w:rPr>
              <w:t xml:space="preserve"> </w:t>
            </w:r>
            <w:r w:rsidRPr="00E430BA">
              <w:rPr>
                <w:sz w:val="20"/>
                <w:szCs w:val="20"/>
              </w:rPr>
              <w:t>for children born out of wedlock before 1 October 1976.</w:t>
            </w:r>
            <w:r>
              <w:t xml:space="preserve"> </w:t>
            </w:r>
            <w:r>
              <w:rPr>
                <w:sz w:val="20"/>
                <w:szCs w:val="20"/>
              </w:rPr>
              <w:t xml:space="preserve">To ensure the protection of </w:t>
            </w:r>
            <w:r w:rsidRPr="00AA3EBB">
              <w:rPr>
                <w:sz w:val="20"/>
                <w:szCs w:val="20"/>
              </w:rPr>
              <w:t>property of heirs and the related legitimate</w:t>
            </w:r>
            <w:r>
              <w:rPr>
                <w:sz w:val="20"/>
                <w:szCs w:val="20"/>
              </w:rPr>
              <w:t xml:space="preserve"> </w:t>
            </w:r>
            <w:r w:rsidRPr="00AA3EBB">
              <w:rPr>
                <w:sz w:val="20"/>
                <w:szCs w:val="20"/>
              </w:rPr>
              <w:t>expectations as well as general legal security, the right</w:t>
            </w:r>
            <w:r>
              <w:rPr>
                <w:sz w:val="20"/>
                <w:szCs w:val="20"/>
              </w:rPr>
              <w:t>s</w:t>
            </w:r>
            <w:r w:rsidRPr="00AA3EBB">
              <w:rPr>
                <w:sz w:val="20"/>
                <w:szCs w:val="20"/>
              </w:rPr>
              <w:t xml:space="preserve"> of inheritance of children born out of marriage b</w:t>
            </w:r>
            <w:r>
              <w:rPr>
                <w:sz w:val="20"/>
                <w:szCs w:val="20"/>
              </w:rPr>
              <w:t>efore 1 October 1976 were restri</w:t>
            </w:r>
            <w:r w:rsidRPr="00AA3EBB">
              <w:rPr>
                <w:sz w:val="20"/>
                <w:szCs w:val="20"/>
              </w:rPr>
              <w:t>cted.</w:t>
            </w:r>
            <w:r>
              <w:rPr>
                <w:sz w:val="20"/>
                <w:szCs w:val="20"/>
              </w:rPr>
              <w:t xml:space="preserve"> </w:t>
            </w:r>
            <w:r w:rsidRPr="00E0179D">
              <w:rPr>
                <w:sz w:val="20"/>
                <w:szCs w:val="20"/>
              </w:rPr>
              <w:t>The judgment</w:t>
            </w:r>
            <w:r>
              <w:rPr>
                <w:sz w:val="20"/>
                <w:szCs w:val="20"/>
              </w:rPr>
              <w:t>s were</w:t>
            </w:r>
            <w:r w:rsidRPr="00E0179D">
              <w:rPr>
                <w:sz w:val="20"/>
                <w:szCs w:val="20"/>
              </w:rPr>
              <w:t xml:space="preserve"> 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140" w:history="1">
              <w:r w:rsidR="00842705" w:rsidRPr="009146D8">
                <w:rPr>
                  <w:rStyle w:val="Hyperlink"/>
                  <w:b w:val="0"/>
                  <w:bCs w:val="0"/>
                  <w:sz w:val="20"/>
                  <w:szCs w:val="20"/>
                </w:rPr>
                <w:t>CM/ResDH(2018)431</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FIN / M.P.</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36487/12</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15/03/2017</w:t>
            </w:r>
          </w:p>
          <w:p w:rsidR="00842705" w:rsidRPr="00721EED"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21EED">
              <w:rPr>
                <w:rFonts w:cstheme="minorHAnsi"/>
                <w:sz w:val="20"/>
                <w:szCs w:val="20"/>
              </w:rPr>
              <w:t>15/12/2016</w:t>
            </w:r>
          </w:p>
        </w:tc>
        <w:tc>
          <w:tcPr>
            <w:tcW w:w="3735" w:type="dxa"/>
            <w:tcMar>
              <w:top w:w="113" w:type="dxa"/>
              <w:bottom w:w="113" w:type="dxa"/>
            </w:tcMar>
          </w:tcPr>
          <w:p w:rsidR="00842705" w:rsidRPr="00721EED"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Freedom of expression: </w:t>
            </w:r>
            <w:r w:rsidRPr="00F7525F">
              <w:rPr>
                <w:rFonts w:cstheme="minorHAnsi"/>
                <w:i/>
                <w:color w:val="000000"/>
                <w:sz w:val="20"/>
                <w:szCs w:val="20"/>
              </w:rPr>
              <w:t xml:space="preserve">Unnecessary interference due to the conviction of defamation for voicing concerns </w:t>
            </w:r>
            <w:r w:rsidRPr="0080655D">
              <w:rPr>
                <w:rFonts w:cstheme="minorHAnsi"/>
                <w:i/>
                <w:color w:val="000000"/>
                <w:sz w:val="20"/>
                <w:szCs w:val="20"/>
                <w:lang w:val="en-US"/>
              </w:rPr>
              <w:t xml:space="preserve">in a confidential conversation with a social worker </w:t>
            </w:r>
            <w:r w:rsidRPr="00F7525F">
              <w:rPr>
                <w:rFonts w:cstheme="minorHAnsi"/>
                <w:i/>
                <w:color w:val="000000"/>
                <w:sz w:val="20"/>
                <w:szCs w:val="20"/>
              </w:rPr>
              <w:t>about the possible abuse of the applicant’s child by the other parent and the order to pay a fine as well as compensation for damages and costs to the other parent. (Article 10)</w:t>
            </w:r>
          </w:p>
        </w:tc>
        <w:tc>
          <w:tcPr>
            <w:tcW w:w="5196" w:type="dxa"/>
            <w:tcMar>
              <w:top w:w="113" w:type="dxa"/>
              <w:bottom w:w="113" w:type="dxa"/>
            </w:tcMar>
          </w:tcPr>
          <w:p w:rsidR="00842705" w:rsidRPr="00E164B2"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E164B2">
              <w:rPr>
                <w:i/>
                <w:sz w:val="20"/>
                <w:szCs w:val="20"/>
                <w:u w:val="single"/>
              </w:rPr>
              <w:t>Individual measures</w:t>
            </w:r>
            <w:r w:rsidRPr="00E164B2">
              <w:rPr>
                <w:sz w:val="20"/>
                <w:szCs w:val="20"/>
              </w:rPr>
              <w:t>: Just satisfaction for non-pecuniary and pecuniary damage paid. Reopening of criminal proceedings is possible. Fines are not entered in the person’s criminal record.</w:t>
            </w:r>
          </w:p>
          <w:p w:rsidR="00842705" w:rsidRPr="00E164B2" w:rsidRDefault="00842705" w:rsidP="0080655D">
            <w:pPr>
              <w:jc w:val="both"/>
              <w:cnfStyle w:val="000000100000" w:firstRow="0" w:lastRow="0" w:firstColumn="0" w:lastColumn="0" w:oddVBand="0" w:evenVBand="0" w:oddHBand="1" w:evenHBand="0" w:firstRowFirstColumn="0" w:firstRowLastColumn="0" w:lastRowFirstColumn="0" w:lastRowLastColumn="0"/>
              <w:rPr>
                <w:sz w:val="20"/>
                <w:szCs w:val="20"/>
              </w:rPr>
            </w:pPr>
            <w:r w:rsidRPr="00E164B2">
              <w:rPr>
                <w:i/>
                <w:sz w:val="20"/>
                <w:szCs w:val="20"/>
                <w:u w:val="single"/>
              </w:rPr>
              <w:t>General measures</w:t>
            </w:r>
            <w:r w:rsidRPr="00E164B2">
              <w:rPr>
                <w:sz w:val="20"/>
                <w:szCs w:val="20"/>
              </w:rPr>
              <w:t xml:space="preserve">: </w:t>
            </w:r>
            <w:r w:rsidRPr="00E164B2">
              <w:rPr>
                <w:sz w:val="20"/>
                <w:szCs w:val="20"/>
                <w:lang w:val="en-US"/>
              </w:rPr>
              <w:t>An amendment to the Criminal Code concerning the dissemination of information violating personal privacy and defamation entered into force in 2014 introducing additional guarantees simil</w:t>
            </w:r>
            <w:r>
              <w:rPr>
                <w:sz w:val="20"/>
                <w:szCs w:val="20"/>
                <w:lang w:val="en-US"/>
              </w:rPr>
              <w:t>ar to standards developed in EC</w:t>
            </w:r>
            <w:r w:rsidRPr="00E164B2">
              <w:rPr>
                <w:sz w:val="20"/>
                <w:szCs w:val="20"/>
                <w:lang w:val="en-US"/>
              </w:rPr>
              <w:t>HR case-law</w:t>
            </w:r>
            <w:r w:rsidRPr="00E164B2">
              <w:rPr>
                <w:sz w:val="20"/>
                <w:szCs w:val="20"/>
              </w:rPr>
              <w:t>.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41" w:history="1">
              <w:r w:rsidR="00842705" w:rsidRPr="004F1338">
                <w:rPr>
                  <w:rStyle w:val="Hyperlink"/>
                  <w:b w:val="0"/>
                  <w:bCs w:val="0"/>
                  <w:sz w:val="20"/>
                  <w:szCs w:val="20"/>
                </w:rPr>
                <w:t>CM/ResDH(2018)325</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FIN / Vilho Eskelinen and Others and 6 other cases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63235/00+</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19/04/2007</w:t>
            </w:r>
          </w:p>
          <w:p w:rsidR="00842705" w:rsidRPr="004F1338"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F1338">
              <w:rPr>
                <w:rFonts w:cstheme="minorHAnsi"/>
                <w:sz w:val="20"/>
                <w:szCs w:val="20"/>
              </w:rPr>
              <w:t>Grand Chamber</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826FEB">
              <w:rPr>
                <w:rFonts w:cstheme="minorHAnsi"/>
                <w:i/>
                <w:color w:val="000000"/>
                <w:sz w:val="20"/>
                <w:szCs w:val="20"/>
              </w:rPr>
              <w:t xml:space="preserve">Excessive length of </w:t>
            </w:r>
            <w:r>
              <w:rPr>
                <w:rFonts w:cstheme="minorHAnsi"/>
                <w:i/>
                <w:color w:val="000000"/>
                <w:sz w:val="20"/>
                <w:szCs w:val="20"/>
              </w:rPr>
              <w:t xml:space="preserve">administrative </w:t>
            </w:r>
            <w:r w:rsidRPr="00826FEB">
              <w:rPr>
                <w:rFonts w:cstheme="minorHAnsi"/>
                <w:i/>
                <w:color w:val="000000"/>
                <w:sz w:val="20"/>
                <w:szCs w:val="20"/>
              </w:rPr>
              <w:t>proceedings</w:t>
            </w:r>
            <w:r>
              <w:rPr>
                <w:rFonts w:cstheme="minorHAnsi"/>
                <w:i/>
                <w:color w:val="000000"/>
                <w:sz w:val="20"/>
                <w:szCs w:val="20"/>
              </w:rPr>
              <w:t xml:space="preserve"> and lack of an effective remedy. (Articles </w:t>
            </w:r>
            <w:r w:rsidRPr="00826FEB">
              <w:rPr>
                <w:rFonts w:cstheme="minorHAnsi"/>
                <w:i/>
                <w:color w:val="000000"/>
                <w:sz w:val="20"/>
                <w:szCs w:val="20"/>
              </w:rPr>
              <w:t>6 §1</w:t>
            </w:r>
            <w:r>
              <w:rPr>
                <w:rFonts w:cstheme="minorHAnsi"/>
                <w:i/>
                <w:color w:val="000000"/>
                <w:sz w:val="20"/>
                <w:szCs w:val="20"/>
              </w:rPr>
              <w:t xml:space="preserve"> and 13</w:t>
            </w:r>
            <w:r w:rsidRPr="00826FEB">
              <w:rPr>
                <w:rFonts w:cstheme="minorHAnsi"/>
                <w:i/>
                <w:color w:val="000000"/>
                <w:sz w:val="20"/>
                <w:szCs w:val="20"/>
              </w:rPr>
              <w:t>)</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Domestic proceedings closed.</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078B1">
              <w:rPr>
                <w:i/>
                <w:sz w:val="20"/>
                <w:szCs w:val="20"/>
                <w:u w:val="single"/>
              </w:rPr>
              <w:t>General measures</w:t>
            </w:r>
            <w:r w:rsidRPr="00CD0F4A">
              <w:rPr>
                <w:i/>
                <w:sz w:val="20"/>
                <w:szCs w:val="20"/>
              </w:rPr>
              <w:t>:</w:t>
            </w:r>
            <w:r>
              <w:rPr>
                <w:sz w:val="20"/>
                <w:szCs w:val="20"/>
              </w:rPr>
              <w:t xml:space="preserve"> Concerning length of proceedings, see</w:t>
            </w:r>
            <w:r>
              <w:t xml:space="preserve"> </w:t>
            </w:r>
            <w:hyperlink r:id="rId142" w:history="1">
              <w:r w:rsidRPr="000D75DB">
                <w:rPr>
                  <w:rStyle w:val="Hyperlink"/>
                  <w:sz w:val="20"/>
                  <w:szCs w:val="20"/>
                </w:rPr>
                <w:t>CM/ResDH(2012)75</w:t>
              </w:r>
            </w:hyperlink>
            <w:r w:rsidRPr="00D76A98">
              <w:rPr>
                <w:sz w:val="20"/>
                <w:szCs w:val="20"/>
              </w:rPr>
              <w:t xml:space="preserve"> in Kangasluoma group. Furthermore, the Administrative Judicial Procedure Act of 1996 was amended in 2013 to oblige an authority processing an appeal to give a</w:t>
            </w:r>
            <w:r>
              <w:rPr>
                <w:sz w:val="20"/>
                <w:szCs w:val="20"/>
              </w:rPr>
              <w:t xml:space="preserve"> respective</w:t>
            </w:r>
            <w:r w:rsidRPr="00D76A98">
              <w:rPr>
                <w:sz w:val="20"/>
                <w:szCs w:val="20"/>
              </w:rPr>
              <w:t xml:space="preserve"> time estimate. The Act on Compensation for Excessive Duration of Judicial Proceedings of 2010 provides for reasonable compensation from the State budget. The Act </w:t>
            </w:r>
            <w:r w:rsidRPr="00D76A98">
              <w:rPr>
                <w:sz w:val="20"/>
                <w:szCs w:val="20"/>
              </w:rPr>
              <w:lastRenderedPageBreak/>
              <w:t xml:space="preserve">was amended in 2013 to apply also to administrative courts, courts of special jurisdiction and to administrative appeals boards. Complaints about the duration of proceedings before a lower authority may be submitted to o a higher authority or to the supreme legal guardians, the Parliamentary Ombudsman or the Chancellor of Justice. Excessive </w:t>
            </w:r>
            <w:r>
              <w:rPr>
                <w:sz w:val="20"/>
                <w:szCs w:val="20"/>
              </w:rPr>
              <w:t xml:space="preserve">length of proceedings may also </w:t>
            </w:r>
            <w:r w:rsidRPr="00D76A98">
              <w:rPr>
                <w:sz w:val="20"/>
                <w:szCs w:val="20"/>
              </w:rPr>
              <w:t>be taken into account when ordering an administrative sanction. Finally, compensation for excessive length of proceedings may be requested under the</w:t>
            </w:r>
            <w:r>
              <w:rPr>
                <w:sz w:val="20"/>
                <w:szCs w:val="20"/>
              </w:rPr>
              <w:t xml:space="preserve"> </w:t>
            </w:r>
            <w:r w:rsidRPr="00D76A98">
              <w:rPr>
                <w:sz w:val="20"/>
                <w:szCs w:val="20"/>
              </w:rPr>
              <w:t>Tort Liability Act of 1974.</w:t>
            </w:r>
          </w:p>
        </w:tc>
      </w:tr>
      <w:tr w:rsidR="00842705" w:rsidRPr="00EF61F2"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143" w:history="1">
              <w:r w:rsidR="00842705" w:rsidRPr="009E53C1">
                <w:rPr>
                  <w:rStyle w:val="Hyperlink"/>
                  <w:b w:val="0"/>
                  <w:bCs w:val="0"/>
                  <w:sz w:val="20"/>
                  <w:szCs w:val="20"/>
                </w:rPr>
                <w:t>CM/ResDH(2018)179</w:t>
              </w:r>
            </w:hyperlink>
          </w:p>
        </w:tc>
        <w:tc>
          <w:tcPr>
            <w:tcW w:w="1515" w:type="dxa"/>
            <w:tcMar>
              <w:top w:w="113" w:type="dxa"/>
              <w:bottom w:w="113" w:type="dxa"/>
            </w:tcMar>
          </w:tcPr>
          <w:p w:rsidR="00842705" w:rsidRPr="009E53C1"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9E53C1">
              <w:rPr>
                <w:rFonts w:cstheme="minorHAnsi"/>
                <w:b/>
                <w:sz w:val="20"/>
                <w:szCs w:val="20"/>
                <w:lang w:val="fr-FR"/>
              </w:rPr>
              <w:t>FRA / A.P., Garçon et Nicot</w:t>
            </w:r>
          </w:p>
        </w:tc>
        <w:tc>
          <w:tcPr>
            <w:tcW w:w="1120" w:type="dxa"/>
            <w:tcMar>
              <w:top w:w="113" w:type="dxa"/>
              <w:bottom w:w="113" w:type="dxa"/>
            </w:tcMar>
          </w:tcPr>
          <w:p w:rsidR="00842705" w:rsidRPr="009E53C1"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79885/12+</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06/07/2017</w:t>
            </w:r>
          </w:p>
          <w:p w:rsidR="00842705" w:rsidRPr="009E53C1"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9E53C1">
              <w:rPr>
                <w:rFonts w:cstheme="minorHAnsi"/>
                <w:sz w:val="20"/>
                <w:szCs w:val="20"/>
                <w:lang w:val="fr-FR"/>
              </w:rPr>
              <w:t>06/04/2017</w:t>
            </w:r>
          </w:p>
        </w:tc>
        <w:tc>
          <w:tcPr>
            <w:tcW w:w="3735" w:type="dxa"/>
            <w:tcMar>
              <w:top w:w="113" w:type="dxa"/>
              <w:bottom w:w="113" w:type="dxa"/>
            </w:tcMar>
          </w:tcPr>
          <w:p w:rsidR="00842705" w:rsidRPr="00EF61F2" w:rsidRDefault="00842705" w:rsidP="00EF61F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EF61F2">
              <w:rPr>
                <w:rFonts w:cstheme="minorHAnsi"/>
                <w:b/>
                <w:i/>
                <w:color w:val="000000"/>
                <w:sz w:val="20"/>
                <w:szCs w:val="20"/>
              </w:rPr>
              <w:t>Protection of private life </w:t>
            </w:r>
            <w:r w:rsidRPr="00CD0F4A">
              <w:rPr>
                <w:rFonts w:cstheme="minorHAnsi"/>
                <w:b/>
                <w:i/>
                <w:color w:val="000000"/>
                <w:sz w:val="20"/>
                <w:szCs w:val="20"/>
              </w:rPr>
              <w:t>:</w:t>
            </w:r>
            <w:r>
              <w:rPr>
                <w:rFonts w:cstheme="minorHAnsi"/>
                <w:b/>
                <w:i/>
                <w:color w:val="000000"/>
                <w:sz w:val="20"/>
                <w:szCs w:val="20"/>
              </w:rPr>
              <w:t xml:space="preserve"> </w:t>
            </w:r>
            <w:r w:rsidRPr="00EF61F2">
              <w:rPr>
                <w:rFonts w:cstheme="minorHAnsi"/>
                <w:i/>
                <w:color w:val="000000"/>
                <w:sz w:val="20"/>
                <w:szCs w:val="20"/>
              </w:rPr>
              <w:t xml:space="preserve">Disproportionate interference </w:t>
            </w:r>
            <w:r>
              <w:rPr>
                <w:rFonts w:cstheme="minorHAnsi"/>
                <w:i/>
                <w:color w:val="000000"/>
                <w:sz w:val="20"/>
                <w:szCs w:val="20"/>
              </w:rPr>
              <w:t xml:space="preserve">with regard to the second and third applicants </w:t>
            </w:r>
            <w:r w:rsidRPr="00EF61F2">
              <w:rPr>
                <w:rFonts w:cstheme="minorHAnsi"/>
                <w:i/>
                <w:color w:val="000000"/>
                <w:sz w:val="20"/>
                <w:szCs w:val="20"/>
              </w:rPr>
              <w:t>due to refusal of transgender persons’ requests to have amended the entries on their birth certificates indicating their sex and first names</w:t>
            </w:r>
            <w:r>
              <w:rPr>
                <w:rFonts w:cstheme="minorHAnsi"/>
                <w:i/>
                <w:color w:val="000000"/>
                <w:sz w:val="20"/>
                <w:szCs w:val="20"/>
              </w:rPr>
              <w:t>, on the ground of the obligation to establish the irreversible nature of the change in their appearance</w:t>
            </w:r>
            <w:r w:rsidRPr="00EF61F2">
              <w:rPr>
                <w:rFonts w:cstheme="minorHAnsi"/>
                <w:i/>
                <w:color w:val="000000"/>
                <w:sz w:val="20"/>
                <w:szCs w:val="20"/>
              </w:rPr>
              <w:t>. (Article 8)</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is sufficient in itself in respect of non-pecuniary damage. The second applicant obtained the rectification of his birth certification and civil status. The third applicant did not submit any such request following the judgment.</w:t>
            </w:r>
          </w:p>
          <w:p w:rsidR="00842705" w:rsidRPr="00774687" w:rsidRDefault="00842705" w:rsidP="00441B4D">
            <w:pPr>
              <w:jc w:val="both"/>
              <w:cnfStyle w:val="000000100000" w:firstRow="0" w:lastRow="0" w:firstColumn="0" w:lastColumn="0" w:oddVBand="0" w:evenVBand="0" w:oddHBand="1" w:evenHBand="0" w:firstRowFirstColumn="0" w:firstRowLastColumn="0" w:lastRowFirstColumn="0" w:lastRowLastColumn="0"/>
              <w:rPr>
                <w:sz w:val="20"/>
                <w:szCs w:val="20"/>
                <w:lang w:val="en"/>
              </w:rPr>
            </w:pPr>
            <w:r w:rsidRPr="00774687">
              <w:rPr>
                <w:i/>
                <w:sz w:val="20"/>
                <w:szCs w:val="20"/>
                <w:u w:val="single"/>
              </w:rPr>
              <w:t>General measures</w:t>
            </w:r>
            <w:r w:rsidRPr="00CD0F4A">
              <w:rPr>
                <w:i/>
                <w:sz w:val="20"/>
                <w:szCs w:val="20"/>
              </w:rPr>
              <w:t>:</w:t>
            </w:r>
            <w:r w:rsidRPr="00774687">
              <w:rPr>
                <w:sz w:val="20"/>
                <w:szCs w:val="20"/>
              </w:rPr>
              <w:t xml:space="preserve"> </w:t>
            </w:r>
            <w:r w:rsidRPr="00774687">
              <w:rPr>
                <w:sz w:val="20"/>
                <w:szCs w:val="20"/>
                <w:lang w:val="en"/>
              </w:rPr>
              <w:t>Conditions for transgender people to obtain recognition of their new identity and procedures for the change of their first name and sex in the acts of civil status were changed by the Law of modernisation of justice of the 21st century of 2016 and a supplementary decree in 2017. So, if transgender persons demonstrate that the sex mentioned in their civil status does not correspond to that with regard to which they are perceived and present themselves, the entries can be modified. A refusal may not be motivated by the fact of not having undergone medical treatment, surgery or sterilization. The judgment was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44" w:history="1">
              <w:r w:rsidR="00842705" w:rsidRPr="003F21AA">
                <w:rPr>
                  <w:rStyle w:val="Hyperlink"/>
                  <w:b w:val="0"/>
                  <w:bCs w:val="0"/>
                  <w:sz w:val="20"/>
                  <w:szCs w:val="20"/>
                </w:rPr>
                <w:t>CM/ResDH(2018)84</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FRA / Beausoleil</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63979/11</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06/01/2017</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06/10/2016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Lack of impartiality of the Court of Audit when determining the final balance of accounts in a case concerning the de facto management of public funds following earlier statements made in a </w:t>
            </w:r>
            <w:r w:rsidRPr="003F21AA">
              <w:rPr>
                <w:rFonts w:cstheme="minorHAnsi"/>
                <w:i/>
                <w:color w:val="000000"/>
                <w:sz w:val="20"/>
                <w:szCs w:val="20"/>
              </w:rPr>
              <w:lastRenderedPageBreak/>
              <w:t>public report.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The applicant’s claim for just satisfaction for pecuniary damage was dismissed.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Violation due to the very specific circumstances of the case and of the specificity of the respective proceedings of the Court of Audit.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145" w:history="1">
              <w:r w:rsidR="00842705" w:rsidRPr="003F21AA">
                <w:rPr>
                  <w:rStyle w:val="Hyperlink"/>
                  <w:b w:val="0"/>
                  <w:bCs w:val="0"/>
                  <w:sz w:val="20"/>
                  <w:szCs w:val="20"/>
                </w:rPr>
                <w:t>CM/ResDH(2018)156</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FRA / Brunet</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21010/10</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18/12/2014</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18/09/2014</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private life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Disproportionate interference due to the lack of a real possibility for seeking deletion of information recorded in a crime database despite the discontinuation of criminal proceedings against the applicant, for 20 years. (Article 8)</w:t>
            </w:r>
            <w:r w:rsidRPr="003F21AA">
              <w:rPr>
                <w:rFonts w:cstheme="minorHAnsi"/>
                <w:b/>
                <w:i/>
                <w:color w:val="000000"/>
                <w:sz w:val="20"/>
                <w:szCs w:val="20"/>
              </w:rPr>
              <w:t xml:space="preserve"> </w:t>
            </w: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applicant asked the prosecutor for deletion of the recorded information in 2016 and received confirmation that his request was granted and the information deleted. </w:t>
            </w:r>
          </w:p>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retention period of recorded data was not modified, however decisions of discontinuation are systematically mentioned in the record since 2011. In addition, the law of 2016 on the fight against organised crime, terrorism and their financing, allows the prosecutor to grant an application for early deletion if the case concerned was dismissed for another reason than insufficiency or absence of charges. The public prosecutor’s decision on the erasure or rectification of personal data may be appealed before courts.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46" w:history="1">
              <w:r w:rsidR="00842705" w:rsidRPr="003F21AA">
                <w:rPr>
                  <w:rStyle w:val="Hyperlink"/>
                  <w:b w:val="0"/>
                  <w:bCs w:val="0"/>
                  <w:sz w:val="20"/>
                  <w:szCs w:val="20"/>
                </w:rPr>
                <w:t>CM/ResDH(2018)83</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 xml:space="preserve">FRA / Fakailo (Safoka) and Others </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2871/11</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02/01/2015</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02/10/2014</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Protection against ill-treatment in detention – </w:t>
            </w:r>
            <w:r w:rsidRPr="003F21AA">
              <w:rPr>
                <w:rFonts w:cstheme="minorHAnsi"/>
                <w:i/>
                <w:color w:val="000000"/>
                <w:sz w:val="20"/>
                <w:szCs w:val="20"/>
              </w:rPr>
              <w:t>conditions of detention in police custody in the cells of the police headquarters in Nouméa (New Caledonia), notably lack of space, poor lighting and ventilation, had caused the applicants both physical and mental suffering as well as a strong sense of their dignity being undermined. (Article 3)</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applicants are no longer detained.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Violation due to the particular circumstances of the case (bad state of maintenance of police custody cells in Nouméa). In 2009, the authorities had already initiated measures to bring the police detention cells concerned up to standard. Renovation work was completed in 2011. The former cells of custody were demolished and replaced. The judgment was translated, published and disseminated.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147" w:history="1">
              <w:r w:rsidR="00842705" w:rsidRPr="00343D04">
                <w:rPr>
                  <w:rStyle w:val="Hyperlink"/>
                  <w:b w:val="0"/>
                  <w:bCs w:val="0"/>
                  <w:sz w:val="20"/>
                  <w:szCs w:val="20"/>
                </w:rPr>
                <w:t>CM/ResDH(2018)379</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Goetschy</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63323/12</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08/02/2018</w:t>
            </w:r>
          </w:p>
          <w:p w:rsidR="00842705" w:rsidRPr="00343D04"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43D04">
              <w:rPr>
                <w:rFonts w:cstheme="minorHAnsi"/>
                <w:sz w:val="20"/>
                <w:szCs w:val="20"/>
              </w:rPr>
              <w:t>08/02/2018</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t xml:space="preserve"> </w:t>
            </w:r>
            <w:r w:rsidRPr="00A85EA1">
              <w:rPr>
                <w:i/>
              </w:rPr>
              <w:t>E</w:t>
            </w:r>
            <w:r w:rsidRPr="00A85EA1">
              <w:rPr>
                <w:rFonts w:cstheme="minorHAnsi"/>
                <w:i/>
                <w:color w:val="000000"/>
                <w:sz w:val="20"/>
                <w:szCs w:val="20"/>
              </w:rPr>
              <w:t>xcessive length of criminal proceedings</w:t>
            </w:r>
            <w:r>
              <w:rPr>
                <w:rFonts w:cstheme="minorHAnsi"/>
                <w:i/>
                <w:color w:val="000000"/>
                <w:sz w:val="20"/>
                <w:szCs w:val="20"/>
              </w:rPr>
              <w:t>. (Article 6 §1)</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FA14F7">
              <w:rPr>
                <w:i/>
                <w:sz w:val="20"/>
                <w:szCs w:val="20"/>
                <w:u w:val="single"/>
              </w:rPr>
              <w:t>General measures</w:t>
            </w:r>
            <w:r>
              <w:rPr>
                <w:sz w:val="20"/>
                <w:szCs w:val="20"/>
              </w:rPr>
              <w:t xml:space="preserve">: see </w:t>
            </w:r>
            <w:hyperlink r:id="rId148" w:history="1">
              <w:r>
                <w:rPr>
                  <w:rStyle w:val="Hyperlink"/>
                  <w:sz w:val="20"/>
                  <w:szCs w:val="20"/>
                </w:rPr>
                <w:t>CM/ResDH(2007)39</w:t>
              </w:r>
            </w:hyperlink>
            <w:r>
              <w:rPr>
                <w:sz w:val="20"/>
                <w:szCs w:val="20"/>
              </w:rPr>
              <w:t xml:space="preserve"> in Etcheveste and Bidart, taking into account that proceedings in the present case took place before the adoption of the measures </w:t>
            </w:r>
            <w:r>
              <w:rPr>
                <w:sz w:val="20"/>
                <w:szCs w:val="20"/>
              </w:rPr>
              <w:lastRenderedPageBreak/>
              <w:t xml:space="preserve">set out in this resolution. </w:t>
            </w:r>
            <w:r w:rsidRPr="00373D28">
              <w:rPr>
                <w:sz w:val="20"/>
                <w:szCs w:val="20"/>
              </w:rPr>
              <w:t>The judgment was published and disseminated</w:t>
            </w:r>
            <w:r>
              <w:rPr>
                <w:sz w:val="20"/>
                <w:szCs w:val="20"/>
              </w:rPr>
              <w:t xml:space="preserve"> to the Ministry of Justice.</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49" w:history="1">
              <w:r w:rsidR="00842705" w:rsidRPr="00BE600F">
                <w:rPr>
                  <w:rStyle w:val="Hyperlink"/>
                  <w:b w:val="0"/>
                  <w:bCs w:val="0"/>
                  <w:sz w:val="20"/>
                  <w:szCs w:val="20"/>
                </w:rPr>
                <w:t>CM/ResDH(2018)351</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GEO / </w:t>
            </w:r>
            <w:r w:rsidRPr="00BE600F">
              <w:rPr>
                <w:rFonts w:cstheme="minorHAnsi"/>
                <w:b/>
                <w:sz w:val="20"/>
                <w:szCs w:val="20"/>
              </w:rPr>
              <w:t>Surmanidze and Others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11323/08</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24/06/2014</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Decision</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Right to life</w:t>
            </w:r>
            <w:r w:rsidRPr="00CD0F4A">
              <w:rPr>
                <w:rFonts w:cstheme="minorHAnsi"/>
                <w:b/>
                <w:i/>
                <w:color w:val="000000"/>
                <w:sz w:val="20"/>
                <w:szCs w:val="20"/>
              </w:rPr>
              <w:t>:</w:t>
            </w:r>
            <w:r>
              <w:t xml:space="preserve"> </w:t>
            </w:r>
            <w:r w:rsidRPr="00546CCC">
              <w:rPr>
                <w:rFonts w:cstheme="minorHAnsi"/>
                <w:i/>
                <w:color w:val="000000"/>
                <w:sz w:val="20"/>
                <w:szCs w:val="20"/>
              </w:rPr>
              <w:t>Ineffective investigation into the applicants’ sons’ deaths</w:t>
            </w:r>
            <w:r>
              <w:rPr>
                <w:rFonts w:cstheme="minorHAnsi"/>
                <w:i/>
                <w:color w:val="000000"/>
                <w:sz w:val="20"/>
                <w:szCs w:val="20"/>
              </w:rPr>
              <w:t>. (Article 2 procedural limb)</w:t>
            </w:r>
          </w:p>
        </w:tc>
        <w:tc>
          <w:tcPr>
            <w:tcW w:w="5196" w:type="dxa"/>
            <w:tcMar>
              <w:top w:w="113" w:type="dxa"/>
              <w:bottom w:w="113" w:type="dxa"/>
            </w:tcMar>
          </w:tcPr>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Pr>
                <w:i/>
                <w:sz w:val="20"/>
                <w:szCs w:val="20"/>
                <w:u w:val="single"/>
              </w:rPr>
              <w:t>Individual measures</w:t>
            </w:r>
            <w:r w:rsidRPr="00CD0F4A">
              <w:rPr>
                <w:i/>
                <w:sz w:val="20"/>
                <w:szCs w:val="20"/>
              </w:rPr>
              <w:t>:</w:t>
            </w:r>
            <w:r w:rsidRPr="00546CCC">
              <w:rPr>
                <w:i/>
                <w:sz w:val="20"/>
                <w:szCs w:val="20"/>
              </w:rPr>
              <w:t xml:space="preserve"> </w:t>
            </w:r>
            <w:r w:rsidRPr="00546CCC">
              <w:rPr>
                <w:sz w:val="20"/>
                <w:szCs w:val="20"/>
              </w:rPr>
              <w:t>The investigation into the incident was reopened and that the ensuing criminal trials have been completed, resulting in the conviction of several former high-level officials.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150" w:history="1">
              <w:r w:rsidR="00842705" w:rsidRPr="009D00B2">
                <w:rPr>
                  <w:rStyle w:val="Hyperlink"/>
                  <w:b w:val="0"/>
                  <w:bCs w:val="0"/>
                  <w:sz w:val="20"/>
                  <w:szCs w:val="20"/>
                </w:rPr>
                <w:t>CM/ResDH(2018)412</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GEO / Tchankotadze</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15256/05</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12/09/2016</w:t>
            </w:r>
          </w:p>
          <w:p w:rsidR="00842705" w:rsidRPr="00AB1BC0"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B1BC0">
              <w:rPr>
                <w:rFonts w:cstheme="minorHAnsi"/>
                <w:sz w:val="20"/>
                <w:szCs w:val="20"/>
              </w:rPr>
              <w:t>12/06/2016</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and access to and efficient functioning of justice: </w:t>
            </w:r>
            <w:r w:rsidRPr="00AB1BC0">
              <w:rPr>
                <w:rFonts w:cstheme="minorHAnsi"/>
                <w:i/>
                <w:color w:val="000000"/>
                <w:sz w:val="20"/>
                <w:szCs w:val="20"/>
              </w:rPr>
              <w:t>Unlawful detention on remand of the chairperson of the Civil Aviation Agency of Georgia without judicial decision</w:t>
            </w:r>
            <w:r>
              <w:rPr>
                <w:rFonts w:cstheme="minorHAnsi"/>
                <w:i/>
                <w:color w:val="000000"/>
                <w:sz w:val="20"/>
                <w:szCs w:val="20"/>
              </w:rPr>
              <w:t xml:space="preserve"> and insufficiently reasoned conviction for abuse of official authority</w:t>
            </w:r>
            <w:r w:rsidRPr="00AB1BC0">
              <w:rPr>
                <w:rFonts w:cstheme="minorHAnsi"/>
                <w:i/>
                <w:color w:val="000000"/>
                <w:sz w:val="20"/>
                <w:szCs w:val="20"/>
              </w:rPr>
              <w:t>. (Article 5 §1)</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The applicant’s heir did not request reopening of the impugned proceedings.</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A381D">
              <w:rPr>
                <w:i/>
                <w:sz w:val="20"/>
                <w:szCs w:val="20"/>
                <w:u w:val="single"/>
              </w:rPr>
              <w:t>General measures</w:t>
            </w:r>
            <w:r>
              <w:rPr>
                <w:sz w:val="20"/>
                <w:szCs w:val="20"/>
              </w:rPr>
              <w:t xml:space="preserve">: As concerns unlawful detention on remand, see </w:t>
            </w:r>
            <w:hyperlink r:id="rId151" w:history="1">
              <w:r w:rsidRPr="00560BE9">
                <w:rPr>
                  <w:rStyle w:val="Hyperlink"/>
                  <w:sz w:val="20"/>
                  <w:szCs w:val="20"/>
                </w:rPr>
                <w:t>CM/ResDH(2011)105</w:t>
              </w:r>
            </w:hyperlink>
            <w:r>
              <w:rPr>
                <w:sz w:val="20"/>
                <w:szCs w:val="20"/>
              </w:rPr>
              <w:t xml:space="preserve"> in the Patsuria group. In 2010, the Code of Criminal Procedure had been amended accordingly. In </w:t>
            </w:r>
            <w:r w:rsidRPr="00077FC9">
              <w:rPr>
                <w:sz w:val="20"/>
                <w:szCs w:val="20"/>
              </w:rPr>
              <w:t xml:space="preserve">2011 the detention on remand </w:t>
            </w:r>
            <w:r>
              <w:rPr>
                <w:sz w:val="20"/>
                <w:szCs w:val="20"/>
              </w:rPr>
              <w:t xml:space="preserve">was </w:t>
            </w:r>
            <w:r w:rsidRPr="00077FC9">
              <w:rPr>
                <w:sz w:val="20"/>
                <w:szCs w:val="20"/>
              </w:rPr>
              <w:t xml:space="preserve">used in 49.3% of cases. </w:t>
            </w:r>
            <w:r>
              <w:rPr>
                <w:sz w:val="20"/>
                <w:szCs w:val="20"/>
              </w:rPr>
              <w:t xml:space="preserve">In 2012 the figures decreased </w:t>
            </w:r>
            <w:r w:rsidRPr="00077FC9">
              <w:rPr>
                <w:sz w:val="20"/>
                <w:szCs w:val="20"/>
              </w:rPr>
              <w:t>to 41.9%. In 2013 the percentage of cases involving detention on remand has been only 26.8%.</w:t>
            </w:r>
            <w:r>
              <w:rPr>
                <w:sz w:val="20"/>
                <w:szCs w:val="20"/>
              </w:rPr>
              <w:t xml:space="preserve"> </w:t>
            </w:r>
            <w:r w:rsidRPr="00077FC9">
              <w:rPr>
                <w:sz w:val="20"/>
                <w:szCs w:val="20"/>
              </w:rPr>
              <w:t>In 2014 the number amounted to 32 % whilst in 2015 it equalled to 29.6%. In 2016, the</w:t>
            </w:r>
            <w:r>
              <w:rPr>
                <w:sz w:val="20"/>
                <w:szCs w:val="20"/>
              </w:rPr>
              <w:t xml:space="preserve"> </w:t>
            </w:r>
            <w:r w:rsidRPr="00077FC9">
              <w:rPr>
                <w:sz w:val="20"/>
                <w:szCs w:val="20"/>
              </w:rPr>
              <w:t>application of detention o</w:t>
            </w:r>
            <w:r>
              <w:rPr>
                <w:sz w:val="20"/>
                <w:szCs w:val="20"/>
              </w:rPr>
              <w:t xml:space="preserve">n remand corresponded to 29.1%. As concerns the quality of reasoning of court decisions, </w:t>
            </w:r>
            <w:r w:rsidRPr="00077FC9">
              <w:rPr>
                <w:sz w:val="20"/>
                <w:szCs w:val="20"/>
              </w:rPr>
              <w:t>the Council of Europe Action Plan for</w:t>
            </w:r>
            <w:r>
              <w:rPr>
                <w:sz w:val="20"/>
                <w:szCs w:val="20"/>
              </w:rPr>
              <w:t xml:space="preserve"> </w:t>
            </w:r>
            <w:r w:rsidRPr="00077FC9">
              <w:rPr>
                <w:sz w:val="20"/>
                <w:szCs w:val="20"/>
              </w:rPr>
              <w:t>Georgia 2016-20193 envisages as one of the objectives bringing the legislation and practices of</w:t>
            </w:r>
            <w:r>
              <w:rPr>
                <w:sz w:val="20"/>
                <w:szCs w:val="20"/>
              </w:rPr>
              <w:t xml:space="preserve"> </w:t>
            </w:r>
            <w:r w:rsidRPr="00077FC9">
              <w:rPr>
                <w:sz w:val="20"/>
                <w:szCs w:val="20"/>
              </w:rPr>
              <w:t xml:space="preserve">Georgia closer to the Council of Europe standards in the area of human </w:t>
            </w:r>
            <w:r>
              <w:rPr>
                <w:sz w:val="20"/>
                <w:szCs w:val="20"/>
              </w:rPr>
              <w:t xml:space="preserve">rights and </w:t>
            </w:r>
            <w:r w:rsidRPr="00077FC9">
              <w:rPr>
                <w:sz w:val="20"/>
                <w:szCs w:val="20"/>
              </w:rPr>
              <w:t>to enhance the</w:t>
            </w:r>
            <w:r>
              <w:rPr>
                <w:sz w:val="20"/>
                <w:szCs w:val="20"/>
              </w:rPr>
              <w:t xml:space="preserve"> </w:t>
            </w:r>
            <w:r w:rsidRPr="00077FC9">
              <w:rPr>
                <w:sz w:val="20"/>
                <w:szCs w:val="20"/>
              </w:rPr>
              <w:t>reasoning of the court decisions.</w:t>
            </w:r>
            <w:r>
              <w:rPr>
                <w:sz w:val="20"/>
                <w:szCs w:val="20"/>
              </w:rPr>
              <w:t xml:space="preserve"> I</w:t>
            </w:r>
            <w:r w:rsidRPr="00077FC9">
              <w:rPr>
                <w:sz w:val="20"/>
                <w:szCs w:val="20"/>
              </w:rPr>
              <w:t>n 2015 the Supreme Court of Georgia published “Manual Suggestions on</w:t>
            </w:r>
            <w:r>
              <w:rPr>
                <w:sz w:val="20"/>
                <w:szCs w:val="20"/>
              </w:rPr>
              <w:t xml:space="preserve"> </w:t>
            </w:r>
            <w:r w:rsidRPr="00077FC9">
              <w:rPr>
                <w:sz w:val="20"/>
                <w:szCs w:val="20"/>
              </w:rPr>
              <w:t>Criminal Cases Concerning the Form of the Judgment, Substantiation and Stylistics of the</w:t>
            </w:r>
            <w:r>
              <w:rPr>
                <w:sz w:val="20"/>
                <w:szCs w:val="20"/>
              </w:rPr>
              <w:t xml:space="preserve"> </w:t>
            </w:r>
            <w:r w:rsidRPr="00077FC9">
              <w:rPr>
                <w:sz w:val="20"/>
                <w:szCs w:val="20"/>
              </w:rPr>
              <w:t xml:space="preserve">Judgment designated for the judges of the common </w:t>
            </w:r>
            <w:r>
              <w:rPr>
                <w:sz w:val="20"/>
                <w:szCs w:val="20"/>
              </w:rPr>
              <w:t xml:space="preserve">courts. </w:t>
            </w:r>
            <w:r w:rsidRPr="00077FC9">
              <w:rPr>
                <w:sz w:val="20"/>
                <w:szCs w:val="20"/>
              </w:rPr>
              <w:t>Furthermore, under the joint Programme between the European Union and the Council of Europe</w:t>
            </w:r>
            <w:r>
              <w:rPr>
                <w:sz w:val="20"/>
                <w:szCs w:val="20"/>
              </w:rPr>
              <w:t xml:space="preserve"> </w:t>
            </w:r>
            <w:r w:rsidRPr="00077FC9">
              <w:rPr>
                <w:sz w:val="20"/>
                <w:szCs w:val="20"/>
              </w:rPr>
              <w:t xml:space="preserve">highly important research was conducted on the “Application of the Standards of the </w:t>
            </w:r>
            <w:r>
              <w:rPr>
                <w:sz w:val="20"/>
                <w:szCs w:val="20"/>
              </w:rPr>
              <w:t xml:space="preserve">ECHR </w:t>
            </w:r>
            <w:r w:rsidRPr="00077FC9">
              <w:rPr>
                <w:sz w:val="20"/>
                <w:szCs w:val="20"/>
              </w:rPr>
              <w:t>b</w:t>
            </w:r>
            <w:r>
              <w:rPr>
                <w:sz w:val="20"/>
                <w:szCs w:val="20"/>
              </w:rPr>
              <w:t>y the Common Courts of Georgia”</w:t>
            </w:r>
            <w:r w:rsidRPr="00077FC9">
              <w:rPr>
                <w:sz w:val="20"/>
                <w:szCs w:val="20"/>
              </w:rPr>
              <w:t>,</w:t>
            </w:r>
            <w:r>
              <w:rPr>
                <w:sz w:val="20"/>
                <w:szCs w:val="20"/>
              </w:rPr>
              <w:t xml:space="preserve"> which</w:t>
            </w:r>
            <w:r w:rsidRPr="00077FC9">
              <w:rPr>
                <w:sz w:val="20"/>
                <w:szCs w:val="20"/>
              </w:rPr>
              <w:t xml:space="preserve"> clearly demonstrated that the application of</w:t>
            </w:r>
            <w:r>
              <w:rPr>
                <w:sz w:val="20"/>
                <w:szCs w:val="20"/>
              </w:rPr>
              <w:t xml:space="preserve"> </w:t>
            </w:r>
            <w:r w:rsidRPr="00077FC9">
              <w:rPr>
                <w:sz w:val="20"/>
                <w:szCs w:val="20"/>
              </w:rPr>
              <w:t xml:space="preserve">the standards of ECHR, as well as, reasoning of judgements </w:t>
            </w:r>
            <w:r>
              <w:rPr>
                <w:sz w:val="20"/>
                <w:szCs w:val="20"/>
              </w:rPr>
              <w:t xml:space="preserve">has </w:t>
            </w:r>
            <w:r>
              <w:rPr>
                <w:sz w:val="20"/>
                <w:szCs w:val="20"/>
              </w:rPr>
              <w:lastRenderedPageBreak/>
              <w:t>significantly improved. The High School of Justice organised respective training for judges and candidate judges.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152" w:history="1">
              <w:r w:rsidR="00842705" w:rsidRPr="009146D8">
                <w:rPr>
                  <w:rStyle w:val="Hyperlink"/>
                  <w:b w:val="0"/>
                  <w:bCs w:val="0"/>
                  <w:sz w:val="20"/>
                  <w:szCs w:val="20"/>
                </w:rPr>
                <w:t>CM/ResDH(2018)432</w:t>
              </w:r>
            </w:hyperlink>
          </w:p>
        </w:tc>
        <w:tc>
          <w:tcPr>
            <w:tcW w:w="1515"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GEO / Vashakidze</w:t>
            </w:r>
          </w:p>
        </w:tc>
        <w:tc>
          <w:tcPr>
            <w:tcW w:w="1120"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41359/08</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02/02/2014</w:t>
            </w:r>
          </w:p>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17E2">
              <w:rPr>
                <w:rFonts w:cstheme="minorHAnsi"/>
                <w:sz w:val="20"/>
                <w:szCs w:val="20"/>
              </w:rPr>
              <w:t>28/01/2014</w:t>
            </w:r>
          </w:p>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42705" w:rsidRPr="009F17E2"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(Friendly settlement)</w:t>
            </w:r>
          </w:p>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842705" w:rsidRPr="0061228A"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and a</w:t>
            </w:r>
            <w:r w:rsidRPr="003F21AA">
              <w:rPr>
                <w:rFonts w:cstheme="minorHAnsi"/>
                <w:b/>
                <w:i/>
                <w:color w:val="000000"/>
                <w:sz w:val="20"/>
                <w:szCs w:val="20"/>
              </w:rPr>
              <w:t>ccess to and e</w:t>
            </w:r>
            <w:r>
              <w:rPr>
                <w:rFonts w:cstheme="minorHAnsi"/>
                <w:b/>
                <w:i/>
                <w:color w:val="000000"/>
                <w:sz w:val="20"/>
                <w:szCs w:val="20"/>
              </w:rPr>
              <w:t xml:space="preserve">fficient functioning of justice: </w:t>
            </w:r>
            <w:r w:rsidRPr="00A52095">
              <w:rPr>
                <w:rFonts w:cstheme="minorHAnsi"/>
                <w:i/>
                <w:color w:val="000000"/>
                <w:sz w:val="20"/>
                <w:szCs w:val="20"/>
              </w:rPr>
              <w:t>Ineffective investigations into the applicant’s stabbing and insufficient reasoning provided by the domestic courts for the applicant</w:t>
            </w:r>
            <w:r>
              <w:rPr>
                <w:rFonts w:cstheme="minorHAnsi"/>
                <w:i/>
                <w:color w:val="000000"/>
                <w:sz w:val="20"/>
                <w:szCs w:val="20"/>
              </w:rPr>
              <w:t>’s conviction o</w:t>
            </w:r>
            <w:r w:rsidRPr="00A52095">
              <w:rPr>
                <w:rFonts w:cstheme="minorHAnsi"/>
                <w:i/>
                <w:color w:val="000000"/>
                <w:sz w:val="20"/>
                <w:szCs w:val="20"/>
              </w:rPr>
              <w:t xml:space="preserve">f aggravated murder and </w:t>
            </w:r>
            <w:r>
              <w:rPr>
                <w:rFonts w:cstheme="minorHAnsi"/>
                <w:i/>
                <w:color w:val="000000"/>
                <w:sz w:val="20"/>
                <w:szCs w:val="20"/>
              </w:rPr>
              <w:t xml:space="preserve">failure </w:t>
            </w:r>
            <w:r w:rsidRPr="00A52095">
              <w:rPr>
                <w:rFonts w:cstheme="minorHAnsi"/>
                <w:i/>
                <w:color w:val="000000"/>
                <w:sz w:val="20"/>
                <w:szCs w:val="20"/>
              </w:rPr>
              <w:t>to examine the witnesses requested by the defence. The violations were acknowledged by the Government in their unilateral declaration</w:t>
            </w:r>
            <w:r>
              <w:rPr>
                <w:rFonts w:cstheme="minorHAnsi"/>
                <w:i/>
                <w:color w:val="000000"/>
                <w:sz w:val="20"/>
                <w:szCs w:val="20"/>
              </w:rPr>
              <w:t>. (Articles 6 §1+3d and 3)</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w:t>
            </w:r>
            <w:r>
              <w:rPr>
                <w:sz w:val="20"/>
                <w:szCs w:val="20"/>
              </w:rPr>
              <w:t>pecuniary/</w:t>
            </w:r>
            <w:r w:rsidRPr="00774687">
              <w:rPr>
                <w:sz w:val="20"/>
                <w:szCs w:val="20"/>
              </w:rPr>
              <w:t xml:space="preserve">non-pecuniary </w:t>
            </w:r>
            <w:r>
              <w:rPr>
                <w:sz w:val="20"/>
                <w:szCs w:val="20"/>
              </w:rPr>
              <w:t xml:space="preserve">damage </w:t>
            </w:r>
            <w:r w:rsidRPr="00774687">
              <w:rPr>
                <w:sz w:val="20"/>
                <w:szCs w:val="20"/>
              </w:rPr>
              <w:t>paid</w:t>
            </w:r>
            <w:r>
              <w:rPr>
                <w:sz w:val="20"/>
                <w:szCs w:val="20"/>
              </w:rPr>
              <w:t xml:space="preserve"> according to the terms of the friendly settlement. </w:t>
            </w:r>
            <w:r w:rsidRPr="004546B4">
              <w:rPr>
                <w:sz w:val="20"/>
                <w:szCs w:val="20"/>
              </w:rPr>
              <w:t xml:space="preserve">The </w:t>
            </w:r>
            <w:r>
              <w:rPr>
                <w:sz w:val="20"/>
                <w:szCs w:val="20"/>
              </w:rPr>
              <w:t>applicant’s request for re</w:t>
            </w:r>
            <w:r w:rsidRPr="004546B4">
              <w:rPr>
                <w:sz w:val="20"/>
                <w:szCs w:val="20"/>
              </w:rPr>
              <w:t xml:space="preserve">opening of the case </w:t>
            </w:r>
            <w:r>
              <w:rPr>
                <w:sz w:val="20"/>
                <w:szCs w:val="20"/>
              </w:rPr>
              <w:t>was granted by t</w:t>
            </w:r>
            <w:r w:rsidRPr="004546B4">
              <w:rPr>
                <w:sz w:val="20"/>
                <w:szCs w:val="20"/>
              </w:rPr>
              <w:t xml:space="preserve">he national court. </w:t>
            </w:r>
            <w:r w:rsidRPr="00AF4288">
              <w:rPr>
                <w:sz w:val="20"/>
                <w:szCs w:val="20"/>
              </w:rPr>
              <w:t>On 05/09/2017, the Tbilisi Court of Appeals upheld the guilty verdict of 2007.</w:t>
            </w:r>
          </w:p>
          <w:p w:rsidR="00842705" w:rsidRPr="00D662DF"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4546B4">
              <w:rPr>
                <w:i/>
                <w:sz w:val="20"/>
                <w:szCs w:val="20"/>
                <w:u w:val="single"/>
              </w:rPr>
              <w:t>General measures</w:t>
            </w:r>
            <w:r>
              <w:rPr>
                <w:sz w:val="20"/>
                <w:szCs w:val="20"/>
              </w:rPr>
              <w:t xml:space="preserve">: see </w:t>
            </w:r>
            <w:hyperlink r:id="rId153" w:history="1">
              <w:r w:rsidRPr="009F08B8">
                <w:rPr>
                  <w:rStyle w:val="Hyperlink"/>
                  <w:sz w:val="20"/>
                  <w:szCs w:val="20"/>
                </w:rPr>
                <w:t>CM/ResDH(2017)202</w:t>
              </w:r>
            </w:hyperlink>
            <w:r w:rsidRPr="00D662DF">
              <w:rPr>
                <w:sz w:val="20"/>
                <w:szCs w:val="20"/>
              </w:rPr>
              <w:t xml:space="preserve"> </w:t>
            </w:r>
            <w:r>
              <w:rPr>
                <w:sz w:val="20"/>
                <w:szCs w:val="20"/>
              </w:rPr>
              <w:t xml:space="preserve">in </w:t>
            </w:r>
            <w:r w:rsidRPr="00532F85">
              <w:rPr>
                <w:sz w:val="20"/>
                <w:szCs w:val="20"/>
              </w:rPr>
              <w:t>Gamsakhurdia</w:t>
            </w:r>
            <w:r>
              <w:rPr>
                <w:sz w:val="20"/>
                <w:szCs w:val="20"/>
              </w:rPr>
              <w:t xml:space="preserve"> (Friendly settlement). </w:t>
            </w:r>
          </w:p>
          <w:p w:rsidR="00842705" w:rsidRPr="00AF4288"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p>
          <w:p w:rsidR="00842705" w:rsidRPr="00AF4288"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p>
          <w:p w:rsidR="00842705" w:rsidRPr="00AF4288"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AF4288">
              <w:rPr>
                <w:i/>
                <w:sz w:val="20"/>
                <w:szCs w:val="20"/>
                <w:u w:val="single"/>
              </w:rPr>
              <w:t xml:space="preserve"> </w:t>
            </w:r>
          </w:p>
          <w:p w:rsidR="00842705" w:rsidRPr="00AF4288"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p w:rsidR="00842705" w:rsidRPr="0061228A"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154" w:history="1">
              <w:r w:rsidR="00842705" w:rsidRPr="006C1FE5">
                <w:rPr>
                  <w:rStyle w:val="Hyperlink"/>
                  <w:b w:val="0"/>
                  <w:bCs w:val="0"/>
                  <w:sz w:val="20"/>
                  <w:szCs w:val="20"/>
                </w:rPr>
                <w:t>CM/ResDH(2018)448</w:t>
              </w:r>
            </w:hyperlink>
          </w:p>
        </w:tc>
        <w:tc>
          <w:tcPr>
            <w:tcW w:w="1515" w:type="dxa"/>
            <w:tcMar>
              <w:top w:w="113" w:type="dxa"/>
              <w:bottom w:w="113"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GER / Cleve</w:t>
            </w:r>
          </w:p>
        </w:tc>
        <w:tc>
          <w:tcPr>
            <w:tcW w:w="1120" w:type="dxa"/>
            <w:tcMar>
              <w:top w:w="113" w:type="dxa"/>
              <w:bottom w:w="113"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48144/09</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92E64">
              <w:rPr>
                <w:rFonts w:cstheme="minorHAnsi"/>
                <w:b/>
                <w:sz w:val="20"/>
                <w:szCs w:val="20"/>
              </w:rPr>
              <w:t>15/04/2015</w:t>
            </w:r>
          </w:p>
          <w:p w:rsidR="00842705" w:rsidRPr="00B92E64"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92E64">
              <w:rPr>
                <w:rFonts w:cstheme="minorHAnsi"/>
                <w:sz w:val="20"/>
                <w:szCs w:val="20"/>
              </w:rPr>
              <w:t>15/01/2015</w:t>
            </w:r>
          </w:p>
        </w:tc>
        <w:tc>
          <w:tcPr>
            <w:tcW w:w="3735" w:type="dxa"/>
            <w:tcMar>
              <w:top w:w="113" w:type="dxa"/>
              <w:bottom w:w="113" w:type="dxa"/>
            </w:tcMar>
          </w:tcPr>
          <w:p w:rsidR="00842705"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Infringement</w:t>
            </w:r>
            <w:r w:rsidRPr="00652561">
              <w:rPr>
                <w:rFonts w:cstheme="minorHAnsi"/>
                <w:i/>
                <w:color w:val="000000"/>
                <w:sz w:val="20"/>
                <w:szCs w:val="20"/>
              </w:rPr>
              <w:t xml:space="preserve"> of the </w:t>
            </w:r>
            <w:r w:rsidRPr="00652561">
              <w:rPr>
                <w:rStyle w:val="sfbbfee58"/>
                <w:i/>
                <w:sz w:val="20"/>
                <w:szCs w:val="20"/>
              </w:rPr>
              <w:t>presumption of innocence due to</w:t>
            </w:r>
            <w:r>
              <w:rPr>
                <w:rStyle w:val="sfbbfee58"/>
                <w:i/>
                <w:sz w:val="20"/>
                <w:szCs w:val="20"/>
              </w:rPr>
              <w:t xml:space="preserve"> certain statements made by a regional court in the reasoning of its judgment </w:t>
            </w:r>
            <w:r w:rsidRPr="00652561">
              <w:rPr>
                <w:rStyle w:val="sfbbfee58"/>
                <w:i/>
                <w:sz w:val="20"/>
                <w:szCs w:val="20"/>
              </w:rPr>
              <w:t xml:space="preserve">acquitting the applicant of the charges of sexual abuse of his daughter, </w:t>
            </w:r>
            <w:r>
              <w:rPr>
                <w:rStyle w:val="sfbbfee58"/>
                <w:i/>
                <w:sz w:val="20"/>
                <w:szCs w:val="20"/>
              </w:rPr>
              <w:t xml:space="preserve">expressing however a determination </w:t>
            </w:r>
            <w:r w:rsidRPr="00652561">
              <w:rPr>
                <w:rStyle w:val="sfbbfee58"/>
                <w:i/>
                <w:sz w:val="20"/>
                <w:szCs w:val="20"/>
              </w:rPr>
              <w:t>of guilt</w:t>
            </w:r>
            <w:r>
              <w:rPr>
                <w:rStyle w:val="sfbbfee58"/>
                <w:i/>
                <w:sz w:val="20"/>
                <w:szCs w:val="20"/>
              </w:rPr>
              <w:t>. (Article 6 § 2)</w:t>
            </w:r>
          </w:p>
        </w:tc>
        <w:tc>
          <w:tcPr>
            <w:tcW w:w="5196" w:type="dxa"/>
            <w:tcMar>
              <w:top w:w="113" w:type="dxa"/>
              <w:bottom w:w="113" w:type="dxa"/>
            </w:tcMar>
          </w:tcPr>
          <w:p w:rsidR="00842705"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As the applicant had been acquitted, reopening of the impugned proceedings is not possible. Rectifying only the reasoning of the judgment is legally not possible due to the absence of an evident error in it.</w:t>
            </w:r>
          </w:p>
          <w:p w:rsidR="00842705" w:rsidRPr="0061228A" w:rsidRDefault="00842705" w:rsidP="0015226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F2F79">
              <w:rPr>
                <w:i/>
                <w:sz w:val="20"/>
                <w:szCs w:val="20"/>
                <w:u w:val="single"/>
              </w:rPr>
              <w:t>General measures</w:t>
            </w:r>
            <w:r>
              <w:rPr>
                <w:sz w:val="20"/>
                <w:szCs w:val="20"/>
              </w:rPr>
              <w:t xml:space="preserve">: </w:t>
            </w:r>
            <w:r w:rsidRPr="00B92A43">
              <w:rPr>
                <w:sz w:val="20"/>
                <w:szCs w:val="20"/>
              </w:rPr>
              <w:t>The judgment was translated, published and disseminated.</w:t>
            </w:r>
            <w:r>
              <w:rPr>
                <w:sz w:val="20"/>
                <w:szCs w:val="20"/>
              </w:rPr>
              <w:t xml:space="preserve"> In </w:t>
            </w:r>
            <w:r w:rsidRPr="00BF2F79">
              <w:rPr>
                <w:sz w:val="20"/>
                <w:szCs w:val="20"/>
              </w:rPr>
              <w:t>addition, it is to be pointed out that the Federal Court of</w:t>
            </w:r>
            <w:r>
              <w:rPr>
                <w:sz w:val="20"/>
                <w:szCs w:val="20"/>
              </w:rPr>
              <w:t xml:space="preserve"> Justice, in </w:t>
            </w:r>
            <w:r w:rsidRPr="00BF2F79">
              <w:rPr>
                <w:sz w:val="20"/>
                <w:szCs w:val="20"/>
              </w:rPr>
              <w:t>2015, held in an obiter dictum that an app</w:t>
            </w:r>
            <w:r>
              <w:rPr>
                <w:sz w:val="20"/>
                <w:szCs w:val="20"/>
              </w:rPr>
              <w:t xml:space="preserve">eal on points of law </w:t>
            </w:r>
            <w:r w:rsidRPr="00BF2F79">
              <w:rPr>
                <w:sz w:val="20"/>
                <w:szCs w:val="20"/>
              </w:rPr>
              <w:t xml:space="preserve">may </w:t>
            </w:r>
            <w:r>
              <w:rPr>
                <w:sz w:val="20"/>
                <w:szCs w:val="20"/>
              </w:rPr>
              <w:t xml:space="preserve">be </w:t>
            </w:r>
            <w:r w:rsidRPr="00BF2F79">
              <w:rPr>
                <w:sz w:val="20"/>
                <w:szCs w:val="20"/>
              </w:rPr>
              <w:t xml:space="preserve">exceptionally based on the fact that the reasoning of an acquittal </w:t>
            </w:r>
            <w:r>
              <w:rPr>
                <w:sz w:val="20"/>
                <w:szCs w:val="20"/>
              </w:rPr>
              <w:t>judgment is detrimental to the defendant According to</w:t>
            </w:r>
            <w:r w:rsidRPr="00BF2F79">
              <w:rPr>
                <w:sz w:val="20"/>
                <w:szCs w:val="20"/>
              </w:rPr>
              <w:t xml:space="preserve"> the Federal Court of Justice</w:t>
            </w:r>
            <w:r>
              <w:rPr>
                <w:sz w:val="20"/>
                <w:szCs w:val="20"/>
              </w:rPr>
              <w:t>’s constant jurisprudence</w:t>
            </w:r>
            <w:r w:rsidRPr="00BF2F79">
              <w:rPr>
                <w:sz w:val="20"/>
                <w:szCs w:val="20"/>
              </w:rPr>
              <w:t xml:space="preserve"> up </w:t>
            </w:r>
            <w:r>
              <w:rPr>
                <w:sz w:val="20"/>
                <w:szCs w:val="20"/>
              </w:rPr>
              <w:t xml:space="preserve">to this decision, an appeal on </w:t>
            </w:r>
            <w:r w:rsidRPr="00BF2F79">
              <w:rPr>
                <w:sz w:val="20"/>
                <w:szCs w:val="20"/>
              </w:rPr>
              <w:t>points of law was only possible if the judgment’s operative part was detrimental to the  applicant.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155" w:history="1">
              <w:r w:rsidR="00842705" w:rsidRPr="003F21AA">
                <w:rPr>
                  <w:rStyle w:val="Hyperlink"/>
                  <w:b w:val="0"/>
                  <w:bCs w:val="0"/>
                  <w:sz w:val="20"/>
                  <w:szCs w:val="20"/>
                </w:rPr>
                <w:t>CM/ResDH(2018)32</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GER / Koch</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497/09</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17/12/2012</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19/07/2012</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private life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Procedural violation due to domestic courts' refusal to examine the merits the applicant’s motion to declare unlawful the rejection by the </w:t>
            </w:r>
            <w:r w:rsidRPr="003F21AA">
              <w:rPr>
                <w:rFonts w:cstheme="minorHAnsi"/>
                <w:i/>
                <w:color w:val="000000"/>
                <w:sz w:val="20"/>
                <w:szCs w:val="20"/>
              </w:rPr>
              <w:lastRenderedPageBreak/>
              <w:t>Federal Institute for Drugs and Medical Devices of his quadriplegic wife's request to obtain a lethal dose of a drug enabling her to commit suicide at home. (Article 8)</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Just satisfaction for non-pecuniary damage paid. In reopened proceedings, the Federal Administrative Court found on 02/03/2017 that the Federal Institute for Drugs and Medical Devices’ denial of the </w:t>
            </w:r>
            <w:r w:rsidRPr="00774687">
              <w:rPr>
                <w:sz w:val="20"/>
                <w:szCs w:val="20"/>
              </w:rPr>
              <w:lastRenderedPageBreak/>
              <w:t>evaluation whether the applicant’s wife was in extreme distress</w:t>
            </w:r>
            <w:r w:rsidRPr="00774687">
              <w:t xml:space="preserve"> </w:t>
            </w:r>
            <w:r w:rsidRPr="00774687">
              <w:rPr>
                <w:sz w:val="20"/>
                <w:szCs w:val="20"/>
              </w:rPr>
              <w:t xml:space="preserve">due to severe and terminal illness, which would allow the acquisition of a narcotic drug for suicide, was unlawful. </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In view of the above Federal Administrative Court’s judgment, actions in comparable cases must now be viewed as admissible, so that subsequent cases would become the subject of an assessment under substantive law by the domestic courts. The judgment was translated, published and widely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156" w:history="1">
              <w:r w:rsidR="00842705" w:rsidRPr="006C1FE5">
                <w:rPr>
                  <w:rStyle w:val="Hyperlink"/>
                  <w:b w:val="0"/>
                  <w:bCs w:val="0"/>
                  <w:sz w:val="20"/>
                  <w:szCs w:val="20"/>
                </w:rPr>
                <w:t>CM/ResDH(2018)447</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GER / Kuppinger</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62198/11</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15/04/2015</w:t>
            </w:r>
          </w:p>
          <w:p w:rsidR="00842705" w:rsidRPr="009A1D08"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1D08">
              <w:rPr>
                <w:rFonts w:cstheme="minorHAnsi"/>
                <w:sz w:val="20"/>
                <w:szCs w:val="20"/>
              </w:rPr>
              <w:t>15/01/2015</w:t>
            </w:r>
          </w:p>
        </w:tc>
        <w:tc>
          <w:tcPr>
            <w:tcW w:w="3735" w:type="dxa"/>
            <w:tcMar>
              <w:top w:w="113" w:type="dxa"/>
              <w:bottom w:w="113" w:type="dxa"/>
            </w:tcMar>
          </w:tcPr>
          <w:p w:rsidR="00842705" w:rsidRPr="0061228A"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family life and effective remedy: </w:t>
            </w:r>
            <w:r w:rsidRPr="00A5182E">
              <w:rPr>
                <w:rFonts w:cstheme="minorHAnsi"/>
                <w:i/>
                <w:color w:val="000000"/>
                <w:sz w:val="20"/>
                <w:szCs w:val="20"/>
              </w:rPr>
              <w:t xml:space="preserve">Failure to make adequate and effective efforts to execute an interim decision ordering contact meetings between the applicant and his son and lack of an effective acceleratory remedy against the excessive length of the </w:t>
            </w:r>
            <w:r>
              <w:rPr>
                <w:rFonts w:cstheme="minorHAnsi"/>
                <w:i/>
                <w:color w:val="000000"/>
                <w:sz w:val="20"/>
                <w:szCs w:val="20"/>
              </w:rPr>
              <w:t>respective proceedings before family courts.</w:t>
            </w:r>
            <w:r w:rsidRPr="00A5182E">
              <w:rPr>
                <w:rFonts w:cstheme="minorHAnsi"/>
                <w:i/>
                <w:color w:val="000000"/>
                <w:sz w:val="20"/>
                <w:szCs w:val="20"/>
              </w:rPr>
              <w:t xml:space="preserve"> (Articles 8 and  13 in conjunction with Article 8)</w:t>
            </w:r>
          </w:p>
        </w:tc>
        <w:tc>
          <w:tcPr>
            <w:tcW w:w="5196" w:type="dxa"/>
            <w:tcMar>
              <w:top w:w="113" w:type="dxa"/>
              <w:bottom w:w="113" w:type="dxa"/>
            </w:tcMar>
          </w:tcPr>
          <w:p w:rsidR="00842705"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According to the latest information available, the applicant’s </w:t>
            </w:r>
            <w:r w:rsidRPr="00581609">
              <w:rPr>
                <w:sz w:val="20"/>
                <w:szCs w:val="20"/>
              </w:rPr>
              <w:t xml:space="preserve">contact rights were suspended </w:t>
            </w:r>
            <w:r>
              <w:rPr>
                <w:sz w:val="20"/>
                <w:szCs w:val="20"/>
              </w:rPr>
              <w:t xml:space="preserve">in 2013 </w:t>
            </w:r>
            <w:r w:rsidRPr="00581609">
              <w:rPr>
                <w:sz w:val="20"/>
                <w:szCs w:val="20"/>
              </w:rPr>
              <w:t xml:space="preserve">until October 2015 as </w:t>
            </w:r>
            <w:r>
              <w:rPr>
                <w:sz w:val="20"/>
                <w:szCs w:val="20"/>
              </w:rPr>
              <w:t>jeopardising</w:t>
            </w:r>
            <w:r w:rsidRPr="00581609">
              <w:rPr>
                <w:sz w:val="20"/>
                <w:szCs w:val="20"/>
              </w:rPr>
              <w:t xml:space="preserve"> the child’s well-being</w:t>
            </w:r>
            <w:r>
              <w:rPr>
                <w:sz w:val="20"/>
                <w:szCs w:val="20"/>
              </w:rPr>
              <w:t>.</w:t>
            </w:r>
          </w:p>
          <w:p w:rsidR="00842705" w:rsidRPr="0061228A" w:rsidRDefault="00842705" w:rsidP="0015226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C6C28">
              <w:rPr>
                <w:i/>
                <w:sz w:val="20"/>
                <w:szCs w:val="20"/>
                <w:u w:val="single"/>
              </w:rPr>
              <w:t>General measures</w:t>
            </w:r>
            <w:r>
              <w:rPr>
                <w:sz w:val="20"/>
                <w:szCs w:val="20"/>
              </w:rPr>
              <w:t>: In 2016, a</w:t>
            </w:r>
            <w:r w:rsidRPr="00A5182E">
              <w:rPr>
                <w:sz w:val="20"/>
                <w:szCs w:val="20"/>
              </w:rPr>
              <w:t xml:space="preserve"> new rule regarding the procedural law applicable to parent and ch</w:t>
            </w:r>
            <w:r>
              <w:rPr>
                <w:sz w:val="20"/>
                <w:szCs w:val="20"/>
              </w:rPr>
              <w:t xml:space="preserve">ild matters was introduced in </w:t>
            </w:r>
            <w:r w:rsidRPr="00A5182E">
              <w:rPr>
                <w:sz w:val="20"/>
                <w:szCs w:val="20"/>
              </w:rPr>
              <w:t>the Act on Proceedings in Family Matters and in Matters of Non-contentious</w:t>
            </w:r>
            <w:r>
              <w:rPr>
                <w:sz w:val="20"/>
                <w:szCs w:val="20"/>
              </w:rPr>
              <w:t>,</w:t>
            </w:r>
            <w:r w:rsidRPr="00A5182E">
              <w:rPr>
                <w:sz w:val="20"/>
                <w:szCs w:val="20"/>
              </w:rPr>
              <w:t xml:space="preserve"> </w:t>
            </w:r>
            <w:r>
              <w:rPr>
                <w:sz w:val="20"/>
                <w:szCs w:val="20"/>
              </w:rPr>
              <w:t xml:space="preserve">providing </w:t>
            </w:r>
            <w:r w:rsidRPr="00A5182E">
              <w:rPr>
                <w:sz w:val="20"/>
                <w:szCs w:val="20"/>
              </w:rPr>
              <w:t xml:space="preserve">for an additional preventive legal remedy </w:t>
            </w:r>
            <w:r>
              <w:rPr>
                <w:sz w:val="20"/>
                <w:szCs w:val="20"/>
              </w:rPr>
              <w:t xml:space="preserve">applicable to </w:t>
            </w:r>
            <w:r w:rsidRPr="00A5182E">
              <w:rPr>
                <w:sz w:val="20"/>
                <w:szCs w:val="20"/>
              </w:rPr>
              <w:t xml:space="preserve">access </w:t>
            </w:r>
            <w:r>
              <w:rPr>
                <w:sz w:val="20"/>
                <w:szCs w:val="20"/>
              </w:rPr>
              <w:t xml:space="preserve">and certain custody rights </w:t>
            </w:r>
            <w:r w:rsidRPr="00A5182E">
              <w:rPr>
                <w:sz w:val="20"/>
                <w:szCs w:val="20"/>
              </w:rPr>
              <w:t xml:space="preserve">proceedings. The request </w:t>
            </w:r>
            <w:r>
              <w:rPr>
                <w:sz w:val="20"/>
                <w:szCs w:val="20"/>
              </w:rPr>
              <w:t>to expedite the relevant proceedings</w:t>
            </w:r>
            <w:r w:rsidRPr="00A5182E">
              <w:rPr>
                <w:sz w:val="20"/>
                <w:szCs w:val="20"/>
              </w:rPr>
              <w:t xml:space="preserve"> has to be h</w:t>
            </w:r>
            <w:r>
              <w:rPr>
                <w:sz w:val="20"/>
                <w:szCs w:val="20"/>
              </w:rPr>
              <w:t xml:space="preserve">eard and decided within a month. </w:t>
            </w:r>
            <w:r w:rsidRPr="00B92A43">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57" w:history="1">
              <w:r w:rsidR="00842705" w:rsidRPr="003F21AA">
                <w:rPr>
                  <w:rStyle w:val="Hyperlink"/>
                  <w:b w:val="0"/>
                  <w:bCs w:val="0"/>
                  <w:sz w:val="20"/>
                  <w:szCs w:val="20"/>
                </w:rPr>
                <w:t>CM/ResDH(2018)61</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GER / Neziraj</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30804/07</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08/02/2013</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08/11/2012</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Denial of access to court and of the right to defend oneself through a lawyer in criminal proceedings due to the appellate court's failure to consider the merits of an appeal on the grounds that the applicant had not attended a hearing despite his counsel’s presence and readiness to defend him. (Article 6 §3c)</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sidRPr="00774687">
              <w:t xml:space="preserve"> </w:t>
            </w:r>
            <w:r w:rsidRPr="00774687">
              <w:rPr>
                <w:sz w:val="20"/>
                <w:szCs w:val="20"/>
              </w:rPr>
              <w:t xml:space="preserve">The applicant did not exercise his right to apply for reopening of proceedings.  </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An appeal on fact and law can no longer be dismissed if an authorized counsel, who is prepared to represent the defendant, appears at the main appeal hearing in the defendant`s place, following an amendment of the Code of Criminal Procedure in 2015.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58" w:history="1">
              <w:r w:rsidR="00842705" w:rsidRPr="003F21AA">
                <w:rPr>
                  <w:rStyle w:val="Hyperlink"/>
                  <w:b w:val="0"/>
                  <w:bCs w:val="0"/>
                  <w:sz w:val="20"/>
                  <w:szCs w:val="20"/>
                </w:rPr>
                <w:t>CM/ResDH(2018)46</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GRC / Aggelakis and 8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25932/09+</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10/12/2015</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10/07/2015</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administrative proceedings and lack of an effective remedy. (Articles 6 §1 and 13)</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See </w:t>
            </w:r>
            <w:hyperlink r:id="rId159" w:history="1">
              <w:r w:rsidRPr="00774687">
                <w:rPr>
                  <w:rStyle w:val="Hyperlink"/>
                  <w:color w:val="auto"/>
                  <w:sz w:val="20"/>
                  <w:szCs w:val="20"/>
                </w:rPr>
                <w:t>CM/ResDH(2015)230</w:t>
              </w:r>
            </w:hyperlink>
            <w:r w:rsidRPr="00774687">
              <w:rPr>
                <w:sz w:val="20"/>
                <w:szCs w:val="20"/>
              </w:rPr>
              <w:t xml:space="preserve"> in the Manios group of cases.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160" w:history="1">
              <w:r w:rsidR="00842705" w:rsidRPr="001E4E4B">
                <w:rPr>
                  <w:rStyle w:val="Hyperlink"/>
                  <w:b w:val="0"/>
                  <w:bCs w:val="0"/>
                  <w:sz w:val="20"/>
                  <w:szCs w:val="20"/>
                </w:rPr>
                <w:t>CM/ResDH(2018)204</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Apostolakis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39574/07</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01/03/2010</w:t>
            </w:r>
          </w:p>
          <w:p w:rsidR="00842705" w:rsidRPr="00F77677"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77677">
              <w:rPr>
                <w:rFonts w:cstheme="minorHAnsi"/>
                <w:sz w:val="20"/>
                <w:szCs w:val="20"/>
              </w:rPr>
              <w:t>22/10/2009</w:t>
            </w:r>
          </w:p>
        </w:tc>
        <w:tc>
          <w:tcPr>
            <w:tcW w:w="3735" w:type="dxa"/>
            <w:tcMar>
              <w:top w:w="113" w:type="dxa"/>
              <w:bottom w:w="113" w:type="dxa"/>
            </w:tcMar>
          </w:tcPr>
          <w:p w:rsidR="00842705" w:rsidRPr="00D03DFD" w:rsidRDefault="00842705" w:rsidP="008120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Automatic deprivation o</w:t>
            </w:r>
            <w:r w:rsidRPr="00D03DFD">
              <w:rPr>
                <w:rFonts w:cstheme="minorHAnsi"/>
                <w:i/>
                <w:color w:val="000000"/>
                <w:sz w:val="20"/>
                <w:szCs w:val="20"/>
              </w:rPr>
              <w:t xml:space="preserve">f pension rights for lifetime after a criminal conviction, </w:t>
            </w:r>
            <w:r>
              <w:rPr>
                <w:rFonts w:cstheme="minorHAnsi"/>
                <w:i/>
                <w:color w:val="000000"/>
                <w:sz w:val="20"/>
                <w:szCs w:val="20"/>
              </w:rPr>
              <w:t xml:space="preserve">involving total </w:t>
            </w:r>
            <w:r w:rsidRPr="00D03DFD">
              <w:rPr>
                <w:rFonts w:cstheme="minorHAnsi"/>
                <w:i/>
                <w:color w:val="000000"/>
                <w:sz w:val="20"/>
                <w:szCs w:val="20"/>
              </w:rPr>
              <w:t>exclusion social coverage, including health insurance, leading to the loss of means of subsistence of a person who has reached retirement age</w:t>
            </w:r>
            <w:r>
              <w:rPr>
                <w:rFonts w:cstheme="minorHAnsi"/>
                <w:i/>
                <w:color w:val="000000"/>
                <w:sz w:val="20"/>
                <w:szCs w:val="20"/>
              </w:rPr>
              <w:t>. (Article 1 of Protocol No. 1)</w:t>
            </w:r>
          </w:p>
        </w:tc>
        <w:tc>
          <w:tcPr>
            <w:tcW w:w="5196" w:type="dxa"/>
            <w:tcMar>
              <w:top w:w="113" w:type="dxa"/>
              <w:bottom w:w="113" w:type="dxa"/>
            </w:tcMar>
          </w:tcPr>
          <w:p w:rsidR="00842705" w:rsidRPr="00774687" w:rsidRDefault="00842705" w:rsidP="001C669C">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impugned decision was revoked by the Court of Auditors and the applicant was paid the pension he was entitled to retroactively.</w:t>
            </w:r>
          </w:p>
          <w:p w:rsidR="00842705" w:rsidRPr="00774687" w:rsidRDefault="00842705" w:rsidP="001C669C">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774687">
              <w:rPr>
                <w:i/>
                <w:sz w:val="20"/>
                <w:szCs w:val="20"/>
                <w:u w:val="single"/>
              </w:rPr>
              <w:t>General measures</w:t>
            </w:r>
            <w:r w:rsidRPr="00CD0F4A">
              <w:rPr>
                <w:i/>
                <w:sz w:val="20"/>
                <w:szCs w:val="20"/>
              </w:rPr>
              <w:t>:</w:t>
            </w:r>
            <w:r w:rsidRPr="00774687">
              <w:rPr>
                <w:sz w:val="20"/>
                <w:szCs w:val="20"/>
              </w:rPr>
              <w:t xml:space="preserve"> Change of case-law of the Court of Auditors. The impugned provision in the Civil and Military Pension Act was repealed in 2017.</w:t>
            </w:r>
            <w:r w:rsidRPr="00774687">
              <w:rPr>
                <w:rStyle w:val="stl22"/>
                <w:rFonts w:cs="Helvetica"/>
                <w:sz w:val="20"/>
                <w:szCs w:val="20"/>
                <w:lang w:val="en-US"/>
              </w:rPr>
              <w:t xml:space="preserve"> 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161" w:history="1">
              <w:r w:rsidR="00842705" w:rsidRPr="005F5C36">
                <w:rPr>
                  <w:rStyle w:val="Hyperlink"/>
                  <w:b w:val="0"/>
                  <w:bCs w:val="0"/>
                  <w:sz w:val="20"/>
                  <w:szCs w:val="20"/>
                </w:rPr>
                <w:t>CM/ResDH(2018)462</w:t>
              </w:r>
            </w:hyperlink>
          </w:p>
        </w:tc>
        <w:tc>
          <w:tcPr>
            <w:tcW w:w="1515" w:type="dxa"/>
            <w:tcMar>
              <w:top w:w="113" w:type="dxa"/>
              <w:bottom w:w="113"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GRC / Georgoulis and Others and 4 other cases</w:t>
            </w:r>
          </w:p>
        </w:tc>
        <w:tc>
          <w:tcPr>
            <w:tcW w:w="1120" w:type="dxa"/>
            <w:tcMar>
              <w:top w:w="113" w:type="dxa"/>
              <w:bottom w:w="113"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38752/04+</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21/09/2007</w:t>
            </w:r>
          </w:p>
          <w:p w:rsidR="00842705" w:rsidRPr="00597AC6"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7AC6">
              <w:rPr>
                <w:rFonts w:cstheme="minorHAnsi"/>
                <w:sz w:val="20"/>
                <w:szCs w:val="20"/>
              </w:rPr>
              <w:t>21/06/2007</w:t>
            </w:r>
          </w:p>
        </w:tc>
        <w:tc>
          <w:tcPr>
            <w:tcW w:w="3735" w:type="dxa"/>
            <w:tcMar>
              <w:top w:w="113" w:type="dxa"/>
              <w:bottom w:w="113" w:type="dxa"/>
            </w:tcMar>
          </w:tcPr>
          <w:p w:rsidR="00842705"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 xml:space="preserve">fficient functioning of </w:t>
            </w:r>
            <w:r w:rsidRPr="00481853">
              <w:rPr>
                <w:rFonts w:cstheme="minorHAnsi"/>
                <w:b/>
                <w:i/>
                <w:color w:val="000000"/>
                <w:sz w:val="20"/>
                <w:szCs w:val="20"/>
              </w:rPr>
              <w:t>justice and protection of property</w:t>
            </w:r>
            <w:r>
              <w:rPr>
                <w:rFonts w:cstheme="minorHAnsi"/>
                <w:i/>
                <w:color w:val="000000"/>
                <w:sz w:val="20"/>
                <w:szCs w:val="20"/>
              </w:rPr>
              <w:t xml:space="preserve">: </w:t>
            </w:r>
            <w:r w:rsidRPr="00890E59">
              <w:rPr>
                <w:rFonts w:cstheme="minorHAnsi"/>
                <w:i/>
                <w:color w:val="000000"/>
                <w:sz w:val="20"/>
                <w:szCs w:val="20"/>
              </w:rPr>
              <w:t>Non-compliance or delayed compliance with final domestic court judgments ordering the lifting of land expropriation orders and the subsequent modification of the</w:t>
            </w:r>
            <w:r>
              <w:rPr>
                <w:rFonts w:cstheme="minorHAnsi"/>
                <w:i/>
                <w:color w:val="000000"/>
                <w:sz w:val="20"/>
                <w:szCs w:val="20"/>
              </w:rPr>
              <w:t xml:space="preserve"> district boundary plan; </w:t>
            </w:r>
            <w:r w:rsidRPr="00890E59">
              <w:rPr>
                <w:rFonts w:cstheme="minorHAnsi"/>
                <w:i/>
                <w:color w:val="000000"/>
                <w:sz w:val="20"/>
                <w:szCs w:val="20"/>
              </w:rPr>
              <w:t xml:space="preserve">lack of an effective remedy through which the applicants could pursue the enforcement of judgments ordering the lifting of their land </w:t>
            </w:r>
            <w:r>
              <w:rPr>
                <w:rFonts w:cstheme="minorHAnsi"/>
                <w:i/>
                <w:color w:val="000000"/>
                <w:sz w:val="20"/>
                <w:szCs w:val="20"/>
              </w:rPr>
              <w:t xml:space="preserve">expropriation or burden, and </w:t>
            </w:r>
            <w:r w:rsidRPr="00890E59">
              <w:rPr>
                <w:rFonts w:cstheme="minorHAnsi"/>
                <w:i/>
                <w:color w:val="000000"/>
                <w:sz w:val="20"/>
                <w:szCs w:val="20"/>
              </w:rPr>
              <w:t>lack of effective means of challenging the re-expropriation of land immediately after the lifting o</w:t>
            </w:r>
            <w:r>
              <w:rPr>
                <w:rFonts w:cstheme="minorHAnsi"/>
                <w:i/>
                <w:color w:val="000000"/>
                <w:sz w:val="20"/>
                <w:szCs w:val="20"/>
              </w:rPr>
              <w:t>f the prior expropriation order. (Articles 6 §1 and  of Protocol No. 1)</w:t>
            </w:r>
          </w:p>
        </w:tc>
        <w:tc>
          <w:tcPr>
            <w:tcW w:w="5196" w:type="dxa"/>
            <w:tcMar>
              <w:top w:w="113" w:type="dxa"/>
              <w:bottom w:w="113" w:type="dxa"/>
            </w:tcMar>
          </w:tcPr>
          <w:p w:rsidR="00842705" w:rsidRPr="00890E59"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797332">
              <w:rPr>
                <w:sz w:val="20"/>
                <w:szCs w:val="20"/>
              </w:rPr>
              <w:t xml:space="preserve">Just satisfaction for pecuniary and/or non-pecuniary damage paid as awarded in each case. </w:t>
            </w:r>
            <w:r>
              <w:rPr>
                <w:sz w:val="20"/>
                <w:szCs w:val="20"/>
              </w:rPr>
              <w:t>A</w:t>
            </w:r>
            <w:r w:rsidRPr="00890E59">
              <w:rPr>
                <w:sz w:val="20"/>
                <w:szCs w:val="20"/>
              </w:rPr>
              <w:t>ll judgments of domestic courts concerning lifting of expropriation orders and modification of district boundary plans have been executed</w:t>
            </w:r>
            <w:r>
              <w:rPr>
                <w:sz w:val="20"/>
                <w:szCs w:val="20"/>
              </w:rPr>
              <w:t>.</w:t>
            </w:r>
          </w:p>
          <w:p w:rsidR="00842705" w:rsidRPr="00797332" w:rsidRDefault="00842705" w:rsidP="00152264">
            <w:pPr>
              <w:jc w:val="both"/>
              <w:cnfStyle w:val="000000100000" w:firstRow="0" w:lastRow="0" w:firstColumn="0" w:lastColumn="0" w:oddVBand="0" w:evenVBand="0" w:oddHBand="1" w:evenHBand="0" w:firstRowFirstColumn="0" w:firstRowLastColumn="0" w:lastRowFirstColumn="0" w:lastRowLastColumn="0"/>
              <w:rPr>
                <w:color w:val="333333"/>
                <w:sz w:val="20"/>
                <w:szCs w:val="20"/>
                <w:lang w:val="en-US"/>
              </w:rPr>
            </w:pPr>
            <w:r>
              <w:rPr>
                <w:i/>
                <w:sz w:val="20"/>
                <w:szCs w:val="20"/>
                <w:u w:val="single"/>
              </w:rPr>
              <w:t>General measures</w:t>
            </w:r>
            <w:r>
              <w:rPr>
                <w:sz w:val="20"/>
                <w:szCs w:val="20"/>
              </w:rPr>
              <w:t xml:space="preserve">: </w:t>
            </w:r>
            <w:r w:rsidRPr="00797332">
              <w:rPr>
                <w:color w:val="333333"/>
                <w:sz w:val="20"/>
                <w:szCs w:val="20"/>
                <w:lang w:val="en-US"/>
              </w:rPr>
              <w:t xml:space="preserve">General measures required to resolve the identified problems continue to be examined in the </w:t>
            </w:r>
            <w:r w:rsidRPr="00797332">
              <w:rPr>
                <w:rStyle w:val="Emphasis"/>
                <w:color w:val="333333"/>
                <w:sz w:val="20"/>
                <w:szCs w:val="20"/>
                <w:lang w:val="en-US"/>
              </w:rPr>
              <w:t>Beka-Koulocheri</w:t>
            </w:r>
            <w:r w:rsidRPr="00797332">
              <w:rPr>
                <w:color w:val="333333"/>
                <w:sz w:val="20"/>
                <w:szCs w:val="20"/>
                <w:lang w:val="en-US"/>
              </w:rPr>
              <w:t xml:space="preserve"> group of cases.</w:t>
            </w:r>
          </w:p>
          <w:p w:rsidR="00842705" w:rsidRPr="00890E59"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162" w:history="1">
              <w:r w:rsidR="00842705" w:rsidRPr="005C2C6A">
                <w:rPr>
                  <w:rStyle w:val="Hyperlink"/>
                  <w:b w:val="0"/>
                  <w:bCs w:val="0"/>
                  <w:sz w:val="20"/>
                  <w:szCs w:val="20"/>
                </w:rPr>
                <w:t>CM/ResDH(2018)206</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Kolonja</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49441/12</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19/08/2016</w:t>
            </w:r>
          </w:p>
          <w:p w:rsidR="00842705" w:rsidRPr="006D4442"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4442">
              <w:rPr>
                <w:rFonts w:cstheme="minorHAnsi"/>
                <w:sz w:val="20"/>
                <w:szCs w:val="20"/>
              </w:rPr>
              <w:t>19/05/2016</w:t>
            </w:r>
          </w:p>
        </w:tc>
        <w:tc>
          <w:tcPr>
            <w:tcW w:w="3735" w:type="dxa"/>
            <w:tcMar>
              <w:top w:w="113" w:type="dxa"/>
              <w:bottom w:w="113" w:type="dxa"/>
            </w:tcMar>
          </w:tcPr>
          <w:p w:rsidR="00842705" w:rsidRPr="00A10E43" w:rsidRDefault="00842705" w:rsidP="006D444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Protection of family life</w:t>
            </w:r>
            <w:r w:rsidRPr="00CD0F4A">
              <w:rPr>
                <w:rFonts w:cstheme="minorHAnsi"/>
                <w:b/>
                <w:i/>
                <w:color w:val="000000"/>
                <w:sz w:val="20"/>
                <w:szCs w:val="20"/>
              </w:rPr>
              <w:t>:</w:t>
            </w:r>
            <w:r>
              <w:rPr>
                <w:rFonts w:cstheme="minorHAnsi"/>
                <w:b/>
                <w:i/>
                <w:color w:val="000000"/>
                <w:sz w:val="20"/>
                <w:szCs w:val="20"/>
              </w:rPr>
              <w:t xml:space="preserve"> </w:t>
            </w:r>
            <w:r w:rsidRPr="006D4442">
              <w:rPr>
                <w:rFonts w:cstheme="minorHAnsi"/>
                <w:i/>
                <w:color w:val="000000"/>
                <w:sz w:val="20"/>
                <w:szCs w:val="20"/>
              </w:rPr>
              <w:t xml:space="preserve">Disproportionate interference due to </w:t>
            </w:r>
            <w:r>
              <w:rPr>
                <w:rFonts w:cstheme="minorHAnsi"/>
                <w:i/>
                <w:color w:val="000000"/>
                <w:sz w:val="20"/>
                <w:szCs w:val="20"/>
              </w:rPr>
              <w:t xml:space="preserve">a </w:t>
            </w:r>
            <w:r w:rsidRPr="006D4442">
              <w:rPr>
                <w:rFonts w:cstheme="minorHAnsi"/>
                <w:i/>
                <w:color w:val="000000"/>
                <w:sz w:val="20"/>
                <w:szCs w:val="20"/>
              </w:rPr>
              <w:t>life</w:t>
            </w:r>
            <w:r>
              <w:rPr>
                <w:rFonts w:cstheme="minorHAnsi"/>
                <w:i/>
                <w:color w:val="000000"/>
                <w:sz w:val="20"/>
                <w:szCs w:val="20"/>
              </w:rPr>
              <w:t>-</w:t>
            </w:r>
            <w:r w:rsidRPr="006D4442">
              <w:rPr>
                <w:rFonts w:cstheme="minorHAnsi"/>
                <w:i/>
                <w:color w:val="000000"/>
                <w:sz w:val="20"/>
                <w:szCs w:val="20"/>
              </w:rPr>
              <w:t>long expulsion from Greece and subsequent lifelong prohibition to re-</w:t>
            </w:r>
            <w:r>
              <w:rPr>
                <w:rFonts w:cstheme="minorHAnsi"/>
                <w:i/>
                <w:color w:val="000000"/>
                <w:sz w:val="20"/>
                <w:szCs w:val="20"/>
              </w:rPr>
              <w:t>enter, as</w:t>
            </w:r>
            <w:r w:rsidRPr="006D4442">
              <w:rPr>
                <w:rFonts w:cstheme="minorHAnsi"/>
                <w:i/>
                <w:color w:val="000000"/>
                <w:sz w:val="20"/>
                <w:szCs w:val="20"/>
              </w:rPr>
              <w:t xml:space="preserve"> result of the criminal</w:t>
            </w:r>
            <w:r>
              <w:rPr>
                <w:rFonts w:cstheme="minorHAnsi"/>
                <w:i/>
                <w:color w:val="000000"/>
                <w:sz w:val="20"/>
                <w:szCs w:val="20"/>
              </w:rPr>
              <w:t xml:space="preserve"> conviction</w:t>
            </w:r>
            <w:r w:rsidRPr="006D4442">
              <w:rPr>
                <w:rFonts w:cstheme="minorHAnsi"/>
                <w:i/>
                <w:color w:val="000000"/>
                <w:sz w:val="20"/>
                <w:szCs w:val="20"/>
              </w:rPr>
              <w:t xml:space="preserve"> </w:t>
            </w:r>
            <w:r>
              <w:rPr>
                <w:rFonts w:cstheme="minorHAnsi"/>
                <w:i/>
                <w:color w:val="000000"/>
                <w:sz w:val="20"/>
                <w:szCs w:val="20"/>
              </w:rPr>
              <w:t xml:space="preserve">for drug-trafficking </w:t>
            </w:r>
            <w:r w:rsidRPr="006D4442">
              <w:rPr>
                <w:rFonts w:cstheme="minorHAnsi"/>
                <w:i/>
                <w:color w:val="000000"/>
                <w:sz w:val="20"/>
                <w:szCs w:val="20"/>
              </w:rPr>
              <w:t xml:space="preserve">of </w:t>
            </w:r>
            <w:r w:rsidRPr="006D4442">
              <w:rPr>
                <w:rFonts w:cstheme="minorHAnsi"/>
                <w:i/>
                <w:color w:val="000000"/>
                <w:sz w:val="20"/>
                <w:szCs w:val="20"/>
              </w:rPr>
              <w:lastRenderedPageBreak/>
              <w:t>an Albanian national married to a Greek national and father of two children. (Article 8)</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Just satisfaction for non-pecuniary damage paid. The applicant was allowed to return to Greece.</w:t>
            </w:r>
          </w:p>
          <w:p w:rsidR="00842705" w:rsidRPr="00774687" w:rsidRDefault="00842705" w:rsidP="002F7C67">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855C3">
              <w:rPr>
                <w:i/>
                <w:sz w:val="20"/>
                <w:szCs w:val="20"/>
                <w:u w:val="single"/>
              </w:rPr>
              <w:t>General measures</w:t>
            </w:r>
            <w:r w:rsidRPr="00CD0F4A">
              <w:rPr>
                <w:i/>
                <w:sz w:val="20"/>
                <w:szCs w:val="20"/>
              </w:rPr>
              <w:t>:</w:t>
            </w:r>
            <w:r w:rsidRPr="00774687">
              <w:rPr>
                <w:sz w:val="20"/>
                <w:szCs w:val="20"/>
              </w:rPr>
              <w:t xml:space="preserve"> The impugned provision of the Law of Drugs was repealed. The Crimina</w:t>
            </w:r>
            <w:r>
              <w:rPr>
                <w:sz w:val="20"/>
                <w:szCs w:val="20"/>
              </w:rPr>
              <w:t xml:space="preserve">l Code was amended granting </w:t>
            </w:r>
            <w:r w:rsidRPr="00774687">
              <w:rPr>
                <w:sz w:val="20"/>
                <w:szCs w:val="20"/>
              </w:rPr>
              <w:t>domestic cou</w:t>
            </w:r>
            <w:r>
              <w:rPr>
                <w:sz w:val="20"/>
                <w:szCs w:val="20"/>
              </w:rPr>
              <w:t xml:space="preserve">rts a margin of appreciation </w:t>
            </w:r>
            <w:r w:rsidRPr="00774687">
              <w:rPr>
                <w:sz w:val="20"/>
                <w:szCs w:val="20"/>
              </w:rPr>
              <w:t xml:space="preserve">when </w:t>
            </w:r>
            <w:r w:rsidRPr="00774687">
              <w:rPr>
                <w:sz w:val="20"/>
                <w:szCs w:val="20"/>
              </w:rPr>
              <w:lastRenderedPageBreak/>
              <w:t xml:space="preserve">deciding on </w:t>
            </w:r>
            <w:r>
              <w:rPr>
                <w:sz w:val="20"/>
                <w:szCs w:val="20"/>
              </w:rPr>
              <w:t xml:space="preserve">the </w:t>
            </w:r>
            <w:r w:rsidRPr="00774687">
              <w:rPr>
                <w:sz w:val="20"/>
                <w:szCs w:val="20"/>
              </w:rPr>
              <w:t xml:space="preserve">deportation of a foreigner as a security measure. Expulsion can last for up to ten years while under previous legislation it was mandatorily life-long as regards conviction for drugs related crimes. Re-entry permission is granted on request by the misdemeanours council of the seat of the court which imposed deportation. </w:t>
            </w:r>
            <w:r w:rsidRPr="00774687">
              <w:rPr>
                <w:rStyle w:val="stl22"/>
                <w:rFonts w:cs="Helvetica"/>
                <w:sz w:val="20"/>
                <w:szCs w:val="20"/>
                <w:lang w:val="en-US"/>
              </w:rPr>
              <w:t xml:space="preserve">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63" w:history="1">
              <w:r w:rsidR="00842705" w:rsidRPr="003F21AA">
                <w:rPr>
                  <w:rStyle w:val="Hyperlink"/>
                  <w:b w:val="0"/>
                  <w:bCs w:val="0"/>
                  <w:sz w:val="20"/>
                  <w:szCs w:val="20"/>
                </w:rPr>
                <w:t>CM/ResDH(2018)85</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GRC / Korkolis and 1 other case</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63300/09+</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15/04/2015</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15/01/2015</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Denial of access to a court and length of criminal proceedings resulting in the offences complained of by the applicants having become time-barred.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Reopening of proceedings not possible as they had become time-barred.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In the Korkolis case, the violation was due to the delayed change of the initial charge in pre-trial proceedings. The possibility of appeal in cassation against indictments was abolished in 2010 thus shortening considerably the length of pre-trial proceedings. In the second case, the violation was an isolated occurrence due to delayed investigation before suspending the case in which the applicant was a civil party.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164" w:history="1">
              <w:r w:rsidR="00842705" w:rsidRPr="001E4E4B">
                <w:rPr>
                  <w:rStyle w:val="Hyperlink"/>
                  <w:b w:val="0"/>
                  <w:bCs w:val="0"/>
                  <w:sz w:val="20"/>
                  <w:szCs w:val="20"/>
                </w:rPr>
                <w:t>CM/ResDH(2018)203</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r w:rsidRPr="00BF49A6">
              <w:rPr>
                <w:rFonts w:cstheme="minorHAnsi"/>
                <w:b/>
                <w:sz w:val="20"/>
                <w:szCs w:val="20"/>
              </w:rPr>
              <w:t>N.T. Giannousis &amp; Kliafas Brothers S.A.</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2898/03</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23/05/2007</w:t>
            </w:r>
          </w:p>
          <w:p w:rsidR="00842705" w:rsidRPr="00BF49A6"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49A6">
              <w:rPr>
                <w:rFonts w:cstheme="minorHAnsi"/>
                <w:sz w:val="20"/>
                <w:szCs w:val="20"/>
              </w:rPr>
              <w:t>14/12/2006</w:t>
            </w:r>
          </w:p>
        </w:tc>
        <w:tc>
          <w:tcPr>
            <w:tcW w:w="3735" w:type="dxa"/>
            <w:tcMar>
              <w:top w:w="113" w:type="dxa"/>
              <w:bottom w:w="113" w:type="dxa"/>
            </w:tcMar>
          </w:tcPr>
          <w:p w:rsidR="00842705" w:rsidRPr="003F21AA" w:rsidRDefault="00842705" w:rsidP="00A554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6D541B">
              <w:rPr>
                <w:rFonts w:cstheme="minorHAnsi"/>
                <w:i/>
                <w:color w:val="000000"/>
                <w:sz w:val="20"/>
                <w:szCs w:val="20"/>
              </w:rPr>
              <w:t xml:space="preserve">Discontinuation of proceedings by the Supreme </w:t>
            </w:r>
            <w:r>
              <w:rPr>
                <w:rFonts w:cstheme="minorHAnsi"/>
                <w:i/>
                <w:color w:val="000000"/>
                <w:sz w:val="20"/>
                <w:szCs w:val="20"/>
              </w:rPr>
              <w:t>Administrative Court preventing</w:t>
            </w:r>
            <w:r w:rsidRPr="006D541B">
              <w:rPr>
                <w:rFonts w:cstheme="minorHAnsi"/>
                <w:i/>
                <w:color w:val="000000"/>
                <w:sz w:val="20"/>
                <w:szCs w:val="20"/>
              </w:rPr>
              <w:t xml:space="preserve"> the examination of the lawfulness of </w:t>
            </w:r>
            <w:r>
              <w:rPr>
                <w:rFonts w:cstheme="minorHAnsi"/>
                <w:i/>
                <w:color w:val="000000"/>
                <w:sz w:val="20"/>
                <w:szCs w:val="20"/>
              </w:rPr>
              <w:t>an</w:t>
            </w:r>
            <w:r w:rsidRPr="006D541B">
              <w:rPr>
                <w:rFonts w:cstheme="minorHAnsi"/>
                <w:i/>
                <w:color w:val="000000"/>
                <w:sz w:val="20"/>
                <w:szCs w:val="20"/>
              </w:rPr>
              <w:t xml:space="preserve"> order terminating the applicant company</w:t>
            </w:r>
            <w:r>
              <w:rPr>
                <w:rFonts w:cstheme="minorHAnsi"/>
                <w:i/>
                <w:color w:val="000000"/>
                <w:sz w:val="20"/>
                <w:szCs w:val="20"/>
              </w:rPr>
              <w:t>’s operation.</w:t>
            </w:r>
            <w:r w:rsidRPr="006D541B">
              <w:rPr>
                <w:rFonts w:cstheme="minorHAnsi"/>
                <w:i/>
                <w:color w:val="000000"/>
                <w:sz w:val="20"/>
                <w:szCs w:val="20"/>
              </w:rPr>
              <w:t xml:space="preserve">  (Article 6 §1)</w:t>
            </w:r>
          </w:p>
        </w:tc>
        <w:tc>
          <w:tcPr>
            <w:tcW w:w="5196" w:type="dxa"/>
            <w:tcMar>
              <w:top w:w="113" w:type="dxa"/>
              <w:bottom w:w="113" w:type="dxa"/>
            </w:tcMar>
          </w:tcPr>
          <w:p w:rsidR="00842705" w:rsidRPr="00774687" w:rsidRDefault="00842705" w:rsidP="00A55454">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courts awarded compensation for pecuniary damage caused by the administrative acts the applicant had challenged before the Council of State.</w:t>
            </w:r>
          </w:p>
          <w:p w:rsidR="00842705" w:rsidRPr="00774687" w:rsidRDefault="00842705" w:rsidP="00774687">
            <w:pPr>
              <w:jc w:val="both"/>
              <w:cnfStyle w:val="000000000000" w:firstRow="0" w:lastRow="0" w:firstColumn="0" w:lastColumn="0" w:oddVBand="0" w:evenVBand="0" w:oddHBand="0" w:evenHBand="0" w:firstRowFirstColumn="0" w:firstRowLastColumn="0" w:lastRowFirstColumn="0" w:lastRowLastColumn="0"/>
              <w:rPr>
                <w:rFonts w:eastAsia="Times New Roman" w:cs="Helvetica"/>
                <w:sz w:val="20"/>
                <w:szCs w:val="20"/>
                <w:lang w:eastAsia="en-GB"/>
              </w:rPr>
            </w:pPr>
            <w:r w:rsidRPr="00774687">
              <w:rPr>
                <w:i/>
                <w:sz w:val="20"/>
                <w:szCs w:val="20"/>
                <w:u w:val="single"/>
              </w:rPr>
              <w:t>General measures</w:t>
            </w:r>
            <w:r w:rsidRPr="00CD0F4A">
              <w:rPr>
                <w:i/>
                <w:sz w:val="20"/>
                <w:szCs w:val="20"/>
              </w:rPr>
              <w:t>:</w:t>
            </w:r>
            <w:r w:rsidRPr="00774687">
              <w:rPr>
                <w:sz w:val="20"/>
                <w:szCs w:val="20"/>
              </w:rPr>
              <w:t xml:space="preserve"> The legislation concerning termination of proceedings was amended in 2009 providing that applica</w:t>
            </w:r>
            <w:r>
              <w:rPr>
                <w:sz w:val="20"/>
                <w:szCs w:val="20"/>
              </w:rPr>
              <w:t>nts may lodge</w:t>
            </w:r>
            <w:r w:rsidRPr="00774687">
              <w:rPr>
                <w:sz w:val="20"/>
                <w:szCs w:val="20"/>
              </w:rPr>
              <w:t xml:space="preserve"> request</w:t>
            </w:r>
            <w:r>
              <w:rPr>
                <w:sz w:val="20"/>
                <w:szCs w:val="20"/>
              </w:rPr>
              <w:t>s</w:t>
            </w:r>
            <w:r w:rsidRPr="00774687">
              <w:rPr>
                <w:sz w:val="20"/>
                <w:szCs w:val="20"/>
              </w:rPr>
              <w:t xml:space="preserve"> for non-</w:t>
            </w:r>
            <w:r>
              <w:rPr>
                <w:sz w:val="20"/>
                <w:szCs w:val="20"/>
              </w:rPr>
              <w:t>termination</w:t>
            </w:r>
            <w:r w:rsidRPr="00774687">
              <w:rPr>
                <w:sz w:val="20"/>
                <w:szCs w:val="20"/>
              </w:rPr>
              <w:t>. The Supreme Court established that such a request constitutes a new remedy.</w:t>
            </w:r>
            <w:r w:rsidRPr="00774687">
              <w:rPr>
                <w:rStyle w:val="stl22"/>
                <w:rFonts w:cs="Helvetica"/>
                <w:sz w:val="20"/>
                <w:szCs w:val="20"/>
                <w:lang w:val="en-US"/>
              </w:rPr>
              <w:t xml:space="preserve"> 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165" w:history="1">
              <w:r w:rsidR="00842705" w:rsidRPr="00FA1387">
                <w:rPr>
                  <w:rStyle w:val="Hyperlink"/>
                  <w:b w:val="0"/>
                  <w:bCs w:val="0"/>
                  <w:sz w:val="20"/>
                  <w:szCs w:val="20"/>
                </w:rPr>
                <w:t>CM/ResDH(2018)380</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GRC / Papavasilakis</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66899/14</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15/12/2016</w:t>
            </w:r>
          </w:p>
          <w:p w:rsidR="00842705" w:rsidRPr="00FA1387"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1387">
              <w:rPr>
                <w:rFonts w:cstheme="minorHAnsi"/>
                <w:sz w:val="20"/>
                <w:szCs w:val="20"/>
              </w:rPr>
              <w:t>15/09/2016</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religion: </w:t>
            </w:r>
            <w:r w:rsidRPr="00FA1387">
              <w:rPr>
                <w:rFonts w:cstheme="minorHAnsi"/>
                <w:color w:val="000000"/>
                <w:sz w:val="20"/>
                <w:szCs w:val="20"/>
              </w:rPr>
              <w:t>Failure</w:t>
            </w:r>
            <w:r>
              <w:rPr>
                <w:rFonts w:cstheme="minorHAnsi"/>
                <w:color w:val="000000"/>
                <w:sz w:val="20"/>
                <w:szCs w:val="20"/>
              </w:rPr>
              <w:t>, in the circumstances of the case,</w:t>
            </w:r>
            <w:r w:rsidRPr="00FA1387">
              <w:rPr>
                <w:rFonts w:cs="Times New Roman"/>
                <w:color w:val="0A0A0A"/>
                <w:sz w:val="20"/>
                <w:szCs w:val="20"/>
              </w:rPr>
              <w:t xml:space="preserve"> to ensure that interviews of conscientious</w:t>
            </w:r>
            <w:r>
              <w:rPr>
                <w:rFonts w:cs="Times New Roman"/>
                <w:color w:val="0A0A0A"/>
                <w:sz w:val="20"/>
                <w:szCs w:val="20"/>
              </w:rPr>
              <w:t xml:space="preserve"> </w:t>
            </w:r>
            <w:r w:rsidRPr="00FA1387">
              <w:rPr>
                <w:rFonts w:cs="Times New Roman"/>
                <w:color w:val="0A0A0A"/>
                <w:sz w:val="20"/>
                <w:szCs w:val="20"/>
              </w:rPr>
              <w:t>object</w:t>
            </w:r>
            <w:r>
              <w:rPr>
                <w:rFonts w:cs="Times New Roman"/>
                <w:color w:val="0A0A0A"/>
                <w:sz w:val="20"/>
                <w:szCs w:val="20"/>
              </w:rPr>
              <w:t xml:space="preserve">ors are conducted by the competent committee </w:t>
            </w:r>
            <w:r w:rsidRPr="00FA1387">
              <w:rPr>
                <w:rFonts w:cs="Times New Roman"/>
                <w:color w:val="0A0A0A"/>
                <w:sz w:val="20"/>
                <w:szCs w:val="20"/>
              </w:rPr>
              <w:t xml:space="preserve">in </w:t>
            </w:r>
            <w:r w:rsidRPr="00FA1387">
              <w:rPr>
                <w:rFonts w:cs="Times New Roman"/>
                <w:color w:val="0A0A0A"/>
                <w:sz w:val="20"/>
                <w:szCs w:val="20"/>
              </w:rPr>
              <w:lastRenderedPageBreak/>
              <w:t>conditions guaranteeing procedural efficiency and</w:t>
            </w:r>
            <w:r>
              <w:rPr>
                <w:rFonts w:cs="Times New Roman"/>
                <w:color w:val="0A0A0A"/>
                <w:sz w:val="20"/>
                <w:szCs w:val="20"/>
              </w:rPr>
              <w:t xml:space="preserve"> adequate</w:t>
            </w:r>
            <w:r w:rsidRPr="00FA1387">
              <w:rPr>
                <w:rFonts w:cs="Times New Roman"/>
                <w:color w:val="0A0A0A"/>
                <w:sz w:val="20"/>
                <w:szCs w:val="20"/>
              </w:rPr>
              <w:t xml:space="preserve"> representation</w:t>
            </w:r>
            <w:r>
              <w:rPr>
                <w:rFonts w:cs="Times New Roman"/>
                <w:color w:val="0A0A0A"/>
                <w:sz w:val="20"/>
                <w:szCs w:val="20"/>
              </w:rPr>
              <w:t xml:space="preserve"> of the religious community concerned. (Article 9)</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In a second examination, the applicant’s request to perform alternative service was finally accepted in 2017 and the pervious fine imposed on him was cancelled.</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sidRPr="00683352">
              <w:rPr>
                <w:i/>
                <w:sz w:val="20"/>
                <w:szCs w:val="20"/>
                <w:u w:val="single"/>
              </w:rPr>
              <w:lastRenderedPageBreak/>
              <w:t>General measures</w:t>
            </w:r>
            <w:r>
              <w:rPr>
                <w:sz w:val="20"/>
                <w:szCs w:val="20"/>
              </w:rPr>
              <w:t xml:space="preserve">: Violation occurred in the specific circumstances of the case. </w:t>
            </w:r>
            <w:r w:rsidRPr="00373D28">
              <w:rPr>
                <w:sz w:val="20"/>
                <w:szCs w:val="20"/>
              </w:rPr>
              <w:t>The judgment was translated, published and disseminated</w:t>
            </w:r>
            <w:r>
              <w:rPr>
                <w:sz w:val="20"/>
                <w:szCs w:val="20"/>
              </w:rPr>
              <w:t>.</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166" w:history="1">
              <w:r w:rsidR="00842705" w:rsidRPr="001E4E4B">
                <w:rPr>
                  <w:rStyle w:val="Hyperlink"/>
                  <w:b w:val="0"/>
                  <w:bCs w:val="0"/>
                  <w:sz w:val="20"/>
                  <w:szCs w:val="20"/>
                </w:rPr>
                <w:t>CM/ResDH(2018)205</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Perlala and 1 other case</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17721/04+</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22/05/2007</w:t>
            </w:r>
          </w:p>
          <w:p w:rsidR="00842705" w:rsidRPr="006E6921"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E6921">
              <w:rPr>
                <w:rFonts w:cstheme="minorHAnsi"/>
                <w:sz w:val="20"/>
                <w:szCs w:val="20"/>
              </w:rPr>
              <w:t>22/02/2007</w:t>
            </w:r>
          </w:p>
        </w:tc>
        <w:tc>
          <w:tcPr>
            <w:tcW w:w="3735" w:type="dxa"/>
            <w:tcMar>
              <w:top w:w="113" w:type="dxa"/>
              <w:bottom w:w="113" w:type="dxa"/>
            </w:tcMar>
          </w:tcPr>
          <w:p w:rsidR="00842705" w:rsidRPr="003F21AA" w:rsidRDefault="00842705" w:rsidP="00221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2218AF">
              <w:rPr>
                <w:rFonts w:cstheme="minorHAnsi"/>
                <w:i/>
                <w:color w:val="000000"/>
                <w:sz w:val="20"/>
                <w:szCs w:val="20"/>
              </w:rPr>
              <w:t>Denial of access to court due to the refusal of the Court of Cassation to examine appeals in cassation because they solely relied on a violation the Convention without being linked to the grounds for cassation enumerated in the Code of Criminal Procedure.</w:t>
            </w:r>
            <w:r>
              <w:rPr>
                <w:rFonts w:cstheme="minorHAnsi"/>
                <w:i/>
                <w:color w:val="000000"/>
                <w:sz w:val="20"/>
                <w:szCs w:val="20"/>
              </w:rPr>
              <w:t xml:space="preserve">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Reopening of proceedings possible. </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Following an amendment of the Code of Criminal Procedure concerning causes for absolute nullity of proceedings, which include the violation of the rights of the accused under Article 6. The Court of Cassation adapted its case-law accordingly.</w:t>
            </w:r>
            <w:r w:rsidRPr="00774687">
              <w:rPr>
                <w:rStyle w:val="stl22"/>
                <w:rFonts w:cs="Helvetica"/>
                <w:sz w:val="20"/>
                <w:szCs w:val="20"/>
                <w:lang w:val="en-US"/>
              </w:rPr>
              <w:t xml:space="preserve"> 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67" w:history="1">
              <w:r w:rsidR="00842705" w:rsidRPr="00522D81">
                <w:rPr>
                  <w:rStyle w:val="Hyperlink"/>
                  <w:b w:val="0"/>
                  <w:bCs w:val="0"/>
                  <w:sz w:val="20"/>
                  <w:szCs w:val="20"/>
                </w:rPr>
                <w:t>CM/ResDH(2018)327</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r w:rsidRPr="00522D81">
              <w:rPr>
                <w:rFonts w:cstheme="minorHAnsi"/>
                <w:b/>
                <w:sz w:val="20"/>
                <w:szCs w:val="20"/>
              </w:rPr>
              <w:t>Poulimenos and Others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41230/12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20/10/2017</w:t>
            </w:r>
          </w:p>
          <w:p w:rsidR="00842705" w:rsidRPr="00522D81"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2D81">
              <w:rPr>
                <w:rFonts w:cstheme="minorHAnsi"/>
                <w:sz w:val="20"/>
                <w:szCs w:val="20"/>
              </w:rPr>
              <w:t>20/07/2017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i/>
                <w:color w:val="000000"/>
                <w:sz w:val="20"/>
                <w:szCs w:val="20"/>
              </w:rPr>
              <w:t>:</w:t>
            </w:r>
            <w:r w:rsidRPr="0076033E">
              <w:rPr>
                <w:rFonts w:cstheme="minorHAnsi"/>
                <w:i/>
                <w:color w:val="000000"/>
                <w:sz w:val="20"/>
                <w:szCs w:val="20"/>
              </w:rPr>
              <w:t xml:space="preserve"> </w:t>
            </w:r>
            <w:r w:rsidRPr="00905E36">
              <w:rPr>
                <w:rFonts w:cstheme="minorHAnsi"/>
                <w:i/>
                <w:color w:val="000000"/>
                <w:sz w:val="20"/>
                <w:szCs w:val="20"/>
              </w:rPr>
              <w:t xml:space="preserve">Inappropriate </w:t>
            </w:r>
            <w:r w:rsidRPr="00905E36">
              <w:rPr>
                <w:rFonts w:cs="Times New Roman"/>
                <w:i/>
                <w:sz w:val="20"/>
                <w:szCs w:val="20"/>
              </w:rPr>
              <w:t>calculation of the amount of compensation for the expropriated land of the applicants due to the time taken by the judicial authorities as reference point for the evaluation of said expropriated land resulting in a lowering of the estimated value of the land and of the corresponding compensation. (Article 1 of Protocol No.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w:t>
            </w:r>
            <w:r>
              <w:rPr>
                <w:sz w:val="20"/>
                <w:szCs w:val="20"/>
              </w:rPr>
              <w:t xml:space="preserve">pecuniary (difference in value of the land between 1999 and 2012) and </w:t>
            </w:r>
            <w:r w:rsidRPr="000A3E25">
              <w:rPr>
                <w:sz w:val="20"/>
                <w:szCs w:val="20"/>
              </w:rPr>
              <w:t xml:space="preserve">non-pecuniary </w:t>
            </w:r>
            <w:r>
              <w:rPr>
                <w:sz w:val="20"/>
                <w:szCs w:val="20"/>
              </w:rPr>
              <w:t xml:space="preserve">damage paid. </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231A6">
              <w:rPr>
                <w:i/>
                <w:sz w:val="20"/>
                <w:szCs w:val="20"/>
                <w:u w:val="single"/>
              </w:rPr>
              <w:t>General measures</w:t>
            </w:r>
            <w:r w:rsidRPr="00CD0F4A">
              <w:rPr>
                <w:i/>
                <w:sz w:val="20"/>
                <w:szCs w:val="20"/>
              </w:rPr>
              <w:t>:</w:t>
            </w:r>
            <w:r>
              <w:rPr>
                <w:sz w:val="20"/>
                <w:szCs w:val="20"/>
              </w:rPr>
              <w:t xml:space="preserve"> </w:t>
            </w:r>
            <w:r w:rsidRPr="007231A6">
              <w:rPr>
                <w:sz w:val="20"/>
                <w:szCs w:val="20"/>
              </w:rPr>
              <w:t>Acco</w:t>
            </w:r>
            <w:r>
              <w:rPr>
                <w:sz w:val="20"/>
                <w:szCs w:val="20"/>
              </w:rPr>
              <w:t>rding to the new Expropriation C</w:t>
            </w:r>
            <w:r w:rsidRPr="007231A6">
              <w:rPr>
                <w:sz w:val="20"/>
                <w:szCs w:val="20"/>
              </w:rPr>
              <w:t>ode</w:t>
            </w:r>
            <w:r>
              <w:rPr>
                <w:sz w:val="20"/>
                <w:szCs w:val="20"/>
              </w:rPr>
              <w:t xml:space="preserve"> of 2001</w:t>
            </w:r>
            <w:r w:rsidRPr="007231A6">
              <w:rPr>
                <w:sz w:val="20"/>
                <w:szCs w:val="20"/>
              </w:rPr>
              <w:t>, the provisional determination of the compensation falls within the jurisdiction of the one-member court of Appeals, whilst the final</w:t>
            </w:r>
            <w:r>
              <w:rPr>
                <w:sz w:val="20"/>
                <w:szCs w:val="20"/>
              </w:rPr>
              <w:t xml:space="preserve"> </w:t>
            </w:r>
            <w:r w:rsidRPr="007231A6">
              <w:rPr>
                <w:sz w:val="20"/>
                <w:szCs w:val="20"/>
              </w:rPr>
              <w:t>determination of the compensation falls within the jurisdiction of the three-member</w:t>
            </w:r>
            <w:r>
              <w:rPr>
                <w:sz w:val="20"/>
                <w:szCs w:val="20"/>
              </w:rPr>
              <w:t xml:space="preserve"> </w:t>
            </w:r>
            <w:r w:rsidRPr="007231A6">
              <w:rPr>
                <w:sz w:val="20"/>
                <w:szCs w:val="20"/>
              </w:rPr>
              <w:t>Court of Appeals. The judgment of the latter ca</w:t>
            </w:r>
            <w:r>
              <w:rPr>
                <w:sz w:val="20"/>
                <w:szCs w:val="20"/>
              </w:rPr>
              <w:t>n be appealed only in cassation. I</w:t>
            </w:r>
            <w:r w:rsidRPr="007231A6">
              <w:rPr>
                <w:sz w:val="20"/>
                <w:szCs w:val="20"/>
              </w:rPr>
              <w:t>f the contested judgment is annulled the case is referred back to</w:t>
            </w:r>
            <w:r>
              <w:rPr>
                <w:sz w:val="20"/>
                <w:szCs w:val="20"/>
              </w:rPr>
              <w:t xml:space="preserve"> </w:t>
            </w:r>
            <w:r w:rsidRPr="007231A6">
              <w:rPr>
                <w:sz w:val="20"/>
                <w:szCs w:val="20"/>
              </w:rPr>
              <w:t>the Court of Appeals which is bound to calculate the final compensation</w:t>
            </w:r>
            <w:r>
              <w:rPr>
                <w:sz w:val="20"/>
                <w:szCs w:val="20"/>
              </w:rPr>
              <w:t xml:space="preserve"> </w:t>
            </w:r>
            <w:r w:rsidRPr="007231A6">
              <w:rPr>
                <w:sz w:val="20"/>
                <w:szCs w:val="20"/>
              </w:rPr>
              <w:t>on the basis of the value of the expropriated property at the time of the new hearing of</w:t>
            </w:r>
            <w:r>
              <w:rPr>
                <w:sz w:val="20"/>
                <w:szCs w:val="20"/>
              </w:rPr>
              <w:t xml:space="preserve"> </w:t>
            </w:r>
            <w:r w:rsidRPr="007231A6">
              <w:rPr>
                <w:sz w:val="20"/>
                <w:szCs w:val="20"/>
              </w:rPr>
              <w:t>the case before it. It is noted that there are no applications for determination of compensation for expropriation regulated by the earlier legislation. All applications requesting</w:t>
            </w:r>
            <w:r>
              <w:rPr>
                <w:sz w:val="20"/>
                <w:szCs w:val="20"/>
              </w:rPr>
              <w:t xml:space="preserve"> </w:t>
            </w:r>
            <w:r w:rsidRPr="007231A6">
              <w:rPr>
                <w:sz w:val="20"/>
                <w:szCs w:val="20"/>
              </w:rPr>
              <w:t>determination of compensation filed after 6 May 2001 are regulated by</w:t>
            </w:r>
            <w:r>
              <w:rPr>
                <w:sz w:val="20"/>
                <w:szCs w:val="20"/>
              </w:rPr>
              <w:t xml:space="preserve"> </w:t>
            </w:r>
            <w:r w:rsidRPr="007231A6">
              <w:rPr>
                <w:sz w:val="20"/>
                <w:szCs w:val="20"/>
              </w:rPr>
              <w:t>the New Code of Expropriations even if they concern expropriations declared before</w:t>
            </w:r>
            <w:r>
              <w:rPr>
                <w:sz w:val="20"/>
                <w:szCs w:val="20"/>
              </w:rPr>
              <w:t xml:space="preserve"> </w:t>
            </w:r>
            <w:r w:rsidRPr="007231A6">
              <w:rPr>
                <w:sz w:val="20"/>
                <w:szCs w:val="20"/>
              </w:rPr>
              <w:t>th</w:t>
            </w:r>
            <w:r>
              <w:rPr>
                <w:sz w:val="20"/>
                <w:szCs w:val="20"/>
              </w:rPr>
              <w:t xml:space="preserve">at. </w:t>
            </w:r>
            <w:r w:rsidRPr="00E0179D">
              <w:rPr>
                <w:sz w:val="20"/>
                <w:szCs w:val="20"/>
              </w:rPr>
              <w:t>The judgment</w:t>
            </w:r>
            <w:r>
              <w:rPr>
                <w:sz w:val="20"/>
                <w:szCs w:val="20"/>
              </w:rPr>
              <w:t xml:space="preserve"> was thus</w:t>
            </w:r>
            <w:r w:rsidRPr="00E0179D">
              <w:rPr>
                <w:sz w:val="20"/>
                <w:szCs w:val="20"/>
              </w:rPr>
              <w:t xml:space="preserve">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168" w:history="1">
              <w:r w:rsidR="00842705" w:rsidRPr="00867DC9">
                <w:rPr>
                  <w:rStyle w:val="Hyperlink"/>
                  <w:b w:val="0"/>
                  <w:bCs w:val="0"/>
                  <w:sz w:val="20"/>
                  <w:szCs w:val="20"/>
                </w:rPr>
                <w:t>CM/ResDH(2018)224</w:t>
              </w:r>
            </w:hyperlink>
          </w:p>
        </w:tc>
        <w:tc>
          <w:tcPr>
            <w:tcW w:w="1515" w:type="dxa"/>
            <w:tcMar>
              <w:top w:w="113" w:type="dxa"/>
              <w:bottom w:w="113" w:type="dxa"/>
            </w:tcMar>
          </w:tcPr>
          <w:p w:rsidR="00842705" w:rsidRPr="003F21AA" w:rsidRDefault="00842705" w:rsidP="00CB7F8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Siasios and Others and 14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30303/07+</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04/09/2009</w:t>
            </w:r>
          </w:p>
          <w:p w:rsidR="00842705" w:rsidRPr="00C272B1"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72B1">
              <w:rPr>
                <w:rFonts w:cstheme="minorHAnsi"/>
                <w:sz w:val="20"/>
                <w:szCs w:val="20"/>
              </w:rPr>
              <w:t>04/06/2009</w:t>
            </w:r>
          </w:p>
        </w:tc>
        <w:tc>
          <w:tcPr>
            <w:tcW w:w="3735" w:type="dxa"/>
            <w:tcMar>
              <w:top w:w="113" w:type="dxa"/>
              <w:bottom w:w="113" w:type="dxa"/>
            </w:tcMar>
          </w:tcPr>
          <w:p w:rsidR="00842705" w:rsidRPr="003F21AA" w:rsidRDefault="00842705" w:rsidP="00692B8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Conditions of detention and lack of effective remedy</w:t>
            </w:r>
            <w:r w:rsidRPr="00CD0F4A">
              <w:rPr>
                <w:rFonts w:cstheme="minorHAnsi"/>
                <w:b/>
                <w:i/>
                <w:color w:val="000000"/>
                <w:sz w:val="20"/>
                <w:szCs w:val="20"/>
              </w:rPr>
              <w:t>:</w:t>
            </w:r>
            <w:r>
              <w:rPr>
                <w:rFonts w:cstheme="minorHAnsi"/>
                <w:b/>
                <w:i/>
                <w:color w:val="000000"/>
                <w:sz w:val="20"/>
                <w:szCs w:val="20"/>
              </w:rPr>
              <w:t xml:space="preserve"> </w:t>
            </w:r>
            <w:r w:rsidRPr="00692B81">
              <w:rPr>
                <w:rFonts w:cstheme="minorHAnsi"/>
                <w:i/>
                <w:color w:val="000000"/>
                <w:sz w:val="20"/>
                <w:szCs w:val="20"/>
              </w:rPr>
              <w:t>Detention on remand i</w:t>
            </w:r>
            <w:r>
              <w:rPr>
                <w:rFonts w:cstheme="minorHAnsi"/>
                <w:i/>
                <w:color w:val="000000"/>
                <w:sz w:val="20"/>
                <w:szCs w:val="20"/>
              </w:rPr>
              <w:t>n police stations under conditions of</w:t>
            </w:r>
            <w:r w:rsidRPr="00692B81">
              <w:rPr>
                <w:rFonts w:cstheme="minorHAnsi"/>
                <w:i/>
                <w:color w:val="000000"/>
                <w:sz w:val="20"/>
                <w:szCs w:val="20"/>
              </w:rPr>
              <w:t xml:space="preserve"> overcrowding, lack of outdoor space for </w:t>
            </w:r>
            <w:r>
              <w:rPr>
                <w:rFonts w:cstheme="minorHAnsi"/>
                <w:i/>
                <w:color w:val="000000"/>
                <w:sz w:val="20"/>
                <w:szCs w:val="20"/>
              </w:rPr>
              <w:t>walking</w:t>
            </w:r>
            <w:r w:rsidRPr="00692B81">
              <w:rPr>
                <w:rFonts w:cstheme="minorHAnsi"/>
                <w:i/>
                <w:color w:val="000000"/>
                <w:sz w:val="20"/>
                <w:szCs w:val="20"/>
              </w:rPr>
              <w:t>, poor sanitary conditions a</w:t>
            </w:r>
            <w:r>
              <w:rPr>
                <w:rFonts w:cstheme="minorHAnsi"/>
                <w:i/>
                <w:color w:val="000000"/>
                <w:sz w:val="20"/>
                <w:szCs w:val="20"/>
              </w:rPr>
              <w:t>nd the poor quality of the food. In some cases extension of detention on remand without sufficient reasons and failure of a speedy review of the applicant’s detention. (Articles 3 and 13 – furthermore 5 §§3+4))</w:t>
            </w:r>
          </w:p>
        </w:tc>
        <w:tc>
          <w:tcPr>
            <w:tcW w:w="5196" w:type="dxa"/>
            <w:tcMar>
              <w:top w:w="113" w:type="dxa"/>
              <w:bottom w:w="113" w:type="dxa"/>
            </w:tcMar>
          </w:tcPr>
          <w:p w:rsidR="00842705" w:rsidRPr="00774687" w:rsidRDefault="00842705" w:rsidP="00692B81">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damage paid. All of the applicants were released.</w:t>
            </w:r>
          </w:p>
          <w:p w:rsidR="00842705" w:rsidRPr="00774687" w:rsidRDefault="00842705" w:rsidP="001A7EE5">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In order to address urgently the problem of overcrowding in prisons, measur</w:t>
            </w:r>
            <w:r>
              <w:rPr>
                <w:sz w:val="20"/>
                <w:szCs w:val="20"/>
              </w:rPr>
              <w:t>es for the decongestion of the d</w:t>
            </w:r>
            <w:r w:rsidRPr="00774687">
              <w:rPr>
                <w:sz w:val="20"/>
                <w:szCs w:val="20"/>
              </w:rPr>
              <w:t xml:space="preserve">etention </w:t>
            </w:r>
            <w:r>
              <w:rPr>
                <w:sz w:val="20"/>
                <w:szCs w:val="20"/>
              </w:rPr>
              <w:t>f</w:t>
            </w:r>
            <w:r w:rsidRPr="00774687">
              <w:rPr>
                <w:sz w:val="20"/>
                <w:szCs w:val="20"/>
              </w:rPr>
              <w:t>acilities were adopted in 2 laws of 2015.</w:t>
            </w:r>
            <w:r w:rsidRPr="00774687">
              <w:t xml:space="preserve"> </w:t>
            </w:r>
            <w:r w:rsidRPr="00774687">
              <w:rPr>
                <w:sz w:val="20"/>
                <w:szCs w:val="20"/>
              </w:rPr>
              <w:t>Detention of criminal detainees in police stations for a period of more than one month has stopped. Detention of persons remanded or detained pending trial or expulsion in various police stations does not exceed the absolutely necessary period, i.e. 3-4 days. The issue of a domestic remedy to complain about conditions of detention and claim compensation is examined in the Nisiotis group of cases. The issue of the speediness of the proceedings concerning applications to lift pre-trial detention or replace it with alternative measures is examined in the Giosakis group of cases.</w:t>
            </w:r>
            <w:r w:rsidRPr="00774687">
              <w:rPr>
                <w:rStyle w:val="stl22"/>
                <w:rFonts w:cs="Helvetica"/>
                <w:sz w:val="20"/>
                <w:szCs w:val="20"/>
                <w:lang w:val="en-US"/>
              </w:rPr>
              <w:t xml:space="preserve"> The </w:t>
            </w:r>
            <w:r w:rsidRPr="00774687">
              <w:rPr>
                <w:sz w:val="20"/>
                <w:szCs w:val="20"/>
              </w:rPr>
              <w:t>judgments were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69" w:history="1">
              <w:r w:rsidR="00842705" w:rsidRPr="003F21AA">
                <w:rPr>
                  <w:rStyle w:val="Hyperlink"/>
                  <w:b w:val="0"/>
                  <w:bCs w:val="0"/>
                  <w:sz w:val="20"/>
                  <w:szCs w:val="20"/>
                </w:rPr>
                <w:t>CM/ResDH(2018)45</w:t>
              </w:r>
            </w:hyperlink>
          </w:p>
        </w:tc>
        <w:tc>
          <w:tcPr>
            <w:tcW w:w="1515" w:type="dxa"/>
            <w:tcMar>
              <w:top w:w="113" w:type="dxa"/>
              <w:bottom w:w="113" w:type="dxa"/>
            </w:tcMar>
          </w:tcPr>
          <w:p w:rsidR="00842705" w:rsidRPr="00CB7F8A" w:rsidRDefault="00842705" w:rsidP="00D93AB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B7F8A">
              <w:rPr>
                <w:rFonts w:cstheme="minorHAnsi"/>
                <w:b/>
                <w:sz w:val="20"/>
                <w:szCs w:val="20"/>
              </w:rPr>
              <w:t xml:space="preserve">GRC / </w:t>
            </w:r>
            <w:r w:rsidRPr="00CB7F8A">
              <w:rPr>
                <w:rFonts w:cstheme="minorHAnsi"/>
                <w:b/>
                <w:sz w:val="18"/>
                <w:szCs w:val="18"/>
              </w:rPr>
              <w:t xml:space="preserve">Theodoropoulos and Ventouris and </w:t>
            </w:r>
            <w:r w:rsidR="00D93AB6">
              <w:rPr>
                <w:rFonts w:cstheme="minorHAnsi"/>
                <w:b/>
                <w:sz w:val="18"/>
                <w:szCs w:val="18"/>
              </w:rPr>
              <w:t>5</w:t>
            </w:r>
            <w:r w:rsidRPr="00CB7F8A">
              <w:rPr>
                <w:rFonts w:cstheme="minorHAnsi"/>
                <w:b/>
                <w:sz w:val="18"/>
                <w:szCs w:val="18"/>
              </w:rPr>
              <w:t xml:space="preserve">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35950/09+</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23/07/2015</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sz w:val="20"/>
                <w:szCs w:val="20"/>
              </w:rPr>
              <w:t>23/07/2015</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criminal proceedings and lack of an effective remedy. (Articles 6 §1 and 13)</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See </w:t>
            </w:r>
            <w:hyperlink r:id="rId170" w:history="1">
              <w:r w:rsidRPr="00774687">
                <w:rPr>
                  <w:rStyle w:val="Hyperlink"/>
                  <w:rFonts w:ascii="Calibri" w:hAnsi="Calibri"/>
                  <w:color w:val="auto"/>
                  <w:sz w:val="20"/>
                  <w:szCs w:val="20"/>
                </w:rPr>
                <w:t>CM/ResDH(2015)231</w:t>
              </w:r>
            </w:hyperlink>
            <w:r w:rsidRPr="00774687">
              <w:rPr>
                <w:sz w:val="20"/>
                <w:szCs w:val="20"/>
              </w:rPr>
              <w:t xml:space="preserve"> in the Di</w:t>
            </w:r>
            <w:r w:rsidR="0078328D">
              <w:rPr>
                <w:sz w:val="20"/>
                <w:szCs w:val="20"/>
              </w:rPr>
              <w:t>a</w:t>
            </w:r>
            <w:r w:rsidRPr="00774687">
              <w:rPr>
                <w:sz w:val="20"/>
                <w:szCs w:val="20"/>
              </w:rPr>
              <w:t>mantides No. 2 group of cases.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171" w:history="1">
              <w:r w:rsidR="00842705" w:rsidRPr="003F21AA">
                <w:rPr>
                  <w:rStyle w:val="Hyperlink"/>
                  <w:b w:val="0"/>
                  <w:bCs w:val="0"/>
                  <w:sz w:val="20"/>
                  <w:szCs w:val="20"/>
                </w:rPr>
                <w:t>CM/ResDH(2018)157</w:t>
              </w:r>
            </w:hyperlink>
          </w:p>
        </w:tc>
        <w:tc>
          <w:tcPr>
            <w:tcW w:w="1515" w:type="dxa"/>
            <w:tcMar>
              <w:top w:w="113" w:type="dxa"/>
              <w:bottom w:w="113" w:type="dxa"/>
            </w:tcMar>
          </w:tcPr>
          <w:p w:rsidR="00842705" w:rsidRPr="00CB7F8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B7F8A">
              <w:rPr>
                <w:rFonts w:cstheme="minorHAnsi"/>
                <w:b/>
                <w:sz w:val="20"/>
                <w:szCs w:val="20"/>
              </w:rPr>
              <w:t>GRC / Thymiatzis and 6 other cases</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71999/12+</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20/04/2017</w:t>
            </w:r>
          </w:p>
          <w:p w:rsidR="00842705" w:rsidRPr="00265CE5"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65CE5">
              <w:rPr>
                <w:rFonts w:cstheme="minorHAnsi"/>
                <w:sz w:val="20"/>
                <w:szCs w:val="20"/>
              </w:rPr>
              <w:t>(Committee)</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civil and administrative proceedings and the absence of an effective remedy. (Articles 6§1 and 13)</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issue of excessive length of judicial proceedings was examined in the Manios group, 70626/01, closed by </w:t>
            </w:r>
            <w:hyperlink r:id="rId172" w:history="1">
              <w:r w:rsidRPr="00774687">
                <w:rPr>
                  <w:rStyle w:val="Hyperlink"/>
                  <w:color w:val="auto"/>
                  <w:sz w:val="20"/>
                  <w:szCs w:val="20"/>
                </w:rPr>
                <w:t>CM/ResDH(2015)230</w:t>
              </w:r>
            </w:hyperlink>
            <w:r w:rsidRPr="00774687">
              <w:rPr>
                <w:sz w:val="20"/>
                <w:szCs w:val="20"/>
              </w:rPr>
              <w:t xml:space="preserve"> as regards administrative proceedings and in the Glykantzi/Konti Arvaniti group, 70626/01, closed by </w:t>
            </w:r>
            <w:hyperlink r:id="rId173" w:history="1">
              <w:r w:rsidRPr="00774687">
                <w:rPr>
                  <w:rStyle w:val="Hyperlink"/>
                  <w:color w:val="auto"/>
                  <w:sz w:val="20"/>
                  <w:szCs w:val="20"/>
                </w:rPr>
                <w:t>CM/ResDH(2015)231</w:t>
              </w:r>
            </w:hyperlink>
            <w:r w:rsidRPr="00774687">
              <w:rPr>
                <w:sz w:val="20"/>
                <w:szCs w:val="20"/>
              </w:rPr>
              <w:t xml:space="preserve"> as regards civil proceedings.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74" w:history="1">
              <w:r w:rsidR="00842705" w:rsidRPr="003F21AA">
                <w:rPr>
                  <w:rStyle w:val="Hyperlink"/>
                  <w:b w:val="0"/>
                  <w:bCs w:val="0"/>
                  <w:sz w:val="20"/>
                  <w:szCs w:val="20"/>
                </w:rPr>
                <w:t>CM/ResDH(2018)44</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 xml:space="preserve">GRC / Vathiotou and Others and 7 </w:t>
            </w:r>
            <w:r w:rsidRPr="003F21AA">
              <w:rPr>
                <w:rFonts w:cstheme="minorHAnsi"/>
                <w:b/>
                <w:sz w:val="20"/>
                <w:szCs w:val="20"/>
              </w:rPr>
              <w:lastRenderedPageBreak/>
              <w:t>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lastRenderedPageBreak/>
              <w:t>55240/09+</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23/07/2015</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23/07/2015</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Excessive length of civil proceedings and lack of an effective </w:t>
            </w:r>
            <w:r w:rsidRPr="003F21AA">
              <w:rPr>
                <w:rFonts w:cstheme="minorHAnsi"/>
                <w:i/>
                <w:color w:val="000000"/>
                <w:sz w:val="20"/>
                <w:szCs w:val="20"/>
              </w:rPr>
              <w:lastRenderedPageBreak/>
              <w:t>remedy. (Articles 6 §1 and 13)</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Just satisfaction for non-pecuniary damage paid. Domestic proceedings may be accelerated by the litigants.</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lastRenderedPageBreak/>
              <w:t>General measures</w:t>
            </w:r>
            <w:r w:rsidRPr="00CD0F4A">
              <w:rPr>
                <w:i/>
                <w:sz w:val="20"/>
                <w:szCs w:val="20"/>
              </w:rPr>
              <w:t>:</w:t>
            </w:r>
            <w:r w:rsidRPr="00774687">
              <w:rPr>
                <w:sz w:val="20"/>
                <w:szCs w:val="20"/>
              </w:rPr>
              <w:t xml:space="preserve"> See </w:t>
            </w:r>
            <w:hyperlink r:id="rId175" w:history="1">
              <w:r w:rsidRPr="00774687">
                <w:rPr>
                  <w:rStyle w:val="Hyperlink"/>
                  <w:rFonts w:ascii="Calibri" w:hAnsi="Calibri"/>
                  <w:color w:val="auto"/>
                  <w:sz w:val="20"/>
                  <w:szCs w:val="20"/>
                </w:rPr>
                <w:t>CM/ResDH(2015)231</w:t>
              </w:r>
            </w:hyperlink>
            <w:r w:rsidRPr="00774687">
              <w:rPr>
                <w:sz w:val="20"/>
                <w:szCs w:val="20"/>
              </w:rPr>
              <w:t xml:space="preserve"> in the Glykantzi/Konti Arvaniti group.</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176" w:history="1">
              <w:r w:rsidR="00842705" w:rsidRPr="00255F88">
                <w:rPr>
                  <w:rStyle w:val="Hyperlink"/>
                  <w:b w:val="0"/>
                  <w:bCs w:val="0"/>
                  <w:sz w:val="20"/>
                  <w:szCs w:val="20"/>
                </w:rPr>
                <w:t>CM/ResDH(2018)283</w:t>
              </w:r>
            </w:hyperlink>
          </w:p>
        </w:tc>
        <w:tc>
          <w:tcPr>
            <w:tcW w:w="1515" w:type="dxa"/>
            <w:tcMar>
              <w:top w:w="113" w:type="dxa"/>
              <w:bottom w:w="113" w:type="dxa"/>
            </w:tcMar>
          </w:tcPr>
          <w:p w:rsidR="00842705" w:rsidRDefault="00842705" w:rsidP="00FB62B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HUN / Ferencne</w:t>
            </w:r>
            <w:r w:rsidRPr="00A82163">
              <w:rPr>
                <w:rFonts w:cstheme="minorHAnsi"/>
                <w:b/>
                <w:sz w:val="20"/>
                <w:szCs w:val="20"/>
              </w:rPr>
              <w:t xml:space="preserve"> Kov</w:t>
            </w:r>
            <w:r>
              <w:rPr>
                <w:rFonts w:cstheme="minorHAnsi"/>
                <w:b/>
                <w:sz w:val="20"/>
                <w:szCs w:val="20"/>
              </w:rPr>
              <w:t>a</w:t>
            </w:r>
            <w:r w:rsidRPr="00A82163">
              <w:rPr>
                <w:rFonts w:cstheme="minorHAnsi"/>
                <w:b/>
                <w:sz w:val="20"/>
                <w:szCs w:val="20"/>
              </w:rPr>
              <w:t>cs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19325/09</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20/03/2011</w:t>
            </w:r>
          </w:p>
          <w:p w:rsidR="00842705" w:rsidRPr="00A82163"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2163">
              <w:rPr>
                <w:rFonts w:cstheme="minorHAnsi"/>
                <w:sz w:val="20"/>
                <w:szCs w:val="20"/>
              </w:rPr>
              <w:t>20/12/2011</w:t>
            </w:r>
          </w:p>
        </w:tc>
        <w:tc>
          <w:tcPr>
            <w:tcW w:w="3735" w:type="dxa"/>
            <w:tcMar>
              <w:top w:w="113" w:type="dxa"/>
              <w:bottom w:w="113" w:type="dxa"/>
            </w:tcMar>
          </w:tcPr>
          <w:p w:rsidR="00842705" w:rsidRPr="00A82163" w:rsidRDefault="00842705" w:rsidP="00D74EC9">
            <w:pPr>
              <w:jc w:val="both"/>
              <w:cnfStyle w:val="000000000000" w:firstRow="0" w:lastRow="0" w:firstColumn="0" w:lastColumn="0" w:oddVBand="0" w:evenVBand="0" w:oddHBand="0" w:evenHBand="0" w:firstRowFirstColumn="0" w:firstRowLastColumn="0" w:lastRowFirstColumn="0" w:lastRowLastColumn="0"/>
              <w:rPr>
                <w:rFonts w:eastAsia="Times New Roman" w:cs="Helvetica"/>
                <w:i/>
                <w:color w:val="333333"/>
                <w:sz w:val="20"/>
                <w:szCs w:val="20"/>
                <w:lang w:eastAsia="en-GB"/>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Pr>
                <w:rFonts w:eastAsia="Times New Roman" w:cs="Helvetica"/>
                <w:i/>
                <w:color w:val="333333"/>
                <w:sz w:val="20"/>
                <w:szCs w:val="20"/>
                <w:lang w:eastAsia="en-GB"/>
              </w:rPr>
              <w:t>U</w:t>
            </w:r>
            <w:r w:rsidRPr="00A82163">
              <w:rPr>
                <w:rFonts w:eastAsia="Times New Roman" w:cs="Helvetica"/>
                <w:i/>
                <w:color w:val="333333"/>
                <w:sz w:val="20"/>
                <w:szCs w:val="20"/>
                <w:lang w:eastAsia="en-GB"/>
              </w:rPr>
              <w:t>nlawful pre-trial detention ordered on the basis of a</w:t>
            </w:r>
            <w:r>
              <w:rPr>
                <w:rFonts w:eastAsia="Times New Roman" w:cs="Helvetica"/>
                <w:i/>
                <w:color w:val="333333"/>
                <w:sz w:val="20"/>
                <w:szCs w:val="20"/>
                <w:lang w:eastAsia="en-GB"/>
              </w:rPr>
              <w:t xml:space="preserve"> </w:t>
            </w:r>
            <w:r w:rsidRPr="00A82163">
              <w:rPr>
                <w:rFonts w:eastAsia="Times New Roman" w:cs="Helvetica"/>
                <w:i/>
                <w:color w:val="333333"/>
                <w:sz w:val="20"/>
                <w:szCs w:val="20"/>
                <w:lang w:eastAsia="en-GB"/>
              </w:rPr>
              <w:t xml:space="preserve">legal </w:t>
            </w:r>
            <w:r>
              <w:rPr>
                <w:rFonts w:eastAsia="Times New Roman" w:cs="Helvetica"/>
                <w:i/>
                <w:color w:val="333333"/>
                <w:sz w:val="20"/>
                <w:szCs w:val="20"/>
                <w:lang w:eastAsia="en-GB"/>
              </w:rPr>
              <w:t xml:space="preserve">provision which had previously </w:t>
            </w:r>
            <w:r w:rsidRPr="00A82163">
              <w:rPr>
                <w:rFonts w:eastAsia="Times New Roman" w:cs="Helvetica"/>
                <w:i/>
                <w:color w:val="333333"/>
                <w:sz w:val="20"/>
                <w:szCs w:val="20"/>
                <w:lang w:eastAsia="en-GB"/>
              </w:rPr>
              <w:t>been abrogated in its relevant part by the Constitutional Court</w:t>
            </w:r>
            <w:r>
              <w:rPr>
                <w:rFonts w:eastAsia="Times New Roman" w:cs="Helvetica"/>
                <w:i/>
                <w:color w:val="333333"/>
                <w:sz w:val="20"/>
                <w:szCs w:val="20"/>
                <w:lang w:eastAsia="en-GB"/>
              </w:rPr>
              <w:t>.</w:t>
            </w:r>
            <w:r w:rsidRPr="00A82163">
              <w:rPr>
                <w:rFonts w:eastAsia="Times New Roman" w:cs="Helvetica"/>
                <w:i/>
                <w:color w:val="333333"/>
                <w:sz w:val="20"/>
                <w:szCs w:val="20"/>
                <w:lang w:eastAsia="en-GB"/>
              </w:rPr>
              <w:t xml:space="preserve"> (</w:t>
            </w:r>
            <w:r>
              <w:rPr>
                <w:rFonts w:eastAsia="Times New Roman" w:cs="Helvetica"/>
                <w:i/>
                <w:color w:val="333333"/>
                <w:sz w:val="20"/>
                <w:szCs w:val="20"/>
                <w:lang w:eastAsia="en-GB"/>
              </w:rPr>
              <w:t>Article 5 §1c)</w:t>
            </w:r>
          </w:p>
          <w:p w:rsidR="00842705" w:rsidRPr="00A82163"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applicant was released.</w:t>
            </w:r>
          </w:p>
          <w:p w:rsidR="00842705" w:rsidRPr="00A82163"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General measures</w:t>
            </w:r>
            <w:r w:rsidRPr="00CD0F4A">
              <w:rPr>
                <w:i/>
                <w:sz w:val="20"/>
                <w:szCs w:val="20"/>
              </w:rPr>
              <w:t>:</w:t>
            </w:r>
            <w:r>
              <w:rPr>
                <w:sz w:val="20"/>
                <w:szCs w:val="20"/>
              </w:rPr>
              <w:t xml:space="preserve"> Isolated occurrence due to a manifest error by the</w:t>
            </w:r>
            <w:r w:rsidRPr="00A82163">
              <w:rPr>
                <w:sz w:val="20"/>
                <w:szCs w:val="20"/>
              </w:rPr>
              <w:t xml:space="preserve"> domestic judge</w:t>
            </w:r>
            <w:r>
              <w:rPr>
                <w:sz w:val="20"/>
                <w:szCs w:val="20"/>
              </w:rPr>
              <w:t>.</w:t>
            </w:r>
            <w:r>
              <w:rPr>
                <w:rFonts w:cs="Arial"/>
                <w:sz w:val="20"/>
                <w:szCs w:val="20"/>
              </w:rPr>
              <w:t xml:space="preserve"> The judgment was</w:t>
            </w:r>
            <w:r w:rsidRPr="000A3E25">
              <w:rPr>
                <w:rFonts w:cs="Arial"/>
                <w:sz w:val="20"/>
                <w:szCs w:val="20"/>
              </w:rPr>
              <w:t xml:space="preserve"> </w:t>
            </w:r>
            <w:r w:rsidRPr="00187356">
              <w:rPr>
                <w:rFonts w:cs="Arial"/>
                <w:sz w:val="20"/>
                <w:szCs w:val="20"/>
              </w:rPr>
              <w:t>translated, published and disseminated</w:t>
            </w:r>
            <w:r>
              <w:rPr>
                <w:rFonts w:cs="Arial"/>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rPr>
                <w:b w:val="0"/>
                <w:sz w:val="20"/>
                <w:szCs w:val="20"/>
              </w:rPr>
            </w:pPr>
            <w:hyperlink r:id="rId177" w:history="1">
              <w:r w:rsidR="00842705">
                <w:rPr>
                  <w:rStyle w:val="Hyperlink"/>
                  <w:b w:val="0"/>
                  <w:bCs w:val="0"/>
                  <w:sz w:val="20"/>
                  <w:szCs w:val="20"/>
                </w:rPr>
                <w:t>CM/ResDH(2018)3</w:t>
              </w:r>
              <w:r w:rsidR="00842705" w:rsidRPr="00B42807">
                <w:rPr>
                  <w:rStyle w:val="Hyperlink"/>
                  <w:b w:val="0"/>
                  <w:bCs w:val="0"/>
                  <w:sz w:val="20"/>
                  <w:szCs w:val="20"/>
                </w:rPr>
                <w:t>34</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HUN / Monory</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71099/01</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05/07/2005</w:t>
            </w:r>
          </w:p>
          <w:p w:rsidR="00842705" w:rsidRPr="00B42807"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42807">
              <w:rPr>
                <w:rFonts w:cstheme="minorHAnsi"/>
                <w:sz w:val="20"/>
                <w:szCs w:val="20"/>
              </w:rPr>
              <w:t>05/04/2005</w:t>
            </w:r>
          </w:p>
        </w:tc>
        <w:tc>
          <w:tcPr>
            <w:tcW w:w="3735" w:type="dxa"/>
            <w:tcMar>
              <w:top w:w="113" w:type="dxa"/>
              <w:bottom w:w="113" w:type="dxa"/>
            </w:tcMar>
          </w:tcPr>
          <w:p w:rsidR="00842705"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826FEB">
              <w:rPr>
                <w:rFonts w:cstheme="minorHAnsi"/>
                <w:i/>
                <w:color w:val="000000"/>
                <w:sz w:val="20"/>
                <w:szCs w:val="20"/>
              </w:rPr>
              <w:t>Excessive length of</w:t>
            </w:r>
            <w:r>
              <w:t xml:space="preserve"> </w:t>
            </w:r>
            <w:r w:rsidRPr="00B42807">
              <w:rPr>
                <w:rFonts w:cstheme="minorHAnsi"/>
                <w:i/>
                <w:color w:val="000000"/>
                <w:sz w:val="20"/>
                <w:szCs w:val="20"/>
              </w:rPr>
              <w:t>proceedings for divorce and child custody</w:t>
            </w:r>
            <w:r>
              <w:rPr>
                <w:rFonts w:cstheme="minorHAnsi"/>
                <w:i/>
                <w:color w:val="000000"/>
                <w:sz w:val="20"/>
                <w:szCs w:val="20"/>
              </w:rPr>
              <w:t>. (Article 6 §1)</w:t>
            </w:r>
          </w:p>
        </w:tc>
        <w:tc>
          <w:tcPr>
            <w:tcW w:w="5196" w:type="dxa"/>
            <w:tcMar>
              <w:top w:w="113" w:type="dxa"/>
              <w:bottom w:w="113" w:type="dxa"/>
            </w:tcMar>
          </w:tcPr>
          <w:p w:rsidR="00842705"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Pr>
                <w:i/>
                <w:sz w:val="20"/>
                <w:szCs w:val="20"/>
                <w:u w:val="single"/>
              </w:rPr>
              <w:t>Individual measures</w:t>
            </w:r>
            <w:r w:rsidRPr="00CD0F4A">
              <w:rPr>
                <w:i/>
                <w:sz w:val="20"/>
                <w:szCs w:val="20"/>
              </w:rPr>
              <w:t>:</w:t>
            </w:r>
            <w:r w:rsidRPr="003014FD">
              <w:rPr>
                <w:i/>
                <w:sz w:val="20"/>
                <w:szCs w:val="20"/>
              </w:rPr>
              <w:t xml:space="preserve"> </w:t>
            </w:r>
            <w:r w:rsidRPr="003014FD">
              <w:rPr>
                <w:rFonts w:ascii="Calibri" w:hAnsi="Calibri" w:cs="Calibri"/>
                <w:sz w:val="21"/>
                <w:szCs w:val="21"/>
              </w:rPr>
              <w:t>The</w:t>
            </w:r>
            <w:r>
              <w:rPr>
                <w:rFonts w:ascii="Calibri" w:hAnsi="Calibri" w:cs="Calibri"/>
                <w:sz w:val="21"/>
                <w:szCs w:val="21"/>
              </w:rPr>
              <w:t xml:space="preserve"> child, born in 1995, is living in Romania. Her mother was granted custody in 2003, in divorce and child custody proceedings before the Hungarian courts. In 2004, the father was granted visiting rights, which he did not exercise.</w:t>
            </w:r>
          </w:p>
          <w:p w:rsidR="00842705" w:rsidRPr="003014FD"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rPr>
            </w:pPr>
            <w:r w:rsidRPr="006A63BD">
              <w:rPr>
                <w:rFonts w:ascii="Calibri" w:hAnsi="Calibri" w:cs="Calibri"/>
                <w:i/>
                <w:sz w:val="21"/>
                <w:szCs w:val="21"/>
                <w:u w:val="single"/>
              </w:rPr>
              <w:t>General measures</w:t>
            </w:r>
            <w:r>
              <w:rPr>
                <w:rFonts w:ascii="Calibri" w:hAnsi="Calibri" w:cs="Calibri"/>
                <w:sz w:val="21"/>
                <w:szCs w:val="21"/>
              </w:rPr>
              <w:t xml:space="preserve"> </w:t>
            </w:r>
            <w:r w:rsidRPr="006A63BD">
              <w:rPr>
                <w:rFonts w:ascii="Calibri" w:hAnsi="Calibri" w:cs="Calibri"/>
                <w:sz w:val="21"/>
                <w:szCs w:val="21"/>
              </w:rPr>
              <w:t xml:space="preserve">required in response to the shortcomings found </w:t>
            </w:r>
            <w:r>
              <w:rPr>
                <w:rFonts w:ascii="Calibri" w:hAnsi="Calibri" w:cs="Calibri"/>
                <w:sz w:val="21"/>
                <w:szCs w:val="21"/>
              </w:rPr>
              <w:t xml:space="preserve">are </w:t>
            </w:r>
            <w:r w:rsidRPr="006A63BD">
              <w:rPr>
                <w:rFonts w:ascii="Calibri" w:hAnsi="Calibri" w:cs="Calibri"/>
                <w:sz w:val="21"/>
                <w:szCs w:val="21"/>
              </w:rPr>
              <w:t>examined within the framework of the Gazsó v. Hungary group of cases</w:t>
            </w:r>
            <w:r>
              <w:rPr>
                <w:rFonts w:ascii="Calibri" w:hAnsi="Calibri" w:cs="Calibri"/>
                <w:sz w:val="21"/>
                <w:szCs w:val="21"/>
              </w:rPr>
              <w:t>.</w:t>
            </w:r>
          </w:p>
          <w:p w:rsidR="00842705"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sz w:val="20"/>
                <w:szCs w:val="20"/>
                <w:u w:val="single"/>
              </w:rPr>
            </w:pP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178" w:history="1">
              <w:r w:rsidR="00842705" w:rsidRPr="008D185D">
                <w:rPr>
                  <w:rStyle w:val="Hyperlink"/>
                  <w:b w:val="0"/>
                  <w:bCs w:val="0"/>
                  <w:sz w:val="20"/>
                  <w:szCs w:val="20"/>
                </w:rPr>
                <w:t>CM/ResDH(2018)468</w:t>
              </w:r>
            </w:hyperlink>
          </w:p>
        </w:tc>
        <w:tc>
          <w:tcPr>
            <w:tcW w:w="1515"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HUN / Tardi and Others and 8 other cases</w:t>
            </w:r>
          </w:p>
        </w:tc>
        <w:tc>
          <w:tcPr>
            <w:tcW w:w="1120"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19478/03+</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23/01/2008</w:t>
            </w:r>
          </w:p>
          <w:p w:rsidR="00842705" w:rsidRPr="001E54F6"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54F6">
              <w:rPr>
                <w:rFonts w:cstheme="minorHAnsi"/>
                <w:sz w:val="20"/>
                <w:szCs w:val="20"/>
              </w:rPr>
              <w:t>23/10/2007</w:t>
            </w:r>
          </w:p>
        </w:tc>
        <w:tc>
          <w:tcPr>
            <w:tcW w:w="3735" w:type="dxa"/>
            <w:tcMar>
              <w:top w:w="113" w:type="dxa"/>
              <w:bottom w:w="113" w:type="dxa"/>
            </w:tcMar>
          </w:tcPr>
          <w:p w:rsidR="00842705" w:rsidRPr="0061228A"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 xml:space="preserve">fficient functioning of </w:t>
            </w:r>
            <w:r w:rsidRPr="00481853">
              <w:rPr>
                <w:rFonts w:cstheme="minorHAnsi"/>
                <w:b/>
                <w:i/>
                <w:color w:val="000000"/>
                <w:sz w:val="20"/>
                <w:szCs w:val="20"/>
              </w:rPr>
              <w:t>justice</w:t>
            </w:r>
            <w:r>
              <w:rPr>
                <w:rFonts w:cstheme="minorHAnsi"/>
                <w:b/>
                <w:i/>
                <w:color w:val="000000"/>
                <w:sz w:val="20"/>
                <w:szCs w:val="20"/>
              </w:rPr>
              <w:t xml:space="preserve">: </w:t>
            </w:r>
            <w:r w:rsidRPr="004B11F7">
              <w:rPr>
                <w:rFonts w:cstheme="minorHAnsi"/>
                <w:i/>
                <w:color w:val="000000"/>
                <w:sz w:val="20"/>
                <w:szCs w:val="20"/>
              </w:rPr>
              <w:t>E</w:t>
            </w:r>
            <w:r>
              <w:rPr>
                <w:rFonts w:cstheme="minorHAnsi"/>
                <w:i/>
                <w:color w:val="000000"/>
                <w:sz w:val="20"/>
                <w:szCs w:val="20"/>
              </w:rPr>
              <w:t xml:space="preserve">xcessive length </w:t>
            </w:r>
            <w:r w:rsidRPr="004B11F7">
              <w:rPr>
                <w:rFonts w:cstheme="minorHAnsi"/>
                <w:i/>
                <w:color w:val="000000"/>
                <w:sz w:val="20"/>
                <w:szCs w:val="20"/>
              </w:rPr>
              <w:t>of</w:t>
            </w:r>
            <w:r>
              <w:rPr>
                <w:rFonts w:cstheme="minorHAnsi"/>
                <w:i/>
                <w:color w:val="000000"/>
                <w:sz w:val="20"/>
                <w:szCs w:val="20"/>
              </w:rPr>
              <w:t xml:space="preserve"> civil and criminal proceedings and lack of effective remedy. (Articles 6 §1 and 13)</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All domestic proceedings closed.</w:t>
            </w:r>
          </w:p>
          <w:p w:rsidR="00842705" w:rsidRPr="00566427"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General measures</w:t>
            </w:r>
            <w:r>
              <w:rPr>
                <w:sz w:val="20"/>
                <w:szCs w:val="20"/>
              </w:rPr>
              <w:t xml:space="preserve">: </w:t>
            </w:r>
            <w:r w:rsidRPr="00566427">
              <w:rPr>
                <w:color w:val="333333"/>
                <w:sz w:val="20"/>
                <w:szCs w:val="20"/>
                <w:lang w:val="en-US"/>
              </w:rPr>
              <w:t xml:space="preserve">General measures required in response to the shortcomings found </w:t>
            </w:r>
            <w:r>
              <w:rPr>
                <w:color w:val="333333"/>
                <w:sz w:val="20"/>
                <w:szCs w:val="20"/>
                <w:lang w:val="en-US"/>
              </w:rPr>
              <w:t>continue</w:t>
            </w:r>
            <w:r w:rsidRPr="00566427">
              <w:rPr>
                <w:color w:val="333333"/>
                <w:sz w:val="20"/>
                <w:szCs w:val="20"/>
                <w:lang w:val="en-US"/>
              </w:rPr>
              <w:t xml:space="preserve"> to be examined within the framework of the pilot judgment in the case of </w:t>
            </w:r>
            <w:r w:rsidRPr="00566427">
              <w:rPr>
                <w:rStyle w:val="Emphasis"/>
                <w:rFonts w:cs="Arial"/>
                <w:color w:val="333333"/>
                <w:sz w:val="20"/>
                <w:szCs w:val="20"/>
                <w:lang w:val="en-US"/>
              </w:rPr>
              <w:t>Gazsó</w:t>
            </w:r>
            <w:r>
              <w:rPr>
                <w:rStyle w:val="Emphasis"/>
                <w:rFonts w:cs="Arial"/>
                <w:color w:val="333333"/>
                <w:sz w:val="20"/>
                <w:szCs w:val="20"/>
                <w:lang w:val="en-US"/>
              </w:rPr>
              <w:t xml:space="preserve"> </w:t>
            </w:r>
            <w:r w:rsidRPr="00566427">
              <w:rPr>
                <w:rStyle w:val="Emphasis"/>
                <w:rFonts w:cs="Arial"/>
                <w:i w:val="0"/>
                <w:color w:val="333333"/>
                <w:sz w:val="20"/>
                <w:szCs w:val="20"/>
                <w:lang w:val="en-US"/>
              </w:rPr>
              <w:t>group.</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179" w:history="1">
              <w:r w:rsidR="00842705" w:rsidRPr="005B592C">
                <w:rPr>
                  <w:rStyle w:val="Hyperlink"/>
                  <w:b w:val="0"/>
                  <w:bCs w:val="0"/>
                  <w:sz w:val="20"/>
                  <w:szCs w:val="20"/>
                </w:rPr>
                <w:t>CM/ResDH(2018)381</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HUN / Turan</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33068/05</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06/10/2010</w:t>
            </w:r>
          </w:p>
          <w:p w:rsidR="00842705" w:rsidRPr="00C86567"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86567">
              <w:rPr>
                <w:rFonts w:cstheme="minorHAnsi"/>
                <w:sz w:val="20"/>
                <w:szCs w:val="20"/>
              </w:rPr>
              <w:t>06/07/2010</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life and home:</w:t>
            </w:r>
            <w:r>
              <w:t xml:space="preserve"> </w:t>
            </w:r>
            <w:r w:rsidRPr="00C86567">
              <w:rPr>
                <w:rFonts w:cstheme="minorHAnsi"/>
                <w:i/>
                <w:color w:val="000000"/>
                <w:sz w:val="20"/>
                <w:szCs w:val="20"/>
              </w:rPr>
              <w:t xml:space="preserve">Unlawful search of a lawyer’s law office by the police and </w:t>
            </w:r>
            <w:r>
              <w:rPr>
                <w:rFonts w:cstheme="minorHAnsi"/>
                <w:i/>
                <w:color w:val="000000"/>
                <w:sz w:val="20"/>
                <w:szCs w:val="20"/>
              </w:rPr>
              <w:t xml:space="preserve">seizure of </w:t>
            </w:r>
            <w:r w:rsidRPr="00C86567">
              <w:rPr>
                <w:rFonts w:cstheme="minorHAnsi"/>
                <w:i/>
                <w:color w:val="000000"/>
                <w:sz w:val="20"/>
                <w:szCs w:val="20"/>
              </w:rPr>
              <w:t xml:space="preserve">documents concerning one of her clients who had been suspected of </w:t>
            </w:r>
            <w:r>
              <w:rPr>
                <w:rFonts w:cstheme="minorHAnsi"/>
                <w:i/>
                <w:color w:val="000000"/>
                <w:sz w:val="20"/>
                <w:szCs w:val="20"/>
              </w:rPr>
              <w:t xml:space="preserve">involvement </w:t>
            </w:r>
            <w:r w:rsidRPr="00C86567">
              <w:rPr>
                <w:rFonts w:cstheme="minorHAnsi"/>
                <w:i/>
                <w:color w:val="000000"/>
                <w:sz w:val="20"/>
                <w:szCs w:val="20"/>
              </w:rPr>
              <w:t>in illegal financial activities. (Article 8)</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w:t>
            </w:r>
            <w:r w:rsidRPr="00C86567">
              <w:rPr>
                <w:sz w:val="20"/>
                <w:szCs w:val="20"/>
              </w:rPr>
              <w:t>he seized d</w:t>
            </w:r>
            <w:r>
              <w:rPr>
                <w:sz w:val="20"/>
                <w:szCs w:val="20"/>
              </w:rPr>
              <w:t xml:space="preserve">ocuments, which were unrelated </w:t>
            </w:r>
            <w:r w:rsidRPr="00C86567">
              <w:rPr>
                <w:sz w:val="20"/>
                <w:szCs w:val="20"/>
              </w:rPr>
              <w:t>to the case of the applicant’s client, were returned</w:t>
            </w:r>
            <w:r>
              <w:rPr>
                <w:sz w:val="20"/>
                <w:szCs w:val="20"/>
              </w:rPr>
              <w:t>.</w:t>
            </w:r>
            <w:r>
              <w:t xml:space="preserve"> </w:t>
            </w:r>
            <w:r>
              <w:rPr>
                <w:sz w:val="20"/>
                <w:szCs w:val="20"/>
              </w:rPr>
              <w:t>T</w:t>
            </w:r>
            <w:r w:rsidRPr="00AE17EA">
              <w:rPr>
                <w:sz w:val="20"/>
                <w:szCs w:val="20"/>
              </w:rPr>
              <w:t xml:space="preserve">he documents </w:t>
            </w:r>
            <w:r>
              <w:rPr>
                <w:sz w:val="20"/>
                <w:szCs w:val="20"/>
              </w:rPr>
              <w:t xml:space="preserve">related to the criminal proceedings </w:t>
            </w:r>
            <w:r w:rsidRPr="00AE17EA">
              <w:rPr>
                <w:sz w:val="20"/>
                <w:szCs w:val="20"/>
              </w:rPr>
              <w:t>were ex</w:t>
            </w:r>
            <w:r>
              <w:rPr>
                <w:sz w:val="20"/>
                <w:szCs w:val="20"/>
              </w:rPr>
              <w:t>cluded by the domestic court</w:t>
            </w:r>
            <w:r w:rsidRPr="00AE17EA">
              <w:rPr>
                <w:sz w:val="20"/>
                <w:szCs w:val="20"/>
              </w:rPr>
              <w:t xml:space="preserve"> from evidence.</w:t>
            </w:r>
          </w:p>
          <w:p w:rsidR="00842705" w:rsidRPr="00C86567"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C31E85">
              <w:rPr>
                <w:i/>
                <w:sz w:val="20"/>
                <w:szCs w:val="20"/>
                <w:u w:val="single"/>
              </w:rPr>
              <w:t>General measure</w:t>
            </w:r>
            <w:r w:rsidRPr="00A82370">
              <w:rPr>
                <w:sz w:val="20"/>
                <w:szCs w:val="20"/>
                <w:u w:val="single"/>
              </w:rPr>
              <w:t>s</w:t>
            </w:r>
            <w:r w:rsidRPr="00A82370">
              <w:rPr>
                <w:sz w:val="20"/>
                <w:szCs w:val="20"/>
              </w:rPr>
              <w:t>:</w:t>
            </w:r>
            <w:r>
              <w:rPr>
                <w:sz w:val="20"/>
                <w:szCs w:val="20"/>
              </w:rPr>
              <w:t xml:space="preserve"> The violation resulted from the erroneous application of existing law. </w:t>
            </w:r>
            <w:r w:rsidRPr="00373D28">
              <w:rPr>
                <w:sz w:val="20"/>
                <w:szCs w:val="20"/>
              </w:rPr>
              <w:t>The judgment was translated, published and disseminated</w:t>
            </w:r>
            <w:r>
              <w:rPr>
                <w:sz w:val="20"/>
                <w:szCs w:val="20"/>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80" w:history="1">
              <w:r w:rsidR="00842705" w:rsidRPr="00546CCC">
                <w:rPr>
                  <w:rStyle w:val="Hyperlink"/>
                  <w:b w:val="0"/>
                  <w:bCs w:val="0"/>
                  <w:sz w:val="20"/>
                  <w:szCs w:val="20"/>
                </w:rPr>
                <w:t>CM/ResDH(2018)352</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IRL / C. and 4 other cases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24643/08</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01/03/2012</w:t>
            </w:r>
          </w:p>
          <w:p w:rsidR="00842705" w:rsidRPr="00546CCC"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46CCC">
              <w:rPr>
                <w:rFonts w:cstheme="minorHAnsi"/>
                <w:sz w:val="20"/>
                <w:szCs w:val="20"/>
              </w:rPr>
              <w:t>01/03/2012</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7363AF">
              <w:rPr>
                <w:rFonts w:cstheme="minorHAnsi"/>
                <w:i/>
                <w:color w:val="000000"/>
                <w:sz w:val="20"/>
                <w:szCs w:val="20"/>
              </w:rPr>
              <w:t>Excessive length of judicial proceedings and the absence of an effectiv</w:t>
            </w:r>
            <w:r>
              <w:rPr>
                <w:rFonts w:cstheme="minorHAnsi"/>
                <w:i/>
                <w:color w:val="000000"/>
                <w:sz w:val="20"/>
                <w:szCs w:val="20"/>
              </w:rPr>
              <w:t>e domestic remedy. (Article 6 §1 and 13)</w:t>
            </w:r>
          </w:p>
        </w:tc>
        <w:tc>
          <w:tcPr>
            <w:tcW w:w="5196" w:type="dxa"/>
            <w:tcMar>
              <w:top w:w="113" w:type="dxa"/>
              <w:bottom w:w="113" w:type="dxa"/>
            </w:tcMar>
          </w:tcPr>
          <w:p w:rsidR="00842705" w:rsidRPr="007363AF"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Domestic proceedings closed.</w:t>
            </w:r>
          </w:p>
          <w:p w:rsidR="00842705" w:rsidRPr="00546CCC"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546CCC">
              <w:rPr>
                <w:i/>
                <w:sz w:val="20"/>
                <w:szCs w:val="20"/>
                <w:u w:val="single"/>
              </w:rPr>
              <w:t>General measures</w:t>
            </w:r>
            <w:r w:rsidRPr="00546CCC">
              <w:rPr>
                <w:sz w:val="20"/>
                <w:szCs w:val="20"/>
              </w:rPr>
              <w:t xml:space="preserve"> </w:t>
            </w:r>
            <w:r w:rsidRPr="00546CCC">
              <w:rPr>
                <w:rFonts w:cs="Arial"/>
                <w:sz w:val="20"/>
                <w:szCs w:val="20"/>
              </w:rPr>
              <w:t xml:space="preserve">required in response to the shortcomings found </w:t>
            </w:r>
            <w:r>
              <w:rPr>
                <w:rFonts w:cs="Arial"/>
                <w:sz w:val="20"/>
                <w:szCs w:val="20"/>
              </w:rPr>
              <w:t xml:space="preserve">continue </w:t>
            </w:r>
            <w:r w:rsidRPr="00546CCC">
              <w:rPr>
                <w:rFonts w:cs="Arial"/>
                <w:sz w:val="20"/>
                <w:szCs w:val="20"/>
              </w:rPr>
              <w:t>to be examined within the framework of the</w:t>
            </w:r>
            <w:r w:rsidRPr="00546CCC">
              <w:rPr>
                <w:rFonts w:cs="Arial"/>
                <w:i/>
                <w:iCs/>
                <w:sz w:val="20"/>
                <w:szCs w:val="20"/>
              </w:rPr>
              <w:t xml:space="preserve"> McFarlane group </w:t>
            </w:r>
            <w:r w:rsidRPr="00546CCC">
              <w:rPr>
                <w:rFonts w:cs="Arial"/>
                <w:sz w:val="20"/>
                <w:szCs w:val="20"/>
              </w:rPr>
              <w:t>of cases</w:t>
            </w:r>
            <w:r>
              <w:rPr>
                <w:rFonts w:cs="Arial"/>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181" w:history="1">
              <w:r w:rsidR="00842705" w:rsidRPr="00140507">
                <w:rPr>
                  <w:rStyle w:val="Hyperlink"/>
                  <w:b w:val="0"/>
                  <w:bCs w:val="0"/>
                  <w:sz w:val="20"/>
                  <w:szCs w:val="20"/>
                </w:rPr>
                <w:t>CM/ResDH(2018)243</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ISL/ Traustason and Others and 1 other case</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44081/13+</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04/08/2017</w:t>
            </w:r>
          </w:p>
          <w:p w:rsidR="00842705" w:rsidRPr="00435C56"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35C56">
              <w:rPr>
                <w:rFonts w:cstheme="minorHAnsi"/>
                <w:sz w:val="20"/>
                <w:szCs w:val="20"/>
              </w:rPr>
              <w:t>04/05/2017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w:t>
            </w:r>
            <w:r w:rsidRPr="00CD0F4A">
              <w:rPr>
                <w:rFonts w:cstheme="minorHAnsi"/>
                <w:b/>
                <w:i/>
                <w:color w:val="000000"/>
                <w:sz w:val="20"/>
                <w:szCs w:val="20"/>
              </w:rPr>
              <w:t>:</w:t>
            </w:r>
            <w:r>
              <w:rPr>
                <w:rFonts w:cstheme="minorHAnsi"/>
                <w:b/>
                <w:i/>
                <w:color w:val="000000"/>
                <w:sz w:val="20"/>
                <w:szCs w:val="20"/>
              </w:rPr>
              <w:t xml:space="preserve"> </w:t>
            </w:r>
            <w:r w:rsidRPr="002978B9">
              <w:rPr>
                <w:rFonts w:cstheme="minorHAnsi"/>
                <w:i/>
                <w:color w:val="000000"/>
                <w:sz w:val="20"/>
                <w:szCs w:val="20"/>
              </w:rPr>
              <w:t xml:space="preserve">Disproportionate interference due to conviction to fines of journalists in defamation proceedings. </w:t>
            </w:r>
            <w:r>
              <w:rPr>
                <w:rFonts w:cstheme="minorHAnsi"/>
                <w:i/>
                <w:color w:val="000000"/>
                <w:sz w:val="20"/>
                <w:szCs w:val="20"/>
              </w:rPr>
              <w:t>(Article 10)</w:t>
            </w:r>
          </w:p>
        </w:tc>
        <w:tc>
          <w:tcPr>
            <w:tcW w:w="5196" w:type="dxa"/>
            <w:tcMar>
              <w:top w:w="113" w:type="dxa"/>
              <w:bottom w:w="113" w:type="dxa"/>
            </w:tcMar>
          </w:tcPr>
          <w:p w:rsidR="00842705" w:rsidRPr="002978B9" w:rsidRDefault="00842705" w:rsidP="00D74EC9">
            <w:pPr>
              <w:jc w:val="both"/>
              <w:cnfStyle w:val="000000100000" w:firstRow="0" w:lastRow="0" w:firstColumn="0" w:lastColumn="0" w:oddVBand="0" w:evenVBand="0" w:oddHBand="1" w:evenHBand="0" w:firstRowFirstColumn="0" w:firstRowLastColumn="0" w:lastRowFirstColumn="0" w:lastRowLastColumn="0"/>
            </w:pPr>
            <w:r w:rsidRPr="00774687">
              <w:rPr>
                <w:i/>
                <w:sz w:val="20"/>
                <w:szCs w:val="20"/>
                <w:u w:val="single"/>
              </w:rPr>
              <w:t>Individual measures</w:t>
            </w:r>
            <w:r w:rsidRPr="00CD0F4A">
              <w:rPr>
                <w:i/>
                <w:sz w:val="20"/>
                <w:szCs w:val="20"/>
              </w:rPr>
              <w:t>:</w:t>
            </w:r>
            <w:r>
              <w:rPr>
                <w:i/>
                <w:sz w:val="20"/>
                <w:szCs w:val="20"/>
              </w:rPr>
              <w:t xml:space="preserve"> </w:t>
            </w:r>
            <w:r w:rsidRPr="002978B9">
              <w:rPr>
                <w:sz w:val="20"/>
                <w:szCs w:val="20"/>
              </w:rPr>
              <w:t>No claims for just satisfaction submitted.</w:t>
            </w:r>
            <w:r>
              <w:rPr>
                <w:sz w:val="20"/>
                <w:szCs w:val="20"/>
              </w:rPr>
              <w:t xml:space="preserve"> The applicant did not request reopening of proceedings.</w:t>
            </w:r>
          </w:p>
          <w:p w:rsidR="00842705" w:rsidRPr="00140507"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40507">
              <w:rPr>
                <w:i/>
                <w:sz w:val="20"/>
                <w:szCs w:val="20"/>
                <w:u w:val="single"/>
              </w:rPr>
              <w:t>General measures</w:t>
            </w:r>
            <w:r w:rsidRPr="00CD0F4A">
              <w:rPr>
                <w:i/>
                <w:sz w:val="20"/>
                <w:szCs w:val="20"/>
              </w:rPr>
              <w:t>:</w:t>
            </w:r>
            <w:r w:rsidRPr="00140507">
              <w:rPr>
                <w:sz w:val="20"/>
                <w:szCs w:val="20"/>
              </w:rPr>
              <w:t xml:space="preserve"> See </w:t>
            </w:r>
            <w:hyperlink r:id="rId182" w:history="1">
              <w:r w:rsidRPr="00CD0F4A">
                <w:rPr>
                  <w:rStyle w:val="Hyperlink"/>
                  <w:sz w:val="20"/>
                  <w:szCs w:val="20"/>
                </w:rPr>
                <w:t>CM/ResDH(2016)26</w:t>
              </w:r>
            </w:hyperlink>
            <w:r w:rsidRPr="00140507">
              <w:rPr>
                <w:rStyle w:val="sdfc50a6a"/>
                <w:sz w:val="20"/>
                <w:szCs w:val="20"/>
              </w:rPr>
              <w:t xml:space="preserve"> in Björk Eidsdottir and 3 other cases.</w:t>
            </w:r>
            <w:r w:rsidRPr="00140507">
              <w:rPr>
                <w:sz w:val="20"/>
                <w:szCs w:val="20"/>
              </w:rPr>
              <w:t xml:space="preserve"> The judgments were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83" w:history="1">
              <w:r w:rsidR="00842705" w:rsidRPr="003F21AA">
                <w:rPr>
                  <w:rStyle w:val="Hyperlink"/>
                  <w:b w:val="0"/>
                  <w:bCs w:val="0"/>
                  <w:sz w:val="20"/>
                  <w:szCs w:val="20"/>
                </w:rPr>
                <w:t>CM/ResDH(2018)86</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ITA / Battista</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43978/09</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02/03/2015</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02/12/2015</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Freedom of movement</w:t>
            </w:r>
            <w:r w:rsidRPr="00CD0F4A">
              <w:rPr>
                <w:rFonts w:cstheme="minorHAnsi"/>
                <w:b/>
                <w:i/>
                <w:color w:val="000000"/>
                <w:sz w:val="20"/>
                <w:szCs w:val="20"/>
              </w:rPr>
              <w:t>:</w:t>
            </w:r>
            <w:r w:rsidRPr="003F21AA">
              <w:t xml:space="preserve"> </w:t>
            </w:r>
            <w:r w:rsidRPr="003F21AA">
              <w:rPr>
                <w:i/>
                <w:sz w:val="20"/>
                <w:szCs w:val="20"/>
              </w:rPr>
              <w:t xml:space="preserve">Disproportionate interference due to domestic courts’ automatic refusal to issue the applicant with a passport and the decision to invalidate his identity card for foreign travel </w:t>
            </w:r>
            <w:r w:rsidRPr="003F21AA">
              <w:rPr>
                <w:rFonts w:cstheme="minorHAnsi"/>
                <w:i/>
                <w:color w:val="000000"/>
                <w:sz w:val="20"/>
                <w:szCs w:val="20"/>
              </w:rPr>
              <w:t xml:space="preserve">owing to his failure to pay child maintenance. (Article </w:t>
            </w:r>
            <w:r w:rsidRPr="003F21AA">
              <w:rPr>
                <w:rStyle w:val="s7d2086b4"/>
                <w:i/>
                <w:sz w:val="20"/>
                <w:szCs w:val="20"/>
              </w:rPr>
              <w:t>2 of Protocol No. 4)</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sidRPr="00774687">
              <w:t xml:space="preserve"> </w:t>
            </w:r>
            <w:r w:rsidRPr="00774687">
              <w:rPr>
                <w:sz w:val="20"/>
                <w:szCs w:val="20"/>
              </w:rPr>
              <w:t>In 2015, the applicant was granted the right to obtain a passport for a period of three months by the guardianship judge’s decision. The applicant did not avail himself of such possibility and his following request addressed directly to the “questore” was rejected for lack of jurisdiction.</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violation found constituted an isolated occurrence.</w:t>
            </w:r>
            <w:r w:rsidRPr="00774687">
              <w:t xml:space="preserve"> </w:t>
            </w:r>
            <w:r w:rsidRPr="00774687">
              <w:rPr>
                <w:sz w:val="20"/>
                <w:szCs w:val="20"/>
              </w:rPr>
              <w:t>In 2015, the Court of Cassation clarified the elements to be taken into account when deciding on a request to obtain a passport, in particular the child’s best interest</w:t>
            </w:r>
            <w:r w:rsidRPr="00CD0F4A">
              <w:rPr>
                <w:i/>
                <w:sz w:val="20"/>
                <w:szCs w:val="20"/>
              </w:rPr>
              <w:t>:</w:t>
            </w:r>
            <w:r w:rsidRPr="00774687">
              <w:rPr>
                <w:sz w:val="20"/>
                <w:szCs w:val="20"/>
              </w:rPr>
              <w:t xml:space="preserve"> The decision must be the result of a detailed assessment of all interests at stake in every specific case at hand. No automatic refusal is possible.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84" w:history="1">
              <w:r w:rsidR="00842705" w:rsidRPr="003F21AA">
                <w:rPr>
                  <w:rStyle w:val="Hyperlink"/>
                  <w:b w:val="0"/>
                  <w:bCs w:val="0"/>
                  <w:sz w:val="20"/>
                  <w:szCs w:val="20"/>
                </w:rPr>
                <w:t>CM/ResDH(2018)126</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ITA / G.N. and Others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43134/05</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01/03/2010</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01/12/2009 (Merits)</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15/03/2011</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(Just satisfaction)</w:t>
            </w:r>
          </w:p>
        </w:tc>
        <w:tc>
          <w:tcPr>
            <w:tcW w:w="3735" w:type="dxa"/>
            <w:tcMar>
              <w:top w:w="113" w:type="dxa"/>
              <w:bottom w:w="113" w:type="dxa"/>
            </w:tcMar>
          </w:tcPr>
          <w:p w:rsidR="00842705" w:rsidRPr="003F21AA" w:rsidRDefault="00842705" w:rsidP="00E87AAA">
            <w:pPr>
              <w:pStyle w:val="ClinContent"/>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i/>
              </w:rPr>
            </w:pPr>
            <w:r w:rsidRPr="003F21AA">
              <w:rPr>
                <w:rFonts w:asciiTheme="minorHAnsi" w:hAnsiTheme="minorHAnsi" w:cstheme="minorHAnsi"/>
                <w:b/>
                <w:i/>
                <w:color w:val="000000"/>
                <w:szCs w:val="20"/>
              </w:rPr>
              <w:t>Right to life and discrimination</w:t>
            </w:r>
            <w:r w:rsidRPr="00CD0F4A">
              <w:rPr>
                <w:rFonts w:asciiTheme="minorHAnsi" w:hAnsiTheme="minorHAnsi" w:cstheme="minorHAnsi"/>
                <w:b/>
                <w:i/>
                <w:color w:val="000000"/>
                <w:szCs w:val="20"/>
              </w:rPr>
              <w:t>:</w:t>
            </w:r>
            <w:r w:rsidRPr="003F21AA">
              <w:rPr>
                <w:rFonts w:asciiTheme="minorHAnsi" w:hAnsiTheme="minorHAnsi" w:cstheme="minorHAnsi"/>
                <w:b/>
                <w:i/>
                <w:color w:val="000000"/>
                <w:szCs w:val="20"/>
              </w:rPr>
              <w:t xml:space="preserve"> </w:t>
            </w:r>
            <w:r w:rsidRPr="003F21AA">
              <w:rPr>
                <w:rFonts w:asciiTheme="minorHAnsi" w:hAnsiTheme="minorHAnsi" w:cstheme="minorHAnsi"/>
                <w:i/>
                <w:color w:val="000000"/>
                <w:szCs w:val="20"/>
              </w:rPr>
              <w:t>Excessive length of compensation proceedings for persons contaminated with HIV during blood transfusions and different treatment with regard to compensation possibilities for</w:t>
            </w:r>
            <w:r w:rsidRPr="003F21AA">
              <w:rPr>
                <w:rFonts w:asciiTheme="minorHAnsi" w:hAnsiTheme="minorHAnsi" w:cstheme="minorHAnsi"/>
                <w:b/>
                <w:i/>
                <w:color w:val="000000"/>
                <w:szCs w:val="20"/>
              </w:rPr>
              <w:t xml:space="preserve"> </w:t>
            </w:r>
            <w:r w:rsidRPr="003F21AA">
              <w:rPr>
                <w:rFonts w:asciiTheme="minorHAnsi" w:hAnsiTheme="minorHAnsi"/>
                <w:i/>
              </w:rPr>
              <w:t xml:space="preserve">thalassemia sufferers or their heirs, </w:t>
            </w:r>
            <w:r w:rsidRPr="003F21AA">
              <w:rPr>
                <w:rFonts w:asciiTheme="minorHAnsi" w:hAnsiTheme="minorHAnsi"/>
                <w:i/>
              </w:rPr>
              <w:lastRenderedPageBreak/>
              <w:t>compared to haemophilia sufferers, who benefitted of the out</w:t>
            </w:r>
            <w:r w:rsidRPr="003F21AA">
              <w:rPr>
                <w:rFonts w:ascii="MS Gothic" w:eastAsia="MS Gothic" w:hAnsi="MS Gothic" w:cs="MS Gothic"/>
                <w:i/>
              </w:rPr>
              <w:t>‑</w:t>
            </w:r>
            <w:r w:rsidRPr="003F21AA">
              <w:rPr>
                <w:rFonts w:asciiTheme="minorHAnsi" w:hAnsiTheme="minorHAnsi" w:cs="Verdana"/>
                <w:i/>
              </w:rPr>
              <w:t>of</w:t>
            </w:r>
            <w:r w:rsidRPr="003F21AA">
              <w:rPr>
                <w:rFonts w:asciiTheme="minorHAnsi" w:hAnsiTheme="minorHAnsi"/>
                <w:i/>
              </w:rPr>
              <w:t>-court settlements offered by the Ministry of Health. (Article 2 procedural limb and Article 14 in conjunction with 2)</w:t>
            </w:r>
          </w:p>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Just satisfaction for pecuniary damage was determined in a friendly settlement approved by the ECHR. Just satisfaction for non-pecuniary damag</w:t>
            </w:r>
            <w:r>
              <w:rPr>
                <w:sz w:val="20"/>
                <w:szCs w:val="20"/>
              </w:rPr>
              <w:t>e was paid as awarded by the EC</w:t>
            </w:r>
            <w:r w:rsidRPr="00774687">
              <w:rPr>
                <w:sz w:val="20"/>
                <w:szCs w:val="20"/>
              </w:rPr>
              <w:t>HR.</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possibility of compensation by out-of-court settlements was extended to thalassemia sufferers </w:t>
            </w:r>
            <w:r w:rsidRPr="00774687">
              <w:rPr>
                <w:sz w:val="20"/>
                <w:szCs w:val="20"/>
              </w:rPr>
              <w:lastRenderedPageBreak/>
              <w:t>in 2009 according to the criteria applied to haemophilia sufferers. General measures with regard to the problem of excessive length of the judicial proceedings dealing with an arguable complaint under Article 2 will be followed in the framework of the cases G.G. and Others (No. 3168/11) and D.A. and Others (No. 68060/12).</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85" w:history="1">
              <w:r w:rsidR="00842705" w:rsidRPr="00797714">
                <w:rPr>
                  <w:rStyle w:val="Hyperlink"/>
                  <w:b w:val="0"/>
                  <w:bCs w:val="0"/>
                  <w:sz w:val="20"/>
                  <w:szCs w:val="20"/>
                </w:rPr>
                <w:t>CM/ResDH(2018)361</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ITA / Grossi and Others and 4 other cases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18791/03+</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06/10/2006</w:t>
            </w:r>
          </w:p>
          <w:p w:rsidR="00842705" w:rsidRPr="00797714"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7714">
              <w:rPr>
                <w:rFonts w:cstheme="minorHAnsi"/>
                <w:sz w:val="20"/>
                <w:szCs w:val="20"/>
              </w:rPr>
              <w:t>06/07/2006</w:t>
            </w:r>
          </w:p>
          <w:p w:rsidR="00842705" w:rsidRPr="00797714"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7714">
              <w:rPr>
                <w:rFonts w:cstheme="minorHAnsi"/>
                <w:sz w:val="20"/>
                <w:szCs w:val="20"/>
              </w:rPr>
              <w:t>(Merits)</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20/06/2011</w:t>
            </w:r>
          </w:p>
          <w:p w:rsidR="00842705" w:rsidRPr="00797714"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7714">
              <w:rPr>
                <w:rFonts w:cstheme="minorHAnsi"/>
                <w:sz w:val="20"/>
                <w:szCs w:val="20"/>
              </w:rPr>
              <w:t>14/12/2010</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97714">
              <w:rPr>
                <w:rFonts w:cstheme="minorHAnsi"/>
                <w:sz w:val="20"/>
                <w:szCs w:val="20"/>
              </w:rPr>
              <w:t>(Just satisfaction</w:t>
            </w:r>
            <w:r>
              <w:rPr>
                <w:rFonts w:cstheme="minorHAnsi"/>
                <w:sz w:val="20"/>
                <w:szCs w:val="20"/>
              </w:rPr>
              <w:t>)</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 and 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797714">
              <w:rPr>
                <w:rFonts w:cstheme="minorHAnsi"/>
                <w:i/>
                <w:color w:val="000000"/>
                <w:sz w:val="20"/>
                <w:szCs w:val="20"/>
              </w:rPr>
              <w:t>Ins</w:t>
            </w:r>
            <w:r>
              <w:rPr>
                <w:rFonts w:cstheme="minorHAnsi"/>
                <w:i/>
                <w:color w:val="000000"/>
                <w:sz w:val="20"/>
                <w:szCs w:val="20"/>
              </w:rPr>
              <w:t xml:space="preserve">ufficient safeguards and/or </w:t>
            </w:r>
            <w:r w:rsidRPr="00797714">
              <w:rPr>
                <w:rFonts w:cstheme="minorHAnsi"/>
                <w:i/>
                <w:color w:val="000000"/>
                <w:sz w:val="20"/>
                <w:szCs w:val="20"/>
              </w:rPr>
              <w:t xml:space="preserve">excessively restrictive rules on compensation for emergency expropriations by local authorities ("indirect expropriation"); </w:t>
            </w:r>
            <w:r>
              <w:rPr>
                <w:rFonts w:cstheme="minorHAnsi"/>
                <w:i/>
                <w:color w:val="000000"/>
                <w:sz w:val="20"/>
                <w:szCs w:val="20"/>
              </w:rPr>
              <w:t>i</w:t>
            </w:r>
            <w:r w:rsidRPr="00797714">
              <w:rPr>
                <w:rFonts w:cstheme="minorHAnsi"/>
                <w:i/>
                <w:color w:val="000000"/>
                <w:sz w:val="20"/>
                <w:szCs w:val="20"/>
              </w:rPr>
              <w:t>nsufficient amount of the compensation awarded by the nation</w:t>
            </w:r>
            <w:r>
              <w:rPr>
                <w:rFonts w:cstheme="minorHAnsi"/>
                <w:i/>
                <w:color w:val="000000"/>
                <w:sz w:val="20"/>
                <w:szCs w:val="20"/>
              </w:rPr>
              <w:t>al courts in the framework of the “Pinto” remedy</w:t>
            </w:r>
            <w:r w:rsidRPr="00797714">
              <w:rPr>
                <w:rFonts w:cstheme="minorHAnsi"/>
                <w:i/>
                <w:color w:val="000000"/>
                <w:sz w:val="20"/>
                <w:szCs w:val="20"/>
              </w:rPr>
              <w:t xml:space="preserve"> open since 2001 to victims of excessively lengt</w:t>
            </w:r>
            <w:r>
              <w:rPr>
                <w:rFonts w:cstheme="minorHAnsi"/>
                <w:i/>
                <w:color w:val="000000"/>
                <w:sz w:val="20"/>
                <w:szCs w:val="20"/>
              </w:rPr>
              <w:t>hy proceedings. (Article 6 §1 and  of Protocol No.1)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w:t>
            </w:r>
            <w:r>
              <w:rPr>
                <w:sz w:val="20"/>
                <w:szCs w:val="20"/>
              </w:rPr>
              <w:t xml:space="preserve">pecuniary (compensation for illegal expropriation and loss of chances) and </w:t>
            </w:r>
            <w:r w:rsidRPr="000A3E25">
              <w:rPr>
                <w:sz w:val="20"/>
                <w:szCs w:val="20"/>
              </w:rPr>
              <w:t xml:space="preserve">non-pecuniary </w:t>
            </w:r>
            <w:r>
              <w:rPr>
                <w:sz w:val="20"/>
                <w:szCs w:val="20"/>
              </w:rPr>
              <w:t>damage paid.</w:t>
            </w:r>
          </w:p>
          <w:p w:rsidR="00842705" w:rsidRPr="0098627F"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98627F">
              <w:rPr>
                <w:i/>
                <w:sz w:val="20"/>
                <w:szCs w:val="20"/>
                <w:u w:val="single"/>
              </w:rPr>
              <w:t>General measures</w:t>
            </w:r>
            <w:r w:rsidRPr="00CD0F4A">
              <w:rPr>
                <w:i/>
                <w:sz w:val="20"/>
                <w:szCs w:val="20"/>
              </w:rPr>
              <w:t>:</w:t>
            </w:r>
            <w:r>
              <w:rPr>
                <w:sz w:val="20"/>
                <w:szCs w:val="20"/>
              </w:rPr>
              <w:t xml:space="preserve"> As concerns </w:t>
            </w:r>
            <w:r w:rsidRPr="00A87916">
              <w:rPr>
                <w:sz w:val="20"/>
                <w:szCs w:val="20"/>
              </w:rPr>
              <w:t>Article 1 of Protocol No. 1</w:t>
            </w:r>
            <w:r>
              <w:rPr>
                <w:sz w:val="20"/>
                <w:szCs w:val="20"/>
              </w:rPr>
              <w:t xml:space="preserve">, see </w:t>
            </w:r>
            <w:hyperlink r:id="rId186" w:history="1">
              <w:r w:rsidRPr="004A1C74">
                <w:rPr>
                  <w:rStyle w:val="Hyperlink"/>
                  <w:sz w:val="20"/>
                  <w:szCs w:val="20"/>
                </w:rPr>
                <w:t>CM/ResDH(2017)138</w:t>
              </w:r>
            </w:hyperlink>
            <w:r>
              <w:rPr>
                <w:sz w:val="20"/>
                <w:szCs w:val="20"/>
              </w:rPr>
              <w:t xml:space="preserve"> in </w:t>
            </w:r>
            <w:r w:rsidRPr="00A87916">
              <w:rPr>
                <w:sz w:val="20"/>
                <w:szCs w:val="20"/>
              </w:rPr>
              <w:t>Belvedere Alberghiera S.R.L. group of cases</w:t>
            </w:r>
            <w:r>
              <w:rPr>
                <w:sz w:val="20"/>
                <w:szCs w:val="20"/>
              </w:rPr>
              <w:t xml:space="preserve">; as concerns </w:t>
            </w:r>
            <w:r w:rsidRPr="00A87916">
              <w:rPr>
                <w:sz w:val="20"/>
                <w:szCs w:val="20"/>
              </w:rPr>
              <w:t xml:space="preserve">the insufficient amount of compensation awarded under the "Pinto" Act </w:t>
            </w:r>
            <w:r>
              <w:rPr>
                <w:sz w:val="20"/>
                <w:szCs w:val="20"/>
              </w:rPr>
              <w:t xml:space="preserve">see </w:t>
            </w:r>
            <w:hyperlink r:id="rId187" w:history="1">
              <w:r w:rsidRPr="004A1C74">
                <w:rPr>
                  <w:rStyle w:val="Hyperlink"/>
                  <w:sz w:val="20"/>
                  <w:szCs w:val="20"/>
                </w:rPr>
                <w:t>CM/ResDH(2015)155</w:t>
              </w:r>
            </w:hyperlink>
            <w:r>
              <w:rPr>
                <w:sz w:val="20"/>
                <w:szCs w:val="20"/>
              </w:rPr>
              <w:t xml:space="preserve"> </w:t>
            </w:r>
            <w:r w:rsidRPr="00A87916">
              <w:rPr>
                <w:sz w:val="20"/>
                <w:szCs w:val="20"/>
              </w:rPr>
              <w:t>in the Giuseppe Mostacciuolo</w:t>
            </w:r>
            <w:r>
              <w:rPr>
                <w:sz w:val="20"/>
                <w:szCs w:val="20"/>
              </w:rPr>
              <w:t xml:space="preserve"> (No. 1) group.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88" w:history="1">
              <w:r w:rsidR="00842705" w:rsidRPr="00421EBF">
                <w:rPr>
                  <w:rStyle w:val="Hyperlink"/>
                  <w:b w:val="0"/>
                  <w:bCs w:val="0"/>
                  <w:sz w:val="20"/>
                  <w:szCs w:val="20"/>
                </w:rPr>
                <w:t>CM/ResDH(2018)353</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ITA / Ledonne and 161 other cases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38414/97+</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12/08/1999</w:t>
            </w:r>
          </w:p>
          <w:p w:rsidR="00842705" w:rsidRPr="00421EBF"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1EBF">
              <w:rPr>
                <w:rFonts w:cstheme="minorHAnsi"/>
                <w:sz w:val="20"/>
                <w:szCs w:val="20"/>
              </w:rPr>
              <w:t>12/05/1999</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7363AF">
              <w:rPr>
                <w:rFonts w:cstheme="minorHAnsi"/>
                <w:i/>
                <w:color w:val="000000"/>
                <w:sz w:val="20"/>
                <w:szCs w:val="20"/>
              </w:rPr>
              <w:t xml:space="preserve">Excessive length of </w:t>
            </w:r>
            <w:r>
              <w:rPr>
                <w:rFonts w:cstheme="minorHAnsi"/>
                <w:i/>
                <w:color w:val="000000"/>
                <w:sz w:val="20"/>
                <w:szCs w:val="20"/>
              </w:rPr>
              <w:t>crimin</w:t>
            </w:r>
            <w:r w:rsidRPr="007363AF">
              <w:rPr>
                <w:rFonts w:cstheme="minorHAnsi"/>
                <w:i/>
                <w:color w:val="000000"/>
                <w:sz w:val="20"/>
                <w:szCs w:val="20"/>
              </w:rPr>
              <w:t>al proceedings</w:t>
            </w:r>
            <w:r>
              <w:rPr>
                <w:rFonts w:cstheme="minorHAnsi"/>
                <w:i/>
                <w:color w:val="000000"/>
                <w:sz w:val="20"/>
                <w:szCs w:val="20"/>
              </w:rPr>
              <w:t>.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w:t>
            </w:r>
            <w:r>
              <w:t xml:space="preserve"> </w:t>
            </w:r>
            <w:r>
              <w:rPr>
                <w:sz w:val="20"/>
                <w:szCs w:val="20"/>
              </w:rPr>
              <w:t>S</w:t>
            </w:r>
            <w:r w:rsidRPr="00421EBF">
              <w:rPr>
                <w:sz w:val="20"/>
                <w:szCs w:val="20"/>
              </w:rPr>
              <w:t>teps have been taken to accelerate the proceedings which were still pending</w:t>
            </w:r>
            <w:r>
              <w:rPr>
                <w:sz w:val="20"/>
                <w:szCs w:val="20"/>
              </w:rPr>
              <w:t xml:space="preserve"> at the time of the CM Decision or the ECHR judgment.</w:t>
            </w:r>
          </w:p>
          <w:p w:rsidR="00842705" w:rsidRPr="00C46B4F"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C46B4F">
              <w:rPr>
                <w:i/>
                <w:sz w:val="20"/>
                <w:szCs w:val="20"/>
                <w:u w:val="single"/>
              </w:rPr>
              <w:t>General measures</w:t>
            </w:r>
            <w:r w:rsidRPr="00C46B4F">
              <w:rPr>
                <w:sz w:val="20"/>
                <w:szCs w:val="20"/>
              </w:rPr>
              <w:t xml:space="preserve"> required in response to the shortcomings found continue to be examined within the framework</w:t>
            </w:r>
            <w:r>
              <w:rPr>
                <w:sz w:val="20"/>
                <w:szCs w:val="20"/>
              </w:rPr>
              <w:t xml:space="preserve"> of the case of Ledonne (No. 1).</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89" w:history="1">
              <w:r w:rsidR="00842705" w:rsidRPr="00370178">
                <w:rPr>
                  <w:rStyle w:val="Hyperlink"/>
                  <w:b w:val="0"/>
                  <w:bCs w:val="0"/>
                  <w:sz w:val="20"/>
                  <w:szCs w:val="20"/>
                </w:rPr>
                <w:t>CM/ResDH(2018)328</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ITA / </w:t>
            </w:r>
            <w:r w:rsidRPr="00370178">
              <w:rPr>
                <w:rFonts w:cstheme="minorHAnsi"/>
                <w:b/>
                <w:sz w:val="20"/>
                <w:szCs w:val="20"/>
              </w:rPr>
              <w:t>Salvatore Coppola and Others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5179/05+</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29/04/2013</w:t>
            </w:r>
          </w:p>
          <w:p w:rsidR="00842705" w:rsidRPr="00370178"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0178">
              <w:rPr>
                <w:rFonts w:cstheme="minorHAnsi"/>
                <w:sz w:val="20"/>
                <w:szCs w:val="20"/>
              </w:rPr>
              <w:t>18/12/2012</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life and effective remedy</w:t>
            </w:r>
            <w:r w:rsidRPr="00CD0F4A">
              <w:rPr>
                <w:rFonts w:cstheme="minorHAnsi"/>
                <w:b/>
                <w:i/>
                <w:color w:val="000000"/>
                <w:sz w:val="20"/>
                <w:szCs w:val="20"/>
              </w:rPr>
              <w:t>:</w:t>
            </w:r>
            <w:r>
              <w:rPr>
                <w:rFonts w:cstheme="minorHAnsi"/>
                <w:b/>
                <w:i/>
                <w:color w:val="000000"/>
                <w:sz w:val="20"/>
                <w:szCs w:val="20"/>
              </w:rPr>
              <w:t xml:space="preserve"> </w:t>
            </w:r>
            <w:r w:rsidRPr="004642FC">
              <w:rPr>
                <w:rFonts w:cstheme="minorHAnsi"/>
                <w:i/>
                <w:color w:val="000000"/>
                <w:sz w:val="20"/>
                <w:szCs w:val="20"/>
              </w:rPr>
              <w:t>U</w:t>
            </w:r>
            <w:r w:rsidRPr="004642FC">
              <w:rPr>
                <w:rStyle w:val="hps"/>
                <w:rFonts w:cstheme="minorHAnsi"/>
                <w:i/>
                <w:sz w:val="20"/>
                <w:szCs w:val="20"/>
              </w:rPr>
              <w:t>n</w:t>
            </w:r>
            <w:r w:rsidRPr="00276EF8">
              <w:rPr>
                <w:rStyle w:val="hps"/>
                <w:rFonts w:cstheme="minorHAnsi"/>
                <w:i/>
                <w:sz w:val="20"/>
                <w:szCs w:val="20"/>
              </w:rPr>
              <w:t>justified restriction</w:t>
            </w:r>
            <w:r>
              <w:rPr>
                <w:rStyle w:val="hps"/>
                <w:rFonts w:cstheme="minorHAnsi"/>
                <w:i/>
                <w:sz w:val="20"/>
                <w:szCs w:val="20"/>
              </w:rPr>
              <w:t>s to correspondence in bankruptcy proceedings due to the inscription of the applicants on the lists of bankruptcy</w:t>
            </w:r>
            <w:r w:rsidRPr="00276EF8">
              <w:rPr>
                <w:rStyle w:val="hps"/>
                <w:rFonts w:cstheme="minorHAnsi"/>
                <w:i/>
                <w:sz w:val="20"/>
                <w:szCs w:val="20"/>
              </w:rPr>
              <w:t xml:space="preserve">; </w:t>
            </w:r>
            <w:r>
              <w:rPr>
                <w:rStyle w:val="hps"/>
                <w:rFonts w:cstheme="minorHAnsi"/>
                <w:i/>
                <w:sz w:val="20"/>
                <w:szCs w:val="20"/>
              </w:rPr>
              <w:t xml:space="preserve">and absence of remedy. </w:t>
            </w:r>
            <w:r w:rsidRPr="00276EF8">
              <w:rPr>
                <w:rStyle w:val="hps"/>
                <w:rFonts w:cstheme="minorHAnsi"/>
                <w:i/>
                <w:sz w:val="20"/>
                <w:szCs w:val="20"/>
              </w:rPr>
              <w:t>(Article</w:t>
            </w:r>
            <w:r>
              <w:rPr>
                <w:rStyle w:val="hps"/>
                <w:rFonts w:cstheme="minorHAnsi"/>
                <w:i/>
                <w:sz w:val="20"/>
                <w:szCs w:val="20"/>
              </w:rPr>
              <w:t>s 8 and 13)</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The finding of a violation constitutes sufficient just satisfaction for non-pecuniary damage.</w:t>
            </w:r>
          </w:p>
          <w:p w:rsidR="00842705" w:rsidRPr="00370178"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General measures</w:t>
            </w:r>
            <w:r w:rsidRPr="00CD0F4A">
              <w:rPr>
                <w:i/>
                <w:sz w:val="20"/>
                <w:szCs w:val="20"/>
              </w:rPr>
              <w:t>:</w:t>
            </w:r>
            <w:r>
              <w:rPr>
                <w:sz w:val="20"/>
                <w:szCs w:val="20"/>
              </w:rPr>
              <w:t xml:space="preserve"> See Interim Resolution </w:t>
            </w:r>
            <w:hyperlink r:id="rId190" w:history="1">
              <w:r w:rsidRPr="00C05C92">
                <w:rPr>
                  <w:rStyle w:val="Hyperlink"/>
                  <w:sz w:val="20"/>
                  <w:szCs w:val="20"/>
                </w:rPr>
                <w:t>ResDH(2007)27</w:t>
              </w:r>
            </w:hyperlink>
            <w:r>
              <w:rPr>
                <w:sz w:val="20"/>
                <w:szCs w:val="20"/>
              </w:rPr>
              <w:t xml:space="preserve"> on  </w:t>
            </w:r>
            <w:r w:rsidRPr="00E03302">
              <w:rPr>
                <w:sz w:val="20"/>
                <w:szCs w:val="20"/>
              </w:rPr>
              <w:t>“Bankruptcy proceedings in Italy</w:t>
            </w:r>
            <w:r w:rsidRPr="00CD0F4A">
              <w:rPr>
                <w:i/>
                <w:sz w:val="20"/>
                <w:szCs w:val="20"/>
              </w:rPr>
              <w:t>:</w:t>
            </w:r>
            <w:r w:rsidRPr="00E03302">
              <w:rPr>
                <w:sz w:val="20"/>
                <w:szCs w:val="20"/>
              </w:rPr>
              <w:t xml:space="preserve"> progress achieved and problems remaining in the execution of the judgments of the European Court of Human Rights”</w:t>
            </w:r>
            <w:r>
              <w:rPr>
                <w:sz w:val="20"/>
                <w:szCs w:val="20"/>
              </w:rPr>
              <w:t xml:space="preserve"> and Final Resolution </w:t>
            </w:r>
            <w:hyperlink r:id="rId191" w:history="1">
              <w:r w:rsidRPr="00C05C92">
                <w:rPr>
                  <w:rStyle w:val="Hyperlink"/>
                  <w:sz w:val="20"/>
                  <w:szCs w:val="20"/>
                </w:rPr>
                <w:t>ResDH(2008)45</w:t>
              </w:r>
            </w:hyperlink>
            <w:r>
              <w:rPr>
                <w:sz w:val="20"/>
                <w:szCs w:val="20"/>
              </w:rPr>
              <w:t xml:space="preserve"> in Albanese.</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92" w:history="1">
              <w:r w:rsidR="00842705" w:rsidRPr="003F21AA">
                <w:rPr>
                  <w:rStyle w:val="Hyperlink"/>
                  <w:b w:val="0"/>
                  <w:bCs w:val="0"/>
                  <w:sz w:val="20"/>
                  <w:szCs w:val="20"/>
                </w:rPr>
                <w:t>CM/ResDH(2018)124</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 xml:space="preserve">ITA / Schipani and Others </w:t>
            </w:r>
          </w:p>
        </w:tc>
        <w:tc>
          <w:tcPr>
            <w:tcW w:w="1120" w:type="dxa"/>
            <w:tcMar>
              <w:top w:w="113" w:type="dxa"/>
              <w:bottom w:w="113" w:type="dxa"/>
            </w:tcMar>
          </w:tcPr>
          <w:p w:rsidR="00842705" w:rsidRPr="003F21AA" w:rsidRDefault="00842705" w:rsidP="00566FF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38369/09</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21/10/2015</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21/07/2015</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Unfair proceedings with regard to 15 applicants due to the unmotivated refusal of the Court of Cassation to refer a question</w:t>
            </w:r>
            <w:r w:rsidRPr="003F21AA">
              <w:t xml:space="preserve"> </w:t>
            </w:r>
            <w:r w:rsidRPr="003F21AA">
              <w:rPr>
                <w:rFonts w:cstheme="minorHAnsi"/>
                <w:i/>
                <w:color w:val="000000"/>
                <w:sz w:val="20"/>
                <w:szCs w:val="20"/>
              </w:rPr>
              <w:t>concerning the tardy transposition into domestic law of European Union directives, to the Court of Justice.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t xml:space="preserve"> </w:t>
            </w:r>
            <w:r w:rsidRPr="00774687">
              <w:rPr>
                <w:sz w:val="20"/>
                <w:szCs w:val="20"/>
              </w:rPr>
              <w:t>Just satisfaction for non-pecuniary damage paid.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An explicit motivation for a refusal of domestic courts to transfer a preliminary question to the ECJ is preferable. However, as confirmed by the ECJ in recent jurisprudence, if the reasoning provided in the judgment establishes that the question was considered "non-pertinent", an implied motivation of rejection seems acceptable. In addition, the reform of the law on the magistrates’ responsibility in 2015 makes it possible to claim compensation for non-compliance with the obligation to raise a preliminary question of interpretation before the ECJ.</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193" w:history="1">
              <w:r w:rsidR="00842705" w:rsidRPr="003F21AA">
                <w:rPr>
                  <w:rStyle w:val="Hyperlink"/>
                  <w:b w:val="0"/>
                  <w:bCs w:val="0"/>
                  <w:sz w:val="20"/>
                  <w:szCs w:val="20"/>
                </w:rPr>
                <w:t>CM/ResDH(2018)125</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ITA / Taddeucci and McCall</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51362/09</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30/09/2016</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30/06/2016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Discrimination on the ground of sexual orientation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Refusal to grant a residence permit for family reason to a same-sex foreign partner due to the treatment of stable homosexual couples in the same way as unmarried heterosexual couples. (Article 14 in conjunction with 8)</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Following legislative changes and adaptation of case-law, the applicants could today obtain a residence permit for family purpose.</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A Law on a civil union </w:t>
            </w:r>
            <w:r w:rsidRPr="00774687">
              <w:rPr>
                <w:rFonts w:cstheme="minorHAnsi"/>
                <w:sz w:val="20"/>
                <w:szCs w:val="20"/>
              </w:rPr>
              <w:t xml:space="preserve">of committed and stable same-sex relationships </w:t>
            </w:r>
            <w:r w:rsidRPr="00774687">
              <w:rPr>
                <w:sz w:val="20"/>
                <w:szCs w:val="20"/>
              </w:rPr>
              <w:t>was adopted in 2016 allowing for legal recognition and for a foreign partner to obtain a residence permit for family purpose. After 2010, the Constitutional Court recognised marriage of homosexual couples concluded in other EU countries. The Court of Cassation confirmed in 2012 the legal possibility of homosexual couples to invoke the same rights as granted to heterosexual couples.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194" w:history="1">
              <w:r w:rsidR="00842705" w:rsidRPr="005728B3">
                <w:rPr>
                  <w:rStyle w:val="Hyperlink"/>
                  <w:b w:val="0"/>
                  <w:bCs w:val="0"/>
                  <w:sz w:val="20"/>
                  <w:szCs w:val="20"/>
                </w:rPr>
                <w:t>CM/ResDH(2018)364</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LIT / Cesnulevic</w:t>
            </w:r>
            <w:r w:rsidRPr="005728B3">
              <w:rPr>
                <w:rFonts w:cstheme="minorHAnsi"/>
                <w:b/>
                <w:sz w:val="20"/>
                <w:szCs w:val="20"/>
              </w:rPr>
              <w:t>ius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13462/06</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10/04/2012</w:t>
            </w:r>
          </w:p>
          <w:p w:rsidR="00842705" w:rsidRPr="005728B3"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28B3">
              <w:rPr>
                <w:rFonts w:cstheme="minorHAnsi"/>
                <w:sz w:val="20"/>
                <w:szCs w:val="20"/>
              </w:rPr>
              <w:t>10/01/2012</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R</w:t>
            </w:r>
            <w:r w:rsidRPr="005728B3">
              <w:rPr>
                <w:rFonts w:cstheme="minorHAnsi"/>
                <w:b/>
                <w:i/>
                <w:color w:val="000000"/>
                <w:sz w:val="20"/>
                <w:szCs w:val="20"/>
              </w:rPr>
              <w:t>ight to life and lack of effective investigation</w:t>
            </w:r>
            <w:r w:rsidRPr="00CD0F4A">
              <w:rPr>
                <w:rFonts w:cstheme="minorHAnsi"/>
                <w:b/>
                <w:i/>
                <w:color w:val="000000"/>
                <w:sz w:val="20"/>
                <w:szCs w:val="20"/>
              </w:rPr>
              <w:t>:</w:t>
            </w:r>
            <w:r>
              <w:rPr>
                <w:rFonts w:cstheme="minorHAnsi"/>
                <w:b/>
                <w:i/>
                <w:color w:val="000000"/>
                <w:sz w:val="20"/>
                <w:szCs w:val="20"/>
              </w:rPr>
              <w:t xml:space="preserve"> </w:t>
            </w:r>
            <w:r w:rsidRPr="00A65369">
              <w:rPr>
                <w:rFonts w:cstheme="minorHAnsi"/>
                <w:i/>
                <w:color w:val="000000"/>
                <w:sz w:val="20"/>
                <w:szCs w:val="20"/>
              </w:rPr>
              <w:t>Death of the applicant’s son in prison</w:t>
            </w:r>
            <w:r>
              <w:rPr>
                <w:rFonts w:cstheme="minorHAnsi"/>
                <w:i/>
                <w:color w:val="000000"/>
                <w:sz w:val="20"/>
                <w:szCs w:val="20"/>
              </w:rPr>
              <w:t>,</w:t>
            </w:r>
            <w:r w:rsidRPr="00A65369">
              <w:rPr>
                <w:rFonts w:cstheme="minorHAnsi"/>
                <w:i/>
                <w:color w:val="000000"/>
                <w:sz w:val="20"/>
                <w:szCs w:val="20"/>
              </w:rPr>
              <w:t xml:space="preserve"> following repeated attacks by other inmates</w:t>
            </w:r>
            <w:r>
              <w:rPr>
                <w:rFonts w:cstheme="minorHAnsi"/>
                <w:i/>
                <w:color w:val="000000"/>
                <w:sz w:val="20"/>
                <w:szCs w:val="20"/>
              </w:rPr>
              <w:t>,</w:t>
            </w:r>
            <w:r w:rsidRPr="00A65369">
              <w:rPr>
                <w:rFonts w:cstheme="minorHAnsi"/>
                <w:i/>
                <w:color w:val="000000"/>
                <w:sz w:val="20"/>
                <w:szCs w:val="20"/>
              </w:rPr>
              <w:t xml:space="preserve"> due to </w:t>
            </w:r>
            <w:r>
              <w:rPr>
                <w:rFonts w:cstheme="minorHAnsi"/>
                <w:i/>
                <w:color w:val="000000"/>
                <w:sz w:val="20"/>
                <w:szCs w:val="20"/>
              </w:rPr>
              <w:t xml:space="preserve">the </w:t>
            </w:r>
            <w:r w:rsidRPr="00A65369">
              <w:rPr>
                <w:rFonts w:cstheme="minorHAnsi"/>
                <w:i/>
                <w:color w:val="000000"/>
                <w:sz w:val="20"/>
                <w:szCs w:val="20"/>
              </w:rPr>
              <w:t xml:space="preserve">authorities’ failure to detect, prevent and monitor violence from other inmates and, once aware of it, </w:t>
            </w:r>
            <w:r>
              <w:rPr>
                <w:rFonts w:cstheme="minorHAnsi"/>
                <w:i/>
                <w:color w:val="000000"/>
                <w:sz w:val="20"/>
                <w:szCs w:val="20"/>
              </w:rPr>
              <w:t xml:space="preserve">their </w:t>
            </w:r>
            <w:r w:rsidRPr="00A65369">
              <w:rPr>
                <w:rFonts w:cstheme="minorHAnsi"/>
                <w:i/>
                <w:color w:val="000000"/>
                <w:sz w:val="20"/>
                <w:szCs w:val="20"/>
              </w:rPr>
              <w:t xml:space="preserve">failure to respond to it </w:t>
            </w:r>
            <w:r w:rsidRPr="00A65369">
              <w:rPr>
                <w:rFonts w:cstheme="minorHAnsi"/>
                <w:i/>
                <w:color w:val="000000"/>
                <w:sz w:val="20"/>
                <w:szCs w:val="20"/>
              </w:rPr>
              <w:lastRenderedPageBreak/>
              <w:t>with prompt, diligent and effective coordination between security staff, medical practitioners and prison management and related ineffective investigations.</w:t>
            </w:r>
            <w:r>
              <w:rPr>
                <w:rFonts w:cstheme="minorHAnsi"/>
                <w:i/>
                <w:color w:val="000000"/>
                <w:sz w:val="20"/>
                <w:szCs w:val="20"/>
              </w:rPr>
              <w:t xml:space="preserve"> </w:t>
            </w:r>
            <w:r w:rsidRPr="00A65369">
              <w:rPr>
                <w:rFonts w:cstheme="minorHAnsi"/>
                <w:i/>
                <w:color w:val="000000"/>
                <w:sz w:val="20"/>
                <w:szCs w:val="20"/>
              </w:rPr>
              <w:t>(Article 2</w:t>
            </w:r>
            <w:r>
              <w:rPr>
                <w:rFonts w:cstheme="minorHAnsi"/>
                <w:i/>
                <w:color w:val="000000"/>
                <w:sz w:val="20"/>
                <w:szCs w:val="20"/>
              </w:rPr>
              <w:t xml:space="preserve"> </w:t>
            </w:r>
            <w:r w:rsidRPr="00A65369">
              <w:rPr>
                <w:rFonts w:cstheme="minorHAnsi"/>
                <w:i/>
                <w:color w:val="000000"/>
                <w:sz w:val="20"/>
                <w:szCs w:val="20"/>
              </w:rPr>
              <w:t>substantive and procedural limb)</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sidRPr="00CD0F4A">
              <w:rPr>
                <w:i/>
                <w:sz w:val="20"/>
                <w:szCs w:val="20"/>
              </w:rPr>
              <w:t>:</w:t>
            </w:r>
            <w:r>
              <w:rPr>
                <w:sz w:val="20"/>
                <w:szCs w:val="20"/>
              </w:rPr>
              <w:t xml:space="preserve"> </w:t>
            </w:r>
            <w:r w:rsidRPr="000A3E25">
              <w:rPr>
                <w:sz w:val="20"/>
                <w:szCs w:val="20"/>
              </w:rPr>
              <w:t xml:space="preserve">Just satisfaction for </w:t>
            </w:r>
            <w:r>
              <w:rPr>
                <w:sz w:val="20"/>
                <w:szCs w:val="20"/>
              </w:rPr>
              <w:t xml:space="preserve">pecuniary (funeral-related expenses) and </w:t>
            </w:r>
            <w:r w:rsidRPr="000A3E25">
              <w:rPr>
                <w:sz w:val="20"/>
                <w:szCs w:val="20"/>
              </w:rPr>
              <w:t xml:space="preserve">non-pecuniary </w:t>
            </w:r>
            <w:r>
              <w:rPr>
                <w:sz w:val="20"/>
                <w:szCs w:val="20"/>
              </w:rPr>
              <w:t>damage paid.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6179C0">
              <w:rPr>
                <w:i/>
                <w:sz w:val="20"/>
                <w:szCs w:val="20"/>
                <w:u w:val="single"/>
              </w:rPr>
              <w:t>General measures</w:t>
            </w:r>
            <w:r w:rsidRPr="00CD0F4A">
              <w:rPr>
                <w:i/>
                <w:sz w:val="20"/>
                <w:szCs w:val="20"/>
              </w:rPr>
              <w:t>:</w:t>
            </w:r>
            <w:r>
              <w:rPr>
                <w:sz w:val="20"/>
                <w:szCs w:val="20"/>
              </w:rPr>
              <w:t xml:space="preserve"> The regulations governing the execution of prison sentence were improved in 2003.</w:t>
            </w:r>
            <w:r>
              <w:t xml:space="preserve"> P</w:t>
            </w:r>
            <w:r w:rsidRPr="00F36F6A">
              <w:rPr>
                <w:sz w:val="20"/>
                <w:szCs w:val="20"/>
              </w:rPr>
              <w:t xml:space="preserve">reventive measures </w:t>
            </w:r>
            <w:r>
              <w:rPr>
                <w:sz w:val="20"/>
                <w:szCs w:val="20"/>
              </w:rPr>
              <w:t>ag</w:t>
            </w:r>
            <w:r w:rsidRPr="00F36F6A">
              <w:rPr>
                <w:sz w:val="20"/>
                <w:szCs w:val="20"/>
              </w:rPr>
              <w:t>ainst violence and spread of criminal subculture</w:t>
            </w:r>
            <w:r>
              <w:rPr>
                <w:sz w:val="20"/>
                <w:szCs w:val="20"/>
              </w:rPr>
              <w:t xml:space="preserve"> among the detainees</w:t>
            </w:r>
            <w:r w:rsidRPr="00F36F6A">
              <w:rPr>
                <w:sz w:val="20"/>
                <w:szCs w:val="20"/>
              </w:rPr>
              <w:t xml:space="preserve"> and the use of physical or psychological violence</w:t>
            </w:r>
            <w:r>
              <w:rPr>
                <w:sz w:val="20"/>
                <w:szCs w:val="20"/>
              </w:rPr>
              <w:t xml:space="preserve"> were taken; the measures also </w:t>
            </w:r>
            <w:r w:rsidRPr="00F36F6A">
              <w:rPr>
                <w:sz w:val="20"/>
                <w:szCs w:val="20"/>
              </w:rPr>
              <w:t>provide for a strict</w:t>
            </w:r>
            <w:r>
              <w:rPr>
                <w:sz w:val="20"/>
                <w:szCs w:val="20"/>
              </w:rPr>
              <w:t>er</w:t>
            </w:r>
            <w:r w:rsidRPr="00F36F6A">
              <w:rPr>
                <w:sz w:val="20"/>
                <w:szCs w:val="20"/>
              </w:rPr>
              <w:t xml:space="preserve"> </w:t>
            </w:r>
            <w:r w:rsidRPr="00F36F6A">
              <w:rPr>
                <w:sz w:val="20"/>
                <w:szCs w:val="20"/>
              </w:rPr>
              <w:lastRenderedPageBreak/>
              <w:t>procedure of investigation of injuries suffered by detainees.</w:t>
            </w:r>
            <w:r>
              <w:t xml:space="preserve"> In </w:t>
            </w:r>
            <w:r>
              <w:rPr>
                <w:sz w:val="20"/>
                <w:szCs w:val="20"/>
              </w:rPr>
              <w:t>2012, the Instru</w:t>
            </w:r>
            <w:r w:rsidRPr="00F36F6A">
              <w:rPr>
                <w:sz w:val="20"/>
                <w:szCs w:val="20"/>
              </w:rPr>
              <w:t xml:space="preserve">ction on </w:t>
            </w:r>
            <w:r>
              <w:rPr>
                <w:sz w:val="20"/>
                <w:szCs w:val="20"/>
              </w:rPr>
              <w:t xml:space="preserve">the </w:t>
            </w:r>
            <w:r w:rsidRPr="00F36F6A">
              <w:rPr>
                <w:sz w:val="20"/>
                <w:szCs w:val="20"/>
              </w:rPr>
              <w:t>Prevention and Procedure of Investigation of Bodily Injuries</w:t>
            </w:r>
            <w:r>
              <w:rPr>
                <w:sz w:val="20"/>
                <w:szCs w:val="20"/>
              </w:rPr>
              <w:t xml:space="preserve"> Suffered by Arre</w:t>
            </w:r>
            <w:r w:rsidRPr="00F36F6A">
              <w:rPr>
                <w:sz w:val="20"/>
                <w:szCs w:val="20"/>
              </w:rPr>
              <w:t>sted and Convicted Persons in Detention Institutions were approved (subsequently</w:t>
            </w:r>
            <w:r>
              <w:rPr>
                <w:sz w:val="20"/>
                <w:szCs w:val="20"/>
              </w:rPr>
              <w:t xml:space="preserve"> </w:t>
            </w:r>
            <w:r w:rsidRPr="00F36F6A">
              <w:rPr>
                <w:sz w:val="20"/>
                <w:szCs w:val="20"/>
              </w:rPr>
              <w:t xml:space="preserve">amended </w:t>
            </w:r>
            <w:r>
              <w:rPr>
                <w:sz w:val="20"/>
                <w:szCs w:val="20"/>
              </w:rPr>
              <w:t xml:space="preserve">in </w:t>
            </w:r>
            <w:r w:rsidRPr="00F36F6A">
              <w:rPr>
                <w:sz w:val="20"/>
                <w:szCs w:val="20"/>
              </w:rPr>
              <w:t xml:space="preserve">2013 and </w:t>
            </w:r>
            <w:r>
              <w:rPr>
                <w:sz w:val="20"/>
                <w:szCs w:val="20"/>
              </w:rPr>
              <w:t xml:space="preserve">2017), describing </w:t>
            </w:r>
            <w:r w:rsidRPr="00F36F6A">
              <w:rPr>
                <w:sz w:val="20"/>
                <w:szCs w:val="20"/>
              </w:rPr>
              <w:t>in detail the actions that any employee of a detention institution must take upon having noticed an</w:t>
            </w:r>
            <w:r>
              <w:rPr>
                <w:sz w:val="20"/>
                <w:szCs w:val="20"/>
              </w:rPr>
              <w:t xml:space="preserve"> </w:t>
            </w:r>
            <w:r w:rsidRPr="00F36F6A">
              <w:rPr>
                <w:sz w:val="20"/>
                <w:szCs w:val="20"/>
              </w:rPr>
              <w:t>injured detainee as well as specific features of preventive, investi</w:t>
            </w:r>
            <w:r>
              <w:rPr>
                <w:sz w:val="20"/>
                <w:szCs w:val="20"/>
              </w:rPr>
              <w:t>gative and analytical work.</w:t>
            </w:r>
            <w:r>
              <w:t xml:space="preserve"> In </w:t>
            </w:r>
            <w:r w:rsidRPr="00920352">
              <w:rPr>
                <w:sz w:val="20"/>
                <w:szCs w:val="20"/>
              </w:rPr>
              <w:t>2014</w:t>
            </w:r>
            <w:r>
              <w:rPr>
                <w:sz w:val="20"/>
                <w:szCs w:val="20"/>
              </w:rPr>
              <w:t xml:space="preserve">, </w:t>
            </w:r>
            <w:r w:rsidRPr="00920352">
              <w:rPr>
                <w:sz w:val="20"/>
                <w:szCs w:val="20"/>
              </w:rPr>
              <w:t>the Prison Depa</w:t>
            </w:r>
            <w:r>
              <w:rPr>
                <w:sz w:val="20"/>
                <w:szCs w:val="20"/>
              </w:rPr>
              <w:t>r</w:t>
            </w:r>
            <w:r w:rsidRPr="00920352">
              <w:rPr>
                <w:sz w:val="20"/>
                <w:szCs w:val="20"/>
              </w:rPr>
              <w:t xml:space="preserve">tment and </w:t>
            </w:r>
            <w:r>
              <w:rPr>
                <w:sz w:val="20"/>
                <w:szCs w:val="20"/>
              </w:rPr>
              <w:t>concrete prison facilities</w:t>
            </w:r>
            <w:r w:rsidRPr="00920352">
              <w:rPr>
                <w:sz w:val="20"/>
                <w:szCs w:val="20"/>
              </w:rPr>
              <w:t xml:space="preserve"> </w:t>
            </w:r>
            <w:r>
              <w:rPr>
                <w:sz w:val="20"/>
                <w:szCs w:val="20"/>
              </w:rPr>
              <w:t xml:space="preserve">were </w:t>
            </w:r>
            <w:r w:rsidRPr="00920352">
              <w:rPr>
                <w:sz w:val="20"/>
                <w:szCs w:val="20"/>
              </w:rPr>
              <w:t>granted the stat</w:t>
            </w:r>
            <w:r>
              <w:rPr>
                <w:sz w:val="20"/>
                <w:szCs w:val="20"/>
              </w:rPr>
              <w:t>us of “intelligence institutions”, which enabled</w:t>
            </w:r>
            <w:r w:rsidRPr="00920352">
              <w:rPr>
                <w:sz w:val="20"/>
                <w:szCs w:val="20"/>
              </w:rPr>
              <w:t xml:space="preserve"> the prison authorities to</w:t>
            </w:r>
            <w:r>
              <w:rPr>
                <w:sz w:val="20"/>
                <w:szCs w:val="20"/>
              </w:rPr>
              <w:t xml:space="preserve"> </w:t>
            </w:r>
            <w:r w:rsidRPr="00920352">
              <w:rPr>
                <w:sz w:val="20"/>
                <w:szCs w:val="20"/>
              </w:rPr>
              <w:t xml:space="preserve">guarantee more effective investigation and </w:t>
            </w:r>
            <w:r>
              <w:rPr>
                <w:sz w:val="20"/>
                <w:szCs w:val="20"/>
              </w:rPr>
              <w:t xml:space="preserve">better </w:t>
            </w:r>
            <w:r w:rsidRPr="00920352">
              <w:rPr>
                <w:sz w:val="20"/>
                <w:szCs w:val="20"/>
              </w:rPr>
              <w:t>prevention of criminal acts within the prisons' system.</w:t>
            </w:r>
            <w:r>
              <w:rPr>
                <w:sz w:val="20"/>
                <w:szCs w:val="20"/>
              </w:rPr>
              <w:t xml:space="preserve"> In 2017, </w:t>
            </w:r>
            <w:r w:rsidRPr="00920352">
              <w:rPr>
                <w:sz w:val="20"/>
                <w:szCs w:val="20"/>
              </w:rPr>
              <w:t>a dynamic</w:t>
            </w:r>
            <w:r>
              <w:rPr>
                <w:sz w:val="20"/>
                <w:szCs w:val="20"/>
              </w:rPr>
              <w:t xml:space="preserve"> security model</w:t>
            </w:r>
            <w:r w:rsidRPr="00920352">
              <w:rPr>
                <w:sz w:val="20"/>
                <w:szCs w:val="20"/>
              </w:rPr>
              <w:t xml:space="preserve"> was introduced at the correctional facilities of Marijampolè and Panevèzys and at</w:t>
            </w:r>
            <w:r>
              <w:rPr>
                <w:sz w:val="20"/>
                <w:szCs w:val="20"/>
              </w:rPr>
              <w:t xml:space="preserve"> </w:t>
            </w:r>
            <w:r w:rsidRPr="00920352">
              <w:rPr>
                <w:sz w:val="20"/>
                <w:szCs w:val="20"/>
              </w:rPr>
              <w:t>the Kaunas Remand Prison in order to enhance the effectiveness of the control of prison behaviour,</w:t>
            </w:r>
            <w:r>
              <w:rPr>
                <w:sz w:val="20"/>
                <w:szCs w:val="20"/>
              </w:rPr>
              <w:t xml:space="preserve"> </w:t>
            </w:r>
            <w:r w:rsidRPr="00920352">
              <w:rPr>
                <w:sz w:val="20"/>
                <w:szCs w:val="20"/>
              </w:rPr>
              <w:t>to reduce uncontrolled movement of prisoners outside the area of their sections, to prevent violence more effectively</w:t>
            </w:r>
            <w:r>
              <w:rPr>
                <w:sz w:val="20"/>
                <w:szCs w:val="20"/>
              </w:rPr>
              <w:t>. T</w:t>
            </w:r>
            <w:r w:rsidRPr="00920352">
              <w:rPr>
                <w:sz w:val="20"/>
                <w:szCs w:val="20"/>
              </w:rPr>
              <w:t>he possibility to claim redress for damage caused by unlawful</w:t>
            </w:r>
            <w:r>
              <w:rPr>
                <w:sz w:val="20"/>
                <w:szCs w:val="20"/>
              </w:rPr>
              <w:t xml:space="preserve"> </w:t>
            </w:r>
            <w:r w:rsidRPr="00920352">
              <w:rPr>
                <w:sz w:val="20"/>
                <w:szCs w:val="20"/>
              </w:rPr>
              <w:t>actions of public institutions invoking the State's liability under the Civil</w:t>
            </w:r>
            <w:r>
              <w:rPr>
                <w:sz w:val="20"/>
                <w:szCs w:val="20"/>
              </w:rPr>
              <w:t xml:space="preserve"> </w:t>
            </w:r>
            <w:r w:rsidRPr="00920352">
              <w:rPr>
                <w:sz w:val="20"/>
                <w:szCs w:val="20"/>
              </w:rPr>
              <w:t xml:space="preserve">Code is constantly developed by </w:t>
            </w:r>
            <w:r>
              <w:rPr>
                <w:sz w:val="20"/>
                <w:szCs w:val="20"/>
              </w:rPr>
              <w:t>in domestic case-</w:t>
            </w:r>
            <w:r w:rsidRPr="00920352">
              <w:rPr>
                <w:sz w:val="20"/>
                <w:szCs w:val="20"/>
              </w:rPr>
              <w:t>law, including situations where</w:t>
            </w:r>
            <w:r>
              <w:rPr>
                <w:sz w:val="20"/>
                <w:szCs w:val="20"/>
              </w:rPr>
              <w:t xml:space="preserve"> </w:t>
            </w:r>
            <w:r w:rsidRPr="00920352">
              <w:rPr>
                <w:sz w:val="20"/>
                <w:szCs w:val="20"/>
              </w:rPr>
              <w:t>the damage is caused by the State's failure to adequately protect one's safety while imprisoned.</w:t>
            </w:r>
            <w:r>
              <w:rPr>
                <w:sz w:val="20"/>
                <w:szCs w:val="20"/>
              </w:rPr>
              <w:t xml:space="preserve"> Respective case-law examples by the administrative and civil courts were submitted.</w:t>
            </w:r>
            <w:r>
              <w:t xml:space="preserve"> </w:t>
            </w:r>
            <w:r w:rsidRPr="006179C0">
              <w:rPr>
                <w:sz w:val="20"/>
                <w:szCs w:val="20"/>
              </w:rPr>
              <w:t xml:space="preserve">The Training Centre of the Prison Department </w:t>
            </w:r>
            <w:r>
              <w:rPr>
                <w:sz w:val="20"/>
                <w:szCs w:val="20"/>
              </w:rPr>
              <w:t xml:space="preserve">organises regularly training </w:t>
            </w:r>
            <w:r w:rsidRPr="006179C0">
              <w:rPr>
                <w:sz w:val="20"/>
                <w:szCs w:val="20"/>
              </w:rPr>
              <w:t>courses for</w:t>
            </w:r>
            <w:r>
              <w:rPr>
                <w:sz w:val="20"/>
                <w:szCs w:val="20"/>
              </w:rPr>
              <w:t xml:space="preserve"> </w:t>
            </w:r>
            <w:r w:rsidRPr="006179C0">
              <w:rPr>
                <w:sz w:val="20"/>
                <w:szCs w:val="20"/>
              </w:rPr>
              <w:t>prison staff</w:t>
            </w:r>
            <w:r>
              <w:rPr>
                <w:sz w:val="20"/>
                <w:szCs w:val="20"/>
              </w:rPr>
              <w:t>.</w:t>
            </w:r>
            <w:r w:rsidRPr="006179C0">
              <w:rPr>
                <w:sz w:val="20"/>
                <w:szCs w:val="20"/>
              </w:rPr>
              <w:t xml:space="preserve"> </w:t>
            </w:r>
            <w:r w:rsidRPr="00233728">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195" w:history="1">
              <w:r w:rsidR="00842705" w:rsidRPr="00471F24">
                <w:rPr>
                  <w:rStyle w:val="Hyperlink"/>
                  <w:b w:val="0"/>
                  <w:bCs w:val="0"/>
                  <w:sz w:val="20"/>
                  <w:szCs w:val="20"/>
                </w:rPr>
                <w:t>CM/ResDH(2018)291</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LIT / Gedrimas and 1 other case</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21048/12+</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12/10/2016</w:t>
            </w:r>
          </w:p>
          <w:p w:rsidR="00842705" w:rsidRPr="002E12F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E12F5">
              <w:rPr>
                <w:rFonts w:cstheme="minorHAnsi"/>
                <w:sz w:val="20"/>
                <w:szCs w:val="20"/>
              </w:rPr>
              <w:t>12/07/2016</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ill-treatment/action by security forces</w:t>
            </w:r>
            <w:r w:rsidRPr="00CD0F4A">
              <w:rPr>
                <w:rFonts w:cstheme="minorHAnsi"/>
                <w:b/>
                <w:i/>
                <w:color w:val="000000"/>
                <w:sz w:val="20"/>
                <w:szCs w:val="20"/>
              </w:rPr>
              <w:t>:</w:t>
            </w:r>
            <w:r>
              <w:rPr>
                <w:rFonts w:cstheme="minorHAnsi"/>
                <w:b/>
                <w:i/>
                <w:color w:val="000000"/>
                <w:sz w:val="20"/>
                <w:szCs w:val="20"/>
              </w:rPr>
              <w:t xml:space="preserve"> </w:t>
            </w:r>
            <w:r w:rsidRPr="002E12F5">
              <w:rPr>
                <w:rFonts w:cstheme="minorHAnsi"/>
                <w:i/>
                <w:color w:val="000000"/>
                <w:sz w:val="20"/>
                <w:szCs w:val="20"/>
              </w:rPr>
              <w:t>Ill-treatment by the police and lack of effective investigations. (Article 3 substantive and procedural limb)</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Reopening of investigations was time-barred in one case; in the second case reopened investigations were again terminated.</w:t>
            </w:r>
          </w:p>
          <w:p w:rsidR="00842705" w:rsidRPr="00A21773"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A21773">
              <w:rPr>
                <w:i/>
                <w:sz w:val="20"/>
                <w:szCs w:val="20"/>
                <w:u w:val="single"/>
              </w:rPr>
              <w:t>General measures</w:t>
            </w:r>
            <w:r w:rsidRPr="00CD0F4A">
              <w:rPr>
                <w:i/>
                <w:sz w:val="20"/>
                <w:szCs w:val="20"/>
              </w:rPr>
              <w:t>:</w:t>
            </w:r>
            <w:r>
              <w:rPr>
                <w:sz w:val="20"/>
                <w:szCs w:val="20"/>
              </w:rPr>
              <w:t xml:space="preserve"> In 2017, the Law on Police was revised </w:t>
            </w:r>
            <w:r>
              <w:rPr>
                <w:sz w:val="20"/>
                <w:szCs w:val="20"/>
              </w:rPr>
              <w:lastRenderedPageBreak/>
              <w:t xml:space="preserve">and the legal basis for coercion changed. Governmental guidelines on the approval of special coercive measures were adopted. Excessive use of coercion is subject to disciplinary proceedings. Victims of inhuman treatment have access to compensatory remedies. </w:t>
            </w:r>
            <w:r w:rsidRPr="000669D9">
              <w:rPr>
                <w:rFonts w:cs="Arial"/>
                <w:sz w:val="20"/>
                <w:szCs w:val="20"/>
              </w:rPr>
              <w:t>The judgments were transla</w:t>
            </w:r>
            <w:r>
              <w:rPr>
                <w:rFonts w:cs="Arial"/>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196" w:history="1">
              <w:r w:rsidR="00842705" w:rsidRPr="00D058AD">
                <w:rPr>
                  <w:rStyle w:val="Hyperlink"/>
                  <w:b w:val="0"/>
                  <w:bCs w:val="0"/>
                  <w:sz w:val="20"/>
                  <w:szCs w:val="20"/>
                </w:rPr>
                <w:t>CM/ResDH(2018)180</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LIT / Jelcovas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16913/04+</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19/10/2011</w:t>
            </w:r>
          </w:p>
          <w:p w:rsidR="00842705" w:rsidRPr="00D058AD"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058AD">
              <w:rPr>
                <w:rFonts w:cstheme="minorHAnsi"/>
                <w:sz w:val="20"/>
                <w:szCs w:val="20"/>
              </w:rPr>
              <w:t>19/07/2011</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E26670">
              <w:rPr>
                <w:rFonts w:cstheme="minorHAnsi"/>
                <w:i/>
                <w:color w:val="000000"/>
                <w:sz w:val="20"/>
                <w:szCs w:val="20"/>
              </w:rPr>
              <w:t>Unfair criminal proceedings due to the failure to allow the applicant to participate in the Supreme Court hearing and failure to provide him with legal assistance to prepare his appeal on points of law</w:t>
            </w:r>
            <w:r>
              <w:rPr>
                <w:rFonts w:cstheme="minorHAnsi"/>
                <w:i/>
                <w:color w:val="000000"/>
                <w:sz w:val="20"/>
                <w:szCs w:val="20"/>
              </w:rPr>
              <w:t xml:space="preserve"> in other proceedings</w:t>
            </w:r>
            <w:r w:rsidRPr="00E26670">
              <w:rPr>
                <w:rFonts w:cstheme="minorHAnsi"/>
                <w:i/>
                <w:color w:val="000000"/>
                <w:sz w:val="20"/>
                <w:szCs w:val="20"/>
              </w:rPr>
              <w:t>. (Article 6 §1 (twice and §3)</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and pecuniary damage paid. No request for reopening of the impugned proceedings was submitted.</w:t>
            </w:r>
          </w:p>
          <w:p w:rsidR="00842705" w:rsidRPr="00774687" w:rsidRDefault="00842705" w:rsidP="005610BD">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Wrongful application of domestic law providing that a convicted person has a right to be present when the Supreme Court decides an appeal on points of law. The Supreme Court’s practice changed to ensure the presence of the detained convict and/or his lawyer also in cases of appeals in cassation after the judgment. The convicted person is requested in the hearing notification to state clearly if he/she wishes to attend the hearing. The second violation constituted an isolated incident addressed by the reform of the legal aid service of 2005.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197" w:history="1">
              <w:r w:rsidR="00842705" w:rsidRPr="0005682A">
                <w:rPr>
                  <w:rStyle w:val="Hyperlink"/>
                  <w:b w:val="0"/>
                  <w:bCs w:val="0"/>
                  <w:sz w:val="20"/>
                  <w:szCs w:val="20"/>
                </w:rPr>
                <w:t>CM/ResDH(2018)181</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LIT / </w:t>
            </w:r>
            <w:r w:rsidRPr="0005682A">
              <w:rPr>
                <w:rFonts w:cstheme="minorHAnsi"/>
                <w:b/>
                <w:sz w:val="20"/>
                <w:szCs w:val="20"/>
              </w:rPr>
              <w:t>Kavaliauskas and Others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51752/10</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18/09/2017</w:t>
            </w:r>
          </w:p>
          <w:p w:rsidR="00842705" w:rsidRPr="0005682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5682A">
              <w:rPr>
                <w:rFonts w:cstheme="minorHAnsi"/>
                <w:sz w:val="20"/>
                <w:szCs w:val="20"/>
              </w:rPr>
              <w:t>14/03/2017</w:t>
            </w:r>
          </w:p>
        </w:tc>
        <w:tc>
          <w:tcPr>
            <w:tcW w:w="3735" w:type="dxa"/>
            <w:tcMar>
              <w:top w:w="113" w:type="dxa"/>
              <w:bottom w:w="113" w:type="dxa"/>
            </w:tcMar>
          </w:tcPr>
          <w:p w:rsidR="00842705" w:rsidRPr="00CC18AE" w:rsidRDefault="00842705" w:rsidP="00A86AA9">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Interference due to excessive length of the p</w:t>
            </w:r>
            <w:r w:rsidRPr="00525B2E">
              <w:rPr>
                <w:rFonts w:cstheme="minorHAnsi"/>
                <w:i/>
                <w:color w:val="000000"/>
                <w:sz w:val="20"/>
                <w:szCs w:val="20"/>
              </w:rPr>
              <w:t>rocess of restitution of property nationalised during the former</w:t>
            </w:r>
            <w:r>
              <w:rPr>
                <w:rFonts w:cstheme="minorHAnsi"/>
                <w:i/>
                <w:color w:val="000000"/>
                <w:sz w:val="20"/>
                <w:szCs w:val="20"/>
              </w:rPr>
              <w:t xml:space="preserve"> communist regime. (Article 1 of Protocol No.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awarded on an equal basis paid. </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w:t>
            </w:r>
            <w:r w:rsidRPr="00774687">
              <w:rPr>
                <w:rFonts w:cs="Arial"/>
                <w:sz w:val="20"/>
                <w:szCs w:val="20"/>
              </w:rPr>
              <w:t>The legal ambiguities causing the excessive delays in the restitution process were eliminated by amendments to the Law on Restitution.</w:t>
            </w:r>
            <w:r w:rsidRPr="00774687">
              <w:rPr>
                <w:sz w:val="20"/>
                <w:szCs w:val="20"/>
              </w:rPr>
              <w:t xml:space="preserve">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198" w:history="1">
              <w:r w:rsidR="00842705" w:rsidRPr="009B417B">
                <w:rPr>
                  <w:rStyle w:val="Hyperlink"/>
                  <w:b w:val="0"/>
                  <w:bCs w:val="0"/>
                  <w:sz w:val="20"/>
                  <w:szCs w:val="20"/>
                </w:rPr>
                <w:t>CM/ResDH(2018)290</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LIT / Kraulaidis and 2 other cases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76805/11+</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08/02/2017</w:t>
            </w:r>
          </w:p>
          <w:p w:rsidR="00842705" w:rsidRPr="000E09E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E09EA">
              <w:rPr>
                <w:rFonts w:cstheme="minorHAnsi"/>
                <w:sz w:val="20"/>
                <w:szCs w:val="20"/>
              </w:rPr>
              <w:t>08/11/2016</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w:t>
            </w:r>
            <w:r w:rsidRPr="00CD0F4A">
              <w:rPr>
                <w:rFonts w:cstheme="minorHAnsi"/>
                <w:b/>
                <w:i/>
                <w:color w:val="000000"/>
                <w:sz w:val="20"/>
                <w:szCs w:val="20"/>
              </w:rPr>
              <w:t>:</w:t>
            </w:r>
            <w:r>
              <w:rPr>
                <w:rFonts w:cstheme="minorHAnsi"/>
                <w:b/>
                <w:i/>
                <w:color w:val="000000"/>
                <w:sz w:val="20"/>
                <w:szCs w:val="20"/>
              </w:rPr>
              <w:t xml:space="preserve"> </w:t>
            </w:r>
            <w:r w:rsidRPr="00871B66">
              <w:rPr>
                <w:rFonts w:cstheme="minorHAnsi"/>
                <w:i/>
                <w:color w:val="000000"/>
                <w:sz w:val="20"/>
                <w:szCs w:val="20"/>
              </w:rPr>
              <w:t xml:space="preserve">Ineffectiveness of the pre-trial investigation into the circumstances of </w:t>
            </w:r>
            <w:r>
              <w:rPr>
                <w:rFonts w:cstheme="minorHAnsi"/>
                <w:i/>
                <w:color w:val="000000"/>
                <w:sz w:val="20"/>
                <w:szCs w:val="20"/>
              </w:rPr>
              <w:t xml:space="preserve">a </w:t>
            </w:r>
            <w:r w:rsidRPr="00871B66">
              <w:rPr>
                <w:rFonts w:cstheme="minorHAnsi"/>
                <w:i/>
                <w:color w:val="000000"/>
                <w:sz w:val="20"/>
                <w:szCs w:val="20"/>
              </w:rPr>
              <w:t>traffic accident which had left the applicant</w:t>
            </w:r>
            <w:r>
              <w:rPr>
                <w:rFonts w:cstheme="minorHAnsi"/>
                <w:i/>
                <w:color w:val="000000"/>
                <w:sz w:val="20"/>
                <w:szCs w:val="20"/>
              </w:rPr>
              <w:t xml:space="preserve"> disabled; of an accident at work in the second case and following an attack in the third case</w:t>
            </w:r>
            <w:r w:rsidRPr="00871B66">
              <w:rPr>
                <w:rFonts w:cstheme="minorHAnsi"/>
                <w:i/>
                <w:color w:val="000000"/>
                <w:sz w:val="20"/>
                <w:szCs w:val="20"/>
              </w:rPr>
              <w:t xml:space="preserve">. </w:t>
            </w:r>
            <w:r w:rsidRPr="00871B66">
              <w:rPr>
                <w:rFonts w:cstheme="minorHAnsi"/>
                <w:i/>
                <w:color w:val="000000"/>
                <w:sz w:val="20"/>
                <w:szCs w:val="20"/>
              </w:rPr>
              <w:lastRenderedPageBreak/>
              <w:t>(Article 3 procedural limb)</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Reopening of pre-trial investigations in all 3 cases was time-barred.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71F24">
              <w:rPr>
                <w:i/>
                <w:sz w:val="20"/>
                <w:szCs w:val="20"/>
                <w:u w:val="single"/>
              </w:rPr>
              <w:t>General measures</w:t>
            </w:r>
            <w:r w:rsidRPr="00CD0F4A">
              <w:rPr>
                <w:i/>
                <w:sz w:val="20"/>
                <w:szCs w:val="20"/>
              </w:rPr>
              <w:t>:</w:t>
            </w:r>
            <w:r>
              <w:rPr>
                <w:sz w:val="20"/>
                <w:szCs w:val="20"/>
              </w:rPr>
              <w:t xml:space="preserve"> New regulations/guidelines on the effective and prompt pre-trial investigations into alleged ill-treatment were introduced in 2017</w:t>
            </w:r>
            <w:r w:rsidRPr="0070641A">
              <w:rPr>
                <w:sz w:val="20"/>
                <w:szCs w:val="20"/>
              </w:rPr>
              <w:t>:</w:t>
            </w:r>
            <w:r>
              <w:rPr>
                <w:sz w:val="20"/>
                <w:szCs w:val="20"/>
              </w:rPr>
              <w:t xml:space="preserve"> In case of delays, the </w:t>
            </w:r>
            <w:r>
              <w:rPr>
                <w:sz w:val="20"/>
                <w:szCs w:val="20"/>
              </w:rPr>
              <w:lastRenderedPageBreak/>
              <w:t xml:space="preserve">senior prosecutor may himself adopt the necessary decisions. He also must control refusals to open investigations. Specific training sessions for prosecutors were organised. In 2016, the Constitutional Court declared the dismissal of a case upon expiry or a statutory limitation period to be partly in conflict with the Constitution. Compensatory remedies are available. </w:t>
            </w:r>
            <w:r w:rsidRPr="000669D9">
              <w:rPr>
                <w:rFonts w:cs="Arial"/>
                <w:sz w:val="20"/>
                <w:szCs w:val="20"/>
              </w:rPr>
              <w:t>The judgments were transla</w:t>
            </w:r>
            <w:r>
              <w:rPr>
                <w:rFonts w:cs="Arial"/>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rPr>
            </w:pPr>
            <w:hyperlink r:id="rId199" w:history="1">
              <w:r w:rsidR="00842705" w:rsidRPr="003F21AA">
                <w:rPr>
                  <w:rStyle w:val="Hyperlink"/>
                  <w:b w:val="0"/>
                  <w:bCs w:val="0"/>
                  <w:sz w:val="20"/>
                  <w:szCs w:val="20"/>
                </w:rPr>
                <w:t>CM/ResDH(2018)8</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LIT / Misiukonis and Others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49426/09</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15/02/2017</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15/11/2016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property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Disproportionate interference due to a court’s order to pay the market value of plots of land restored to the applicants by the State following the cancellation of respective administrative decisions acknowledging the applicants’ right of restoration, after the plots’ sale by the applicants. (Article 1 of Protocol No.1)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u w:val="single"/>
              </w:rPr>
              <w:t>:</w:t>
            </w:r>
            <w:r w:rsidRPr="00774687">
              <w:rPr>
                <w:sz w:val="20"/>
                <w:szCs w:val="20"/>
                <w:u w:val="single"/>
              </w:rPr>
              <w:t xml:space="preserve"> </w:t>
            </w:r>
            <w:r w:rsidRPr="00774687">
              <w:rPr>
                <w:sz w:val="20"/>
                <w:szCs w:val="20"/>
              </w:rPr>
              <w:t>The finding of a violation constituted in itself sufficient just satisfaction for the non-pecuniary damage. In reopened proceedings, the Supreme Court stated in 2017 that the applicants shall pay back only the sums received under the purchase agreement.</w:t>
            </w:r>
          </w:p>
          <w:p w:rsidR="00842705" w:rsidRPr="00774687" w:rsidRDefault="00842705" w:rsidP="00AF2EE1">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Isolated incident. Thus the translation, dissemination and publication of the judgment are sufficient.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00" w:history="1">
              <w:r w:rsidR="00842705" w:rsidRPr="000C2D03">
                <w:rPr>
                  <w:rStyle w:val="Hyperlink"/>
                  <w:b w:val="0"/>
                  <w:bCs w:val="0"/>
                  <w:sz w:val="20"/>
                  <w:szCs w:val="20"/>
                </w:rPr>
                <w:t>CM/ResDH(2018)247</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LIT / Sidlauskas</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51755/10</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11/10/2017</w:t>
            </w:r>
          </w:p>
          <w:p w:rsidR="00842705" w:rsidRPr="000C2D03"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C2D03">
              <w:rPr>
                <w:rFonts w:cstheme="minorHAnsi"/>
                <w:sz w:val="20"/>
                <w:szCs w:val="20"/>
              </w:rPr>
              <w:t>11/07/2017</w:t>
            </w:r>
          </w:p>
        </w:tc>
        <w:tc>
          <w:tcPr>
            <w:tcW w:w="3735" w:type="dxa"/>
            <w:tcMar>
              <w:top w:w="113" w:type="dxa"/>
              <w:bottom w:w="113" w:type="dxa"/>
            </w:tcMar>
          </w:tcPr>
          <w:p w:rsidR="00842705" w:rsidRPr="00474D8B" w:rsidRDefault="00842705" w:rsidP="00D74EC9">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sidRPr="00474D8B">
              <w:rPr>
                <w:rFonts w:cstheme="minorHAnsi"/>
                <w:i/>
                <w:color w:val="000000"/>
                <w:sz w:val="20"/>
                <w:szCs w:val="20"/>
              </w:rPr>
              <w:t xml:space="preserve">Insufficient compensation awarded </w:t>
            </w:r>
            <w:r>
              <w:rPr>
                <w:rFonts w:cstheme="minorHAnsi"/>
                <w:i/>
                <w:color w:val="000000"/>
                <w:sz w:val="20"/>
                <w:szCs w:val="20"/>
              </w:rPr>
              <w:t xml:space="preserve">by </w:t>
            </w:r>
            <w:r w:rsidRPr="00474D8B">
              <w:rPr>
                <w:rFonts w:cstheme="minorHAnsi"/>
                <w:i/>
                <w:color w:val="000000"/>
                <w:sz w:val="20"/>
                <w:szCs w:val="20"/>
              </w:rPr>
              <w:t xml:space="preserve">domestic courts following the </w:t>
            </w:r>
            <w:r>
              <w:rPr>
                <w:rFonts w:cstheme="minorHAnsi"/>
                <w:i/>
                <w:color w:val="000000"/>
                <w:sz w:val="20"/>
                <w:szCs w:val="20"/>
              </w:rPr>
              <w:t xml:space="preserve">unlawful </w:t>
            </w:r>
            <w:r w:rsidRPr="00474D8B">
              <w:rPr>
                <w:rFonts w:cstheme="minorHAnsi"/>
                <w:i/>
                <w:color w:val="000000"/>
                <w:sz w:val="20"/>
                <w:szCs w:val="20"/>
              </w:rPr>
              <w:t>sale of the applicant’s flat in a public auction</w:t>
            </w:r>
            <w:r>
              <w:rPr>
                <w:rFonts w:cstheme="minorHAnsi"/>
                <w:i/>
                <w:color w:val="000000"/>
                <w:sz w:val="20"/>
                <w:szCs w:val="20"/>
              </w:rPr>
              <w:t xml:space="preserve"> for recovery of unpaid utility bills.</w:t>
            </w:r>
            <w:r w:rsidRPr="00474D8B">
              <w:rPr>
                <w:rFonts w:cstheme="minorHAnsi"/>
                <w:i/>
                <w:color w:val="000000"/>
                <w:sz w:val="20"/>
                <w:szCs w:val="20"/>
              </w:rPr>
              <w:t xml:space="preserve"> </w:t>
            </w:r>
            <w:r>
              <w:rPr>
                <w:rFonts w:cstheme="minorHAnsi"/>
                <w:i/>
                <w:color w:val="000000"/>
                <w:sz w:val="20"/>
                <w:szCs w:val="20"/>
              </w:rPr>
              <w:t>(</w:t>
            </w:r>
            <w:r w:rsidRPr="00474D8B">
              <w:rPr>
                <w:rFonts w:cstheme="minorHAnsi"/>
                <w:i/>
                <w:color w:val="000000"/>
                <w:sz w:val="20"/>
                <w:szCs w:val="20"/>
              </w:rPr>
              <w:t xml:space="preserve"> Article 1 of Protocol No.</w:t>
            </w:r>
            <w:r>
              <w:rPr>
                <w:rFonts w:cstheme="minorHAnsi"/>
                <w:i/>
                <w:color w:val="000000"/>
                <w:sz w:val="20"/>
                <w:szCs w:val="20"/>
              </w:rPr>
              <w:t xml:space="preserve">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w:t>
            </w:r>
            <w:r>
              <w:rPr>
                <w:sz w:val="20"/>
                <w:szCs w:val="20"/>
              </w:rPr>
              <w:t xml:space="preserve">pecuniary and </w:t>
            </w:r>
            <w:r w:rsidRPr="00774687">
              <w:rPr>
                <w:sz w:val="20"/>
                <w:szCs w:val="20"/>
              </w:rPr>
              <w:t>non-pecuniary damage paid</w:t>
            </w:r>
            <w:r>
              <w:rPr>
                <w:sz w:val="20"/>
                <w:szCs w:val="20"/>
              </w:rPr>
              <w:t>.</w:t>
            </w:r>
          </w:p>
          <w:p w:rsidR="00842705" w:rsidRPr="00774687"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C2D03">
              <w:rPr>
                <w:i/>
                <w:sz w:val="20"/>
                <w:szCs w:val="20"/>
                <w:u w:val="single"/>
              </w:rPr>
              <w:t>General measures</w:t>
            </w:r>
            <w:r w:rsidRPr="00CD0F4A">
              <w:rPr>
                <w:i/>
                <w:sz w:val="20"/>
                <w:szCs w:val="20"/>
              </w:rPr>
              <w:t>:</w:t>
            </w:r>
            <w:r>
              <w:rPr>
                <w:sz w:val="20"/>
                <w:szCs w:val="20"/>
              </w:rPr>
              <w:t xml:space="preserve"> Isolated incident. The judgment was</w:t>
            </w:r>
            <w:r w:rsidRPr="00140507">
              <w:rPr>
                <w:sz w:val="20"/>
                <w:szCs w:val="20"/>
              </w:rPr>
              <w:t xml:space="preserve">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201" w:history="1">
              <w:r w:rsidR="00842705" w:rsidRPr="00DE674F">
                <w:rPr>
                  <w:rStyle w:val="Hyperlink"/>
                  <w:b w:val="0"/>
                  <w:bCs w:val="0"/>
                  <w:sz w:val="20"/>
                  <w:szCs w:val="20"/>
                </w:rPr>
                <w:t>CM/ResDH(2018)207</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LIT / Simkus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41788/11</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13/09/2017</w:t>
            </w:r>
          </w:p>
          <w:p w:rsidR="00842705" w:rsidRPr="002F7C67"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7C67">
              <w:rPr>
                <w:rFonts w:cstheme="minorHAnsi"/>
                <w:sz w:val="20"/>
                <w:szCs w:val="20"/>
              </w:rPr>
              <w:t>13/06/2017</w:t>
            </w:r>
          </w:p>
        </w:tc>
        <w:tc>
          <w:tcPr>
            <w:tcW w:w="3735" w:type="dxa"/>
            <w:tcMar>
              <w:top w:w="113" w:type="dxa"/>
              <w:bottom w:w="113" w:type="dxa"/>
            </w:tcMar>
          </w:tcPr>
          <w:p w:rsidR="00842705" w:rsidRPr="007B6DA9" w:rsidRDefault="00842705" w:rsidP="00C567D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Ne bis in idem</w:t>
            </w:r>
            <w:r w:rsidRPr="00CD0F4A">
              <w:rPr>
                <w:rFonts w:cstheme="minorHAnsi"/>
                <w:b/>
                <w:i/>
                <w:color w:val="000000"/>
                <w:sz w:val="20"/>
                <w:szCs w:val="20"/>
              </w:rPr>
              <w:t>:</w:t>
            </w:r>
            <w:r>
              <w:t xml:space="preserve"> </w:t>
            </w:r>
            <w:r w:rsidRPr="00C567DB">
              <w:rPr>
                <w:i/>
              </w:rPr>
              <w:t>D</w:t>
            </w:r>
            <w:r w:rsidRPr="00C567DB">
              <w:rPr>
                <w:rFonts w:cstheme="minorHAnsi"/>
                <w:i/>
                <w:color w:val="000000"/>
                <w:sz w:val="20"/>
                <w:szCs w:val="20"/>
              </w:rPr>
              <w:t>uplication of administrative and criminal proceedings for an altercation with police officers after a border control procedure.  (Article 4 §1 of Protocol No. 7)</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constitutes sufficient just satisfaction for non-pecuniary damage.</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Isolated case. </w:t>
            </w:r>
            <w:r w:rsidRPr="00774687">
              <w:rPr>
                <w:rStyle w:val="stl22"/>
                <w:rFonts w:cs="Helvetica"/>
                <w:sz w:val="20"/>
                <w:szCs w:val="20"/>
                <w:lang w:val="en-US"/>
              </w:rPr>
              <w:t xml:space="preserve">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202" w:history="1">
              <w:r w:rsidR="00842705" w:rsidRPr="009146D8">
                <w:rPr>
                  <w:rStyle w:val="Hyperlink"/>
                  <w:b w:val="0"/>
                  <w:bCs w:val="0"/>
                  <w:sz w:val="20"/>
                  <w:szCs w:val="20"/>
                </w:rPr>
                <w:t>CM/ResDH(2018)433</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 / Äbele</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60429/12+</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29/01/2018</w:t>
            </w:r>
          </w:p>
          <w:p w:rsidR="00842705" w:rsidRPr="00BA4C90"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A4C90">
              <w:rPr>
                <w:rFonts w:cstheme="minorHAnsi"/>
                <w:sz w:val="20"/>
                <w:szCs w:val="20"/>
              </w:rPr>
              <w:t>05/10/2017</w:t>
            </w:r>
          </w:p>
        </w:tc>
        <w:tc>
          <w:tcPr>
            <w:tcW w:w="3735" w:type="dxa"/>
            <w:tcMar>
              <w:top w:w="113" w:type="dxa"/>
              <w:bottom w:w="113" w:type="dxa"/>
            </w:tcMar>
          </w:tcPr>
          <w:p w:rsidR="00842705" w:rsidRPr="0061228A"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 conditions of detention: </w:t>
            </w:r>
            <w:r w:rsidRPr="001C6218">
              <w:rPr>
                <w:rFonts w:cstheme="minorHAnsi"/>
                <w:i/>
                <w:color w:val="000000"/>
                <w:sz w:val="20"/>
                <w:szCs w:val="20"/>
              </w:rPr>
              <w:t>Living conditions in Brasa Prison for a deaf/mute person. (Article 3)</w:t>
            </w:r>
          </w:p>
        </w:tc>
        <w:tc>
          <w:tcPr>
            <w:tcW w:w="5196" w:type="dxa"/>
            <w:tcMar>
              <w:top w:w="113" w:type="dxa"/>
              <w:bottom w:w="113" w:type="dxa"/>
            </w:tcMar>
          </w:tcPr>
          <w:p w:rsidR="00842705"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The applicant was transferred to a prison complying with Convention standards. As from early 2018, the applicant is eligible for early release.</w:t>
            </w:r>
          </w:p>
          <w:p w:rsidR="00842705" w:rsidRPr="0061228A" w:rsidRDefault="00842705" w:rsidP="0015226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C6218">
              <w:rPr>
                <w:i/>
                <w:sz w:val="20"/>
                <w:szCs w:val="20"/>
                <w:u w:val="single"/>
              </w:rPr>
              <w:lastRenderedPageBreak/>
              <w:t>General measures</w:t>
            </w:r>
            <w:r>
              <w:rPr>
                <w:sz w:val="20"/>
                <w:szCs w:val="20"/>
              </w:rPr>
              <w:t>: The violation re</w:t>
            </w:r>
            <w:r w:rsidRPr="001C6218">
              <w:rPr>
                <w:sz w:val="20"/>
                <w:szCs w:val="20"/>
              </w:rPr>
              <w:t>s</w:t>
            </w:r>
            <w:r>
              <w:rPr>
                <w:sz w:val="20"/>
                <w:szCs w:val="20"/>
              </w:rPr>
              <w:t xml:space="preserve">ulted from prison overcrowding and </w:t>
            </w:r>
            <w:r w:rsidRPr="001C6218">
              <w:rPr>
                <w:sz w:val="20"/>
                <w:szCs w:val="20"/>
              </w:rPr>
              <w:t>Jack of special diligence</w:t>
            </w:r>
            <w:r>
              <w:rPr>
                <w:sz w:val="20"/>
                <w:szCs w:val="20"/>
              </w:rPr>
              <w:t xml:space="preserve"> towards the disabled inmate’s complaints. </w:t>
            </w:r>
            <w:r w:rsidRPr="00FD2E71">
              <w:rPr>
                <w:sz w:val="20"/>
                <w:szCs w:val="20"/>
              </w:rPr>
              <w:t>Following its visit to Latvia in April 2016, the European Committee for the Prevention of</w:t>
            </w:r>
            <w:r>
              <w:rPr>
                <w:sz w:val="20"/>
                <w:szCs w:val="20"/>
              </w:rPr>
              <w:t xml:space="preserve"> </w:t>
            </w:r>
            <w:r w:rsidRPr="00FD2E71">
              <w:rPr>
                <w:sz w:val="20"/>
                <w:szCs w:val="20"/>
              </w:rPr>
              <w:t>Torture and Inhuman or Degrading Treatment or Punishment (CPT) noted with</w:t>
            </w:r>
            <w:r>
              <w:rPr>
                <w:sz w:val="20"/>
                <w:szCs w:val="20"/>
              </w:rPr>
              <w:t xml:space="preserve"> </w:t>
            </w:r>
            <w:r w:rsidRPr="00FD2E71">
              <w:rPr>
                <w:sz w:val="20"/>
                <w:szCs w:val="20"/>
              </w:rPr>
              <w:t>satisfaction that, in line with its long-standing recommendation, the minimum standard of</w:t>
            </w:r>
            <w:r>
              <w:rPr>
                <w:sz w:val="20"/>
                <w:szCs w:val="20"/>
              </w:rPr>
              <w:t xml:space="preserve"> </w:t>
            </w:r>
            <w:r w:rsidRPr="00FD2E71">
              <w:rPr>
                <w:sz w:val="20"/>
                <w:szCs w:val="20"/>
              </w:rPr>
              <w:t>living space per prisoner has b</w:t>
            </w:r>
            <w:r>
              <w:rPr>
                <w:sz w:val="20"/>
                <w:szCs w:val="20"/>
              </w:rPr>
              <w:t xml:space="preserve">een raised to 4 square meters. Several measures were taken by government to improve living conditions in all prisons. See also </w:t>
            </w:r>
            <w:hyperlink r:id="rId203" w:history="1">
              <w:r w:rsidRPr="009F08B8">
                <w:rPr>
                  <w:rStyle w:val="Hyperlink"/>
                  <w:sz w:val="20"/>
                  <w:szCs w:val="20"/>
                </w:rPr>
                <w:t>CM/ResDH(2018)382</w:t>
              </w:r>
            </w:hyperlink>
            <w:r>
              <w:rPr>
                <w:sz w:val="20"/>
                <w:szCs w:val="20"/>
              </w:rPr>
              <w:t xml:space="preserve"> in Holodenko. </w:t>
            </w:r>
            <w:r w:rsidRPr="003755F8">
              <w:rPr>
                <w:sz w:val="20"/>
                <w:szCs w:val="20"/>
              </w:rPr>
              <w:t>Resocialisation activities</w:t>
            </w:r>
            <w:r>
              <w:rPr>
                <w:sz w:val="20"/>
                <w:szCs w:val="20"/>
              </w:rPr>
              <w:t xml:space="preserve"> </w:t>
            </w:r>
            <w:r w:rsidRPr="003755F8">
              <w:rPr>
                <w:sz w:val="20"/>
                <w:szCs w:val="20"/>
              </w:rPr>
              <w:t xml:space="preserve">for inmates with disabilities </w:t>
            </w:r>
            <w:r>
              <w:rPr>
                <w:sz w:val="20"/>
                <w:szCs w:val="20"/>
              </w:rPr>
              <w:t xml:space="preserve">were set out in the Code on the Execution of Sentences </w:t>
            </w:r>
            <w:r w:rsidRPr="003755F8">
              <w:rPr>
                <w:sz w:val="20"/>
                <w:szCs w:val="20"/>
              </w:rPr>
              <w:t>and</w:t>
            </w:r>
            <w:r>
              <w:rPr>
                <w:sz w:val="20"/>
                <w:szCs w:val="20"/>
              </w:rPr>
              <w:t xml:space="preserve"> respective</w:t>
            </w:r>
            <w:r w:rsidRPr="003755F8">
              <w:rPr>
                <w:sz w:val="20"/>
                <w:szCs w:val="20"/>
              </w:rPr>
              <w:t xml:space="preserve"> training of prison staff</w:t>
            </w:r>
            <w:r w:rsidRPr="00FD2E71">
              <w:rPr>
                <w:sz w:val="20"/>
                <w:szCs w:val="20"/>
              </w:rPr>
              <w:t xml:space="preserve"> </w:t>
            </w:r>
            <w:r>
              <w:rPr>
                <w:sz w:val="20"/>
                <w:szCs w:val="20"/>
              </w:rPr>
              <w:t>was organised.</w:t>
            </w:r>
            <w:r>
              <w:t xml:space="preserve"> The administrative courts’ </w:t>
            </w:r>
            <w:r w:rsidRPr="003755F8">
              <w:rPr>
                <w:sz w:val="20"/>
                <w:szCs w:val="20"/>
              </w:rPr>
              <w:t>practice in as</w:t>
            </w:r>
            <w:r>
              <w:rPr>
                <w:sz w:val="20"/>
                <w:szCs w:val="20"/>
              </w:rPr>
              <w:t xml:space="preserve">sessing inmates’ </w:t>
            </w:r>
            <w:r w:rsidRPr="003755F8">
              <w:rPr>
                <w:sz w:val="20"/>
                <w:szCs w:val="20"/>
              </w:rPr>
              <w:t>complaints about the</w:t>
            </w:r>
            <w:r>
              <w:rPr>
                <w:sz w:val="20"/>
                <w:szCs w:val="20"/>
              </w:rPr>
              <w:t xml:space="preserve"> </w:t>
            </w:r>
            <w:r w:rsidRPr="003755F8">
              <w:rPr>
                <w:sz w:val="20"/>
                <w:szCs w:val="20"/>
              </w:rPr>
              <w:t>material conditions of detention</w:t>
            </w:r>
            <w:r>
              <w:rPr>
                <w:sz w:val="20"/>
                <w:szCs w:val="20"/>
              </w:rPr>
              <w:t xml:space="preserve"> and with regard to interim measures to ensure an imprisoned person’s right</w:t>
            </w:r>
            <w:r w:rsidRPr="003755F8">
              <w:rPr>
                <w:sz w:val="20"/>
                <w:szCs w:val="20"/>
              </w:rPr>
              <w:t xml:space="preserve"> comparable to the</w:t>
            </w:r>
            <w:r>
              <w:rPr>
                <w:sz w:val="20"/>
                <w:szCs w:val="20"/>
              </w:rPr>
              <w:t xml:space="preserve"> present </w:t>
            </w:r>
            <w:r w:rsidRPr="003755F8">
              <w:rPr>
                <w:sz w:val="20"/>
                <w:szCs w:val="20"/>
              </w:rPr>
              <w:t>case</w:t>
            </w:r>
            <w:r>
              <w:rPr>
                <w:sz w:val="20"/>
                <w:szCs w:val="20"/>
              </w:rPr>
              <w:t xml:space="preserve"> changed and proved to be effective as underlined by examples submitted.</w:t>
            </w:r>
            <w:r w:rsidRPr="00C264C1">
              <w:t xml:space="preserve"> The judgment was translated, published and disseminate</w:t>
            </w:r>
            <w:r w:rsidRPr="00721EED">
              <w:t>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204" w:history="1">
              <w:r w:rsidR="00842705" w:rsidRPr="0098627F">
                <w:rPr>
                  <w:rStyle w:val="Hyperlink"/>
                  <w:b w:val="0"/>
                  <w:bCs w:val="0"/>
                  <w:sz w:val="20"/>
                  <w:szCs w:val="20"/>
                </w:rPr>
                <w:t>CM/ResDH(2018)362</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LVA / Andrejeva</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55707/00</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18/02/2009</w:t>
            </w:r>
          </w:p>
          <w:p w:rsidR="00842705" w:rsidRPr="0098627F"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8627F">
              <w:rPr>
                <w:rFonts w:cstheme="minorHAnsi"/>
                <w:sz w:val="20"/>
                <w:szCs w:val="20"/>
              </w:rPr>
              <w:t>Grand Chamber</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Discrimination in conjunction with the right to property and 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98627F">
              <w:rPr>
                <w:rFonts w:cstheme="minorHAnsi"/>
                <w:i/>
                <w:color w:val="000000"/>
                <w:sz w:val="20"/>
                <w:szCs w:val="20"/>
              </w:rPr>
              <w:t xml:space="preserve">Refusal </w:t>
            </w:r>
            <w:r>
              <w:rPr>
                <w:rFonts w:cstheme="minorHAnsi"/>
                <w:i/>
                <w:color w:val="000000"/>
                <w:sz w:val="20"/>
                <w:szCs w:val="20"/>
              </w:rPr>
              <w:t xml:space="preserve">of authorities </w:t>
            </w:r>
            <w:r w:rsidRPr="0098627F">
              <w:rPr>
                <w:rFonts w:cstheme="minorHAnsi"/>
                <w:i/>
                <w:color w:val="000000"/>
                <w:sz w:val="20"/>
                <w:szCs w:val="20"/>
              </w:rPr>
              <w:t>to take</w:t>
            </w:r>
            <w:r>
              <w:rPr>
                <w:rFonts w:cstheme="minorHAnsi"/>
                <w:i/>
                <w:color w:val="000000"/>
                <w:sz w:val="20"/>
                <w:szCs w:val="20"/>
              </w:rPr>
              <w:t xml:space="preserve"> the</w:t>
            </w:r>
            <w:r w:rsidRPr="0098627F">
              <w:rPr>
                <w:rFonts w:cstheme="minorHAnsi"/>
                <w:i/>
                <w:color w:val="000000"/>
                <w:sz w:val="20"/>
                <w:szCs w:val="20"/>
              </w:rPr>
              <w:t xml:space="preserve"> applicant’s years of employment in </w:t>
            </w:r>
            <w:r>
              <w:rPr>
                <w:rFonts w:cstheme="minorHAnsi"/>
                <w:i/>
                <w:color w:val="000000"/>
                <w:sz w:val="20"/>
                <w:szCs w:val="20"/>
              </w:rPr>
              <w:t xml:space="preserve">the </w:t>
            </w:r>
            <w:r w:rsidRPr="0098627F">
              <w:rPr>
                <w:rFonts w:cstheme="minorHAnsi"/>
                <w:i/>
                <w:color w:val="000000"/>
                <w:sz w:val="20"/>
                <w:szCs w:val="20"/>
              </w:rPr>
              <w:t xml:space="preserve">former Soviet Union into account when calculating her entitlement to a retirement pension </w:t>
            </w:r>
            <w:r>
              <w:rPr>
                <w:rFonts w:cstheme="minorHAnsi"/>
                <w:i/>
                <w:color w:val="000000"/>
                <w:sz w:val="20"/>
                <w:szCs w:val="20"/>
              </w:rPr>
              <w:t xml:space="preserve">on the ground that </w:t>
            </w:r>
            <w:r w:rsidRPr="0098627F">
              <w:rPr>
                <w:rFonts w:cstheme="minorHAnsi"/>
                <w:i/>
                <w:color w:val="000000"/>
                <w:sz w:val="20"/>
                <w:szCs w:val="20"/>
              </w:rPr>
              <w:t>she did not have Latvian citizenship</w:t>
            </w:r>
            <w:r>
              <w:rPr>
                <w:rFonts w:cstheme="minorHAnsi"/>
                <w:i/>
                <w:color w:val="000000"/>
                <w:sz w:val="20"/>
                <w:szCs w:val="20"/>
              </w:rPr>
              <w:t xml:space="preserve"> and lack of an opportunity to participate in the hearing on appeal on points of law before the Supreme Court, lodged by the prosecutor. (Article 14 in conjunction with Article 1 of protocol No. 1 and Article 6 §1)</w:t>
            </w:r>
          </w:p>
        </w:tc>
        <w:tc>
          <w:tcPr>
            <w:tcW w:w="5196" w:type="dxa"/>
            <w:tcMar>
              <w:top w:w="113" w:type="dxa"/>
              <w:bottom w:w="113" w:type="dxa"/>
            </w:tcMar>
          </w:tcPr>
          <w:p w:rsidR="00842705" w:rsidRPr="00233728" w:rsidRDefault="00842705" w:rsidP="00D74EC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i/>
                <w:sz w:val="20"/>
                <w:szCs w:val="20"/>
                <w:u w:val="single"/>
              </w:rPr>
              <w:t>Individual measures</w:t>
            </w:r>
            <w:r w:rsidRPr="00CD0F4A">
              <w:rPr>
                <w:i/>
                <w:sz w:val="20"/>
                <w:szCs w:val="20"/>
              </w:rPr>
              <w:t>:</w:t>
            </w:r>
            <w:r>
              <w:rPr>
                <w:sz w:val="20"/>
                <w:szCs w:val="20"/>
              </w:rPr>
              <w:t xml:space="preserve"> </w:t>
            </w:r>
            <w:r w:rsidRPr="00233728">
              <w:rPr>
                <w:sz w:val="20"/>
                <w:szCs w:val="20"/>
              </w:rPr>
              <w:t>J</w:t>
            </w:r>
            <w:r w:rsidRPr="00233728">
              <w:rPr>
                <w:rFonts w:cs="Times New Roman"/>
                <w:sz w:val="20"/>
                <w:szCs w:val="20"/>
              </w:rPr>
              <w:t>ust satisfaction in respect of all damage</w:t>
            </w:r>
            <w:r>
              <w:rPr>
                <w:rFonts w:cs="Times New Roman"/>
                <w:sz w:val="20"/>
                <w:szCs w:val="20"/>
              </w:rPr>
              <w:t>s</w:t>
            </w:r>
            <w:r w:rsidRPr="00233728">
              <w:rPr>
                <w:rFonts w:cs="Times New Roman"/>
                <w:sz w:val="20"/>
                <w:szCs w:val="20"/>
              </w:rPr>
              <w:t xml:space="preserve"> sustained paid as awarded.</w:t>
            </w:r>
            <w:r w:rsidRPr="00233728">
              <w:rPr>
                <w:sz w:val="20"/>
                <w:szCs w:val="20"/>
              </w:rPr>
              <w:t xml:space="preserve"> </w:t>
            </w:r>
            <w:r w:rsidRPr="00233728">
              <w:rPr>
                <w:rFonts w:cs="Times New Roman"/>
                <w:sz w:val="20"/>
                <w:szCs w:val="20"/>
              </w:rPr>
              <w:t>A ruling delivered by the Senate of the Supreme Court is not subject to the possibility of reopening of proceedings.</w:t>
            </w:r>
          </w:p>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E1B5B">
              <w:rPr>
                <w:rFonts w:cs="Times New Roman"/>
                <w:i/>
                <w:sz w:val="20"/>
                <w:szCs w:val="20"/>
                <w:u w:val="single"/>
              </w:rPr>
              <w:t>General measures</w:t>
            </w:r>
            <w:r w:rsidRPr="00CD0F4A">
              <w:rPr>
                <w:rFonts w:cs="Times New Roman"/>
                <w:i/>
                <w:sz w:val="20"/>
                <w:szCs w:val="20"/>
              </w:rPr>
              <w:t>:</w:t>
            </w:r>
            <w:r>
              <w:rPr>
                <w:rFonts w:cs="Times New Roman"/>
                <w:sz w:val="20"/>
                <w:szCs w:val="20"/>
              </w:rPr>
              <w:t xml:space="preserve"> On 19/01/</w:t>
            </w:r>
            <w:r w:rsidRPr="00233728">
              <w:rPr>
                <w:rFonts w:cs="Times New Roman"/>
                <w:sz w:val="20"/>
                <w:szCs w:val="20"/>
              </w:rPr>
              <w:t>2011, the Agreement between Latvia and the Russian</w:t>
            </w:r>
            <w:r>
              <w:rPr>
                <w:rFonts w:cs="Times New Roman"/>
                <w:sz w:val="20"/>
                <w:szCs w:val="20"/>
              </w:rPr>
              <w:t xml:space="preserve"> </w:t>
            </w:r>
            <w:r w:rsidRPr="00233728">
              <w:rPr>
                <w:rFonts w:cs="Times New Roman"/>
                <w:sz w:val="20"/>
                <w:szCs w:val="20"/>
              </w:rPr>
              <w:t>Federation on Co-operation in the Field of Social Security entered into</w:t>
            </w:r>
            <w:r>
              <w:rPr>
                <w:rFonts w:cs="Times New Roman"/>
                <w:sz w:val="20"/>
                <w:szCs w:val="20"/>
              </w:rPr>
              <w:t xml:space="preserve"> force, providing that </w:t>
            </w:r>
            <w:r w:rsidRPr="00233728">
              <w:rPr>
                <w:rFonts w:cs="Times New Roman"/>
                <w:sz w:val="20"/>
                <w:szCs w:val="20"/>
              </w:rPr>
              <w:t>the retirement pension concerning periods of work that</w:t>
            </w:r>
            <w:r>
              <w:rPr>
                <w:rFonts w:cs="Times New Roman"/>
                <w:sz w:val="20"/>
                <w:szCs w:val="20"/>
              </w:rPr>
              <w:t xml:space="preserve"> </w:t>
            </w:r>
            <w:r w:rsidRPr="00233728">
              <w:rPr>
                <w:rFonts w:cs="Times New Roman"/>
                <w:sz w:val="20"/>
                <w:szCs w:val="20"/>
              </w:rPr>
              <w:t>were acquired on the territory of one Contracting Party by 31 December 1990, is granted</w:t>
            </w:r>
            <w:r>
              <w:rPr>
                <w:rFonts w:cs="Times New Roman"/>
                <w:sz w:val="20"/>
                <w:szCs w:val="20"/>
              </w:rPr>
              <w:t xml:space="preserve"> </w:t>
            </w:r>
            <w:r w:rsidRPr="00233728">
              <w:rPr>
                <w:rFonts w:cs="Times New Roman"/>
                <w:sz w:val="20"/>
                <w:szCs w:val="20"/>
              </w:rPr>
              <w:t>and paid by that Contracting Party on the territory of wh</w:t>
            </w:r>
            <w:r>
              <w:rPr>
                <w:rFonts w:cs="Times New Roman"/>
                <w:sz w:val="20"/>
                <w:szCs w:val="20"/>
              </w:rPr>
              <w:t xml:space="preserve">ich the person applying for the </w:t>
            </w:r>
            <w:r w:rsidRPr="00233728">
              <w:rPr>
                <w:rFonts w:cs="Times New Roman"/>
                <w:sz w:val="20"/>
                <w:szCs w:val="20"/>
              </w:rPr>
              <w:t>retirement pension resides</w:t>
            </w:r>
            <w:r>
              <w:rPr>
                <w:rFonts w:cs="Times New Roman"/>
                <w:sz w:val="20"/>
                <w:szCs w:val="20"/>
              </w:rPr>
              <w:t xml:space="preserve">. </w:t>
            </w:r>
            <w:r w:rsidRPr="008F39DD">
              <w:rPr>
                <w:rFonts w:cs="Times New Roman"/>
                <w:sz w:val="20"/>
                <w:szCs w:val="20"/>
              </w:rPr>
              <w:t>The data provided demonstrate that following the recalculation of retirement</w:t>
            </w:r>
            <w:r>
              <w:rPr>
                <w:rFonts w:cs="Times New Roman"/>
                <w:sz w:val="20"/>
                <w:szCs w:val="20"/>
              </w:rPr>
              <w:t xml:space="preserve"> </w:t>
            </w:r>
            <w:r w:rsidRPr="008F39DD">
              <w:rPr>
                <w:rFonts w:cs="Times New Roman"/>
                <w:sz w:val="20"/>
                <w:szCs w:val="20"/>
              </w:rPr>
              <w:t xml:space="preserve">pensions based on the Agreement, the average period of work taken </w:t>
            </w:r>
            <w:r w:rsidRPr="008F39DD">
              <w:rPr>
                <w:rFonts w:cs="Times New Roman"/>
                <w:sz w:val="20"/>
                <w:szCs w:val="20"/>
              </w:rPr>
              <w:lastRenderedPageBreak/>
              <w:t>into</w:t>
            </w:r>
            <w:r>
              <w:rPr>
                <w:rFonts w:cs="Times New Roman"/>
                <w:sz w:val="20"/>
                <w:szCs w:val="20"/>
              </w:rPr>
              <w:t xml:space="preserve"> </w:t>
            </w:r>
            <w:r w:rsidRPr="008F39DD">
              <w:rPr>
                <w:rFonts w:cs="Times New Roman"/>
                <w:sz w:val="20"/>
                <w:szCs w:val="20"/>
              </w:rPr>
              <w:t>accoun</w:t>
            </w:r>
            <w:r>
              <w:rPr>
                <w:rFonts w:cs="Times New Roman"/>
                <w:sz w:val="20"/>
                <w:szCs w:val="20"/>
              </w:rPr>
              <w:t>t for calculating the pension increased by</w:t>
            </w:r>
            <w:r w:rsidRPr="008F39DD">
              <w:rPr>
                <w:rFonts w:cs="Times New Roman"/>
                <w:sz w:val="20"/>
                <w:szCs w:val="20"/>
              </w:rPr>
              <w:t xml:space="preserve"> 5 years</w:t>
            </w:r>
            <w:r>
              <w:rPr>
                <w:rFonts w:cs="Times New Roman"/>
                <w:sz w:val="20"/>
                <w:szCs w:val="20"/>
              </w:rPr>
              <w:t xml:space="preserve">. </w:t>
            </w:r>
            <w:r w:rsidRPr="008F39DD">
              <w:rPr>
                <w:rFonts w:cs="Times New Roman"/>
                <w:sz w:val="20"/>
                <w:szCs w:val="20"/>
              </w:rPr>
              <w:t xml:space="preserve">In May 2018, there were 8,800 non-citizens, who had been granted retirement pension or </w:t>
            </w:r>
            <w:r>
              <w:rPr>
                <w:rFonts w:cs="Times New Roman"/>
                <w:sz w:val="20"/>
                <w:szCs w:val="20"/>
              </w:rPr>
              <w:t xml:space="preserve">recalculation of rights </w:t>
            </w:r>
            <w:r w:rsidRPr="008F39DD">
              <w:rPr>
                <w:rFonts w:cs="Times New Roman"/>
                <w:sz w:val="20"/>
                <w:szCs w:val="20"/>
              </w:rPr>
              <w:t xml:space="preserve">due to working periods accrued in the </w:t>
            </w:r>
            <w:r>
              <w:rPr>
                <w:rFonts w:cs="Times New Roman"/>
                <w:sz w:val="20"/>
                <w:szCs w:val="20"/>
              </w:rPr>
              <w:t xml:space="preserve">Russian Federation. Examples of recent case-law of administrative courts concerning </w:t>
            </w:r>
            <w:r w:rsidRPr="00AC1407">
              <w:rPr>
                <w:rFonts w:cs="Times New Roman"/>
                <w:sz w:val="20"/>
                <w:szCs w:val="20"/>
              </w:rPr>
              <w:t>claims for recalculation of retirement pensions ex tunc or</w:t>
            </w:r>
            <w:r>
              <w:rPr>
                <w:rFonts w:cs="Times New Roman"/>
                <w:sz w:val="20"/>
                <w:szCs w:val="20"/>
              </w:rPr>
              <w:t xml:space="preserve"> </w:t>
            </w:r>
            <w:r w:rsidRPr="00AC1407">
              <w:rPr>
                <w:rFonts w:cs="Times New Roman"/>
                <w:sz w:val="20"/>
                <w:szCs w:val="20"/>
              </w:rPr>
              <w:t>pecuniary damages were</w:t>
            </w:r>
            <w:r>
              <w:rPr>
                <w:rFonts w:cs="Times New Roman"/>
                <w:sz w:val="20"/>
                <w:szCs w:val="20"/>
              </w:rPr>
              <w:t xml:space="preserve"> submitted, showing that </w:t>
            </w:r>
            <w:r w:rsidRPr="00AC1407">
              <w:rPr>
                <w:rFonts w:cs="Times New Roman"/>
                <w:sz w:val="20"/>
                <w:szCs w:val="20"/>
              </w:rPr>
              <w:t>each individual situation is carefully examined</w:t>
            </w:r>
            <w:r>
              <w:rPr>
                <w:rFonts w:cs="Times New Roman"/>
                <w:sz w:val="20"/>
                <w:szCs w:val="20"/>
              </w:rPr>
              <w:t>.</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Pr>
                <w:rFonts w:cs="Times New Roman"/>
                <w:sz w:val="20"/>
                <w:szCs w:val="20"/>
              </w:rPr>
              <w:t>As concerns the prohibition to participate in a hearing</w:t>
            </w:r>
            <w:r w:rsidRPr="00CD0F4A">
              <w:rPr>
                <w:rFonts w:cs="Times New Roman"/>
                <w:i/>
                <w:sz w:val="20"/>
                <w:szCs w:val="20"/>
              </w:rPr>
              <w:t>:</w:t>
            </w:r>
            <w:r w:rsidRPr="00233728">
              <w:rPr>
                <w:rFonts w:cs="Times New Roman"/>
                <w:sz w:val="20"/>
                <w:szCs w:val="20"/>
              </w:rPr>
              <w:t xml:space="preserve"> Isolated incident resulting both from</w:t>
            </w:r>
            <w:r>
              <w:rPr>
                <w:rFonts w:cs="Times New Roman"/>
                <w:sz w:val="20"/>
                <w:szCs w:val="20"/>
              </w:rPr>
              <w:t xml:space="preserve"> a</w:t>
            </w:r>
            <w:r w:rsidRPr="00233728">
              <w:rPr>
                <w:rFonts w:cs="Times New Roman"/>
                <w:sz w:val="20"/>
                <w:szCs w:val="20"/>
              </w:rPr>
              <w:t xml:space="preserve"> clerical error and </w:t>
            </w:r>
            <w:r>
              <w:rPr>
                <w:rFonts w:cs="Times New Roman"/>
                <w:sz w:val="20"/>
                <w:szCs w:val="20"/>
              </w:rPr>
              <w:t xml:space="preserve">an </w:t>
            </w:r>
            <w:r w:rsidRPr="00233728">
              <w:rPr>
                <w:rFonts w:cs="Times New Roman"/>
                <w:sz w:val="20"/>
                <w:szCs w:val="20"/>
              </w:rPr>
              <w:t>ov</w:t>
            </w:r>
            <w:r>
              <w:rPr>
                <w:rFonts w:cs="Times New Roman"/>
                <w:sz w:val="20"/>
                <w:szCs w:val="20"/>
              </w:rPr>
              <w:t>erly formalistic approach by domestic courts</w:t>
            </w:r>
            <w:r w:rsidRPr="00233728">
              <w:rPr>
                <w:rFonts w:cs="Times New Roman"/>
                <w:sz w:val="20"/>
                <w:szCs w:val="20"/>
              </w:rPr>
              <w:t>.</w:t>
            </w:r>
            <w:r w:rsidRPr="00233728">
              <w:rPr>
                <w:sz w:val="20"/>
                <w:szCs w:val="20"/>
              </w:rPr>
              <w:t xml:space="preserve"> T</w:t>
            </w:r>
            <w:r>
              <w:rPr>
                <w:sz w:val="20"/>
                <w:szCs w:val="20"/>
              </w:rPr>
              <w:t>hus t</w:t>
            </w:r>
            <w:r w:rsidRPr="00233728">
              <w:rPr>
                <w:sz w:val="20"/>
                <w:szCs w:val="20"/>
              </w:rPr>
              <w: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587747" w:rsidRDefault="0040580A" w:rsidP="00047DCC">
            <w:pPr>
              <w:jc w:val="center"/>
              <w:rPr>
                <w:b w:val="0"/>
                <w:sz w:val="20"/>
                <w:szCs w:val="20"/>
              </w:rPr>
            </w:pPr>
            <w:hyperlink r:id="rId205" w:history="1">
              <w:r w:rsidR="00842705" w:rsidRPr="007E042E">
                <w:rPr>
                  <w:rStyle w:val="Hyperlink"/>
                  <w:b w:val="0"/>
                  <w:bCs w:val="0"/>
                  <w:sz w:val="20"/>
                  <w:szCs w:val="20"/>
                </w:rPr>
                <w:t>CM/ResDH(2018)400</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 / Dimitrijevs</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49037/09</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16/03/2015</w:t>
            </w:r>
          </w:p>
          <w:p w:rsidR="00842705" w:rsidRPr="007E042E"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E042E">
              <w:rPr>
                <w:rFonts w:cstheme="minorHAnsi"/>
                <w:sz w:val="20"/>
                <w:szCs w:val="20"/>
              </w:rPr>
              <w:t>16/12/2014</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Effective remedy: </w:t>
            </w:r>
            <w:r w:rsidRPr="00E90882">
              <w:rPr>
                <w:rFonts w:cstheme="minorHAnsi"/>
                <w:i/>
                <w:color w:val="000000"/>
                <w:sz w:val="20"/>
                <w:szCs w:val="20"/>
              </w:rPr>
              <w:t xml:space="preserve">National courts’ failure to award a convict compensation for the period in which he had unlawfully served his sentence under a stricter prison regime than </w:t>
            </w:r>
            <w:r>
              <w:rPr>
                <w:rFonts w:cstheme="minorHAnsi"/>
                <w:i/>
                <w:color w:val="000000"/>
                <w:sz w:val="20"/>
                <w:szCs w:val="20"/>
              </w:rPr>
              <w:t xml:space="preserve">the one he had been entitled to and </w:t>
            </w:r>
            <w:r w:rsidRPr="00E90882">
              <w:rPr>
                <w:rFonts w:cstheme="minorHAnsi"/>
                <w:i/>
                <w:color w:val="000000"/>
                <w:sz w:val="20"/>
                <w:szCs w:val="20"/>
              </w:rPr>
              <w:t>lack of</w:t>
            </w:r>
            <w:r>
              <w:rPr>
                <w:rFonts w:cstheme="minorHAnsi"/>
                <w:i/>
                <w:color w:val="000000"/>
                <w:sz w:val="20"/>
                <w:szCs w:val="20"/>
              </w:rPr>
              <w:t xml:space="preserve"> jurisdiction over the </w:t>
            </w:r>
            <w:r w:rsidRPr="00E90882">
              <w:rPr>
                <w:rFonts w:cstheme="minorHAnsi"/>
                <w:i/>
                <w:color w:val="000000"/>
                <w:sz w:val="20"/>
                <w:szCs w:val="20"/>
              </w:rPr>
              <w:t xml:space="preserve">supervision </w:t>
            </w:r>
            <w:r>
              <w:rPr>
                <w:rFonts w:cstheme="minorHAnsi"/>
                <w:i/>
                <w:color w:val="000000"/>
                <w:sz w:val="20"/>
                <w:szCs w:val="20"/>
              </w:rPr>
              <w:t xml:space="preserve">of </w:t>
            </w:r>
            <w:r w:rsidRPr="00E90882">
              <w:rPr>
                <w:rFonts w:cstheme="minorHAnsi"/>
                <w:i/>
                <w:color w:val="000000"/>
                <w:sz w:val="20"/>
                <w:szCs w:val="20"/>
              </w:rPr>
              <w:t>prison regimes</w:t>
            </w:r>
            <w:r>
              <w:rPr>
                <w:rFonts w:cstheme="minorHAnsi"/>
                <w:i/>
                <w:color w:val="000000"/>
                <w:sz w:val="20"/>
                <w:szCs w:val="20"/>
              </w:rPr>
              <w:t xml:space="preserve"> </w:t>
            </w:r>
            <w:r w:rsidRPr="00E90882">
              <w:rPr>
                <w:rFonts w:cstheme="minorHAnsi"/>
                <w:i/>
                <w:color w:val="000000"/>
                <w:sz w:val="20"/>
                <w:szCs w:val="20"/>
              </w:rPr>
              <w:t>by the domestic judiciary. (Article 13)</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In 2010, the applicant was released after having served his term.</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A7F0F">
              <w:rPr>
                <w:i/>
                <w:sz w:val="20"/>
                <w:szCs w:val="20"/>
                <w:u w:val="single"/>
              </w:rPr>
              <w:t>General measures</w:t>
            </w:r>
            <w:r>
              <w:rPr>
                <w:sz w:val="20"/>
                <w:szCs w:val="20"/>
              </w:rPr>
              <w:t xml:space="preserve">: The violation resulted from a </w:t>
            </w:r>
            <w:r w:rsidRPr="00E90882">
              <w:rPr>
                <w:sz w:val="20"/>
                <w:szCs w:val="20"/>
              </w:rPr>
              <w:t xml:space="preserve">gap in the legal </w:t>
            </w:r>
            <w:r>
              <w:rPr>
                <w:sz w:val="20"/>
                <w:szCs w:val="20"/>
              </w:rPr>
              <w:t xml:space="preserve">framework concerning transfer </w:t>
            </w:r>
            <w:r w:rsidRPr="00E90882">
              <w:rPr>
                <w:sz w:val="20"/>
                <w:szCs w:val="20"/>
              </w:rPr>
              <w:t xml:space="preserve">modalities </w:t>
            </w:r>
            <w:r>
              <w:rPr>
                <w:sz w:val="20"/>
                <w:szCs w:val="20"/>
              </w:rPr>
              <w:t xml:space="preserve">of </w:t>
            </w:r>
            <w:r w:rsidRPr="00E90882">
              <w:rPr>
                <w:sz w:val="20"/>
                <w:szCs w:val="20"/>
              </w:rPr>
              <w:t>inmates between different prison regimes.</w:t>
            </w:r>
            <w:r>
              <w:rPr>
                <w:sz w:val="20"/>
                <w:szCs w:val="20"/>
              </w:rPr>
              <w:t xml:space="preserve"> In </w:t>
            </w:r>
            <w:r w:rsidRPr="00217BB3">
              <w:rPr>
                <w:sz w:val="20"/>
                <w:szCs w:val="20"/>
              </w:rPr>
              <w:t>2017, the Constitutional Court concluded</w:t>
            </w:r>
            <w:r>
              <w:rPr>
                <w:sz w:val="20"/>
                <w:szCs w:val="20"/>
              </w:rPr>
              <w:t xml:space="preserve"> that </w:t>
            </w:r>
            <w:r w:rsidRPr="00217BB3">
              <w:rPr>
                <w:sz w:val="20"/>
                <w:szCs w:val="20"/>
              </w:rPr>
              <w:t>issues pertaining to the transfer between different prison regimes concern important</w:t>
            </w:r>
            <w:r>
              <w:rPr>
                <w:sz w:val="20"/>
                <w:szCs w:val="20"/>
              </w:rPr>
              <w:t xml:space="preserve"> </w:t>
            </w:r>
            <w:r w:rsidRPr="00217BB3">
              <w:rPr>
                <w:sz w:val="20"/>
                <w:szCs w:val="20"/>
              </w:rPr>
              <w:t>aspects of the fundamental rights of</w:t>
            </w:r>
            <w:r>
              <w:rPr>
                <w:sz w:val="20"/>
                <w:szCs w:val="20"/>
              </w:rPr>
              <w:t xml:space="preserve"> inmates, and hence require </w:t>
            </w:r>
            <w:r w:rsidRPr="00217BB3">
              <w:rPr>
                <w:sz w:val="20"/>
                <w:szCs w:val="20"/>
              </w:rPr>
              <w:t>judicial supervision.</w:t>
            </w:r>
            <w:r>
              <w:rPr>
                <w:sz w:val="20"/>
                <w:szCs w:val="20"/>
              </w:rPr>
              <w:t xml:space="preserve"> Subsequently, </w:t>
            </w:r>
            <w:r w:rsidRPr="00217BB3">
              <w:rPr>
                <w:sz w:val="20"/>
                <w:szCs w:val="20"/>
              </w:rPr>
              <w:t>amendments to the</w:t>
            </w:r>
            <w:r>
              <w:rPr>
                <w:sz w:val="20"/>
                <w:szCs w:val="20"/>
              </w:rPr>
              <w:t xml:space="preserve"> </w:t>
            </w:r>
            <w:r w:rsidRPr="00217BB3">
              <w:rPr>
                <w:sz w:val="20"/>
                <w:szCs w:val="20"/>
              </w:rPr>
              <w:t>Code of the Execution of Sentences</w:t>
            </w:r>
            <w:r>
              <w:rPr>
                <w:sz w:val="20"/>
                <w:szCs w:val="20"/>
              </w:rPr>
              <w:t xml:space="preserve"> ensured that </w:t>
            </w:r>
            <w:r w:rsidRPr="00217BB3">
              <w:rPr>
                <w:sz w:val="20"/>
                <w:szCs w:val="20"/>
              </w:rPr>
              <w:t>the administrative commissions</w:t>
            </w:r>
            <w:r>
              <w:rPr>
                <w:sz w:val="20"/>
                <w:szCs w:val="20"/>
              </w:rPr>
              <w:t>’ decisions</w:t>
            </w:r>
            <w:r w:rsidRPr="00217BB3">
              <w:rPr>
                <w:sz w:val="20"/>
                <w:szCs w:val="20"/>
              </w:rPr>
              <w:t xml:space="preserve"> of</w:t>
            </w:r>
            <w:r>
              <w:rPr>
                <w:sz w:val="20"/>
                <w:szCs w:val="20"/>
              </w:rPr>
              <w:t xml:space="preserve"> on </w:t>
            </w:r>
            <w:r w:rsidRPr="00217BB3">
              <w:rPr>
                <w:sz w:val="20"/>
                <w:szCs w:val="20"/>
              </w:rPr>
              <w:t>transfers of inmates between different prison</w:t>
            </w:r>
            <w:r>
              <w:rPr>
                <w:sz w:val="20"/>
                <w:szCs w:val="20"/>
              </w:rPr>
              <w:t xml:space="preserve"> regimes are subject to judicial supervision by </w:t>
            </w:r>
            <w:r w:rsidRPr="00217BB3">
              <w:rPr>
                <w:sz w:val="20"/>
                <w:szCs w:val="20"/>
              </w:rPr>
              <w:t>administrative courts.</w:t>
            </w:r>
            <w:r w:rsidRPr="00B21883">
              <w:rPr>
                <w:sz w:val="20"/>
                <w:szCs w:val="20"/>
              </w:rPr>
              <w:t xml:space="preserve">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06" w:history="1">
              <w:r w:rsidR="00842705" w:rsidRPr="00B5322D">
                <w:rPr>
                  <w:rStyle w:val="Hyperlink"/>
                  <w:b w:val="0"/>
                  <w:bCs w:val="0"/>
                  <w:sz w:val="20"/>
                  <w:szCs w:val="20"/>
                </w:rPr>
                <w:t>CM/ResDH(2018)285</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LVA / Dzirnis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25082/05</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26/04/2017</w:t>
            </w:r>
          </w:p>
          <w:p w:rsidR="00842705" w:rsidRPr="00B5322D"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322D">
              <w:rPr>
                <w:rFonts w:cstheme="minorHAnsi"/>
                <w:sz w:val="20"/>
                <w:szCs w:val="20"/>
              </w:rPr>
              <w:t>26/01/2017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sidRPr="004B6AFA">
              <w:rPr>
                <w:rFonts w:cstheme="minorHAnsi"/>
                <w:i/>
                <w:color w:val="000000"/>
                <w:sz w:val="20"/>
                <w:szCs w:val="20"/>
              </w:rPr>
              <w:t xml:space="preserve">Disproportionate interference due to deprivation of the </w:t>
            </w:r>
            <w:r>
              <w:rPr>
                <w:rFonts w:cstheme="minorHAnsi"/>
                <w:i/>
                <w:color w:val="000000"/>
                <w:sz w:val="20"/>
                <w:szCs w:val="20"/>
              </w:rPr>
              <w:t>applicant by</w:t>
            </w:r>
            <w:r w:rsidRPr="004B6AFA">
              <w:rPr>
                <w:rFonts w:cstheme="minorHAnsi"/>
                <w:i/>
                <w:color w:val="000000"/>
                <w:sz w:val="20"/>
                <w:szCs w:val="20"/>
              </w:rPr>
              <w:t xml:space="preserve"> domestic courts </w:t>
            </w:r>
            <w:r>
              <w:rPr>
                <w:rFonts w:cstheme="minorHAnsi"/>
                <w:i/>
                <w:color w:val="000000"/>
                <w:sz w:val="20"/>
                <w:szCs w:val="20"/>
              </w:rPr>
              <w:t xml:space="preserve">of his property title </w:t>
            </w:r>
            <w:r w:rsidRPr="004B6AFA">
              <w:rPr>
                <w:rFonts w:cstheme="minorHAnsi"/>
                <w:i/>
                <w:color w:val="000000"/>
                <w:sz w:val="20"/>
                <w:szCs w:val="20"/>
              </w:rPr>
              <w:t>without compensating him for the loss that he had sustained.</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w:t>
            </w:r>
            <w:r>
              <w:rPr>
                <w:sz w:val="20"/>
                <w:szCs w:val="20"/>
              </w:rPr>
              <w:t xml:space="preserve"> pecuniary and </w:t>
            </w:r>
            <w:r w:rsidRPr="000A3E25">
              <w:rPr>
                <w:sz w:val="20"/>
                <w:szCs w:val="20"/>
              </w:rPr>
              <w:t>non-pecuniary</w:t>
            </w:r>
            <w:r>
              <w:rPr>
                <w:sz w:val="20"/>
                <w:szCs w:val="20"/>
              </w:rPr>
              <w:t xml:space="preserve"> damage paid.</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15457">
              <w:rPr>
                <w:i/>
                <w:sz w:val="20"/>
                <w:szCs w:val="20"/>
                <w:u w:val="single"/>
              </w:rPr>
              <w:t>General measures</w:t>
            </w:r>
            <w:r w:rsidRPr="00CD0F4A">
              <w:rPr>
                <w:i/>
                <w:sz w:val="20"/>
                <w:szCs w:val="20"/>
              </w:rPr>
              <w:t>:</w:t>
            </w:r>
            <w:r>
              <w:rPr>
                <w:sz w:val="20"/>
                <w:szCs w:val="20"/>
              </w:rPr>
              <w:t xml:space="preserve"> Isolated incident resulting from mistakes by</w:t>
            </w:r>
            <w:r w:rsidRPr="004B6AFA">
              <w:rPr>
                <w:sz w:val="20"/>
                <w:szCs w:val="20"/>
              </w:rPr>
              <w:t xml:space="preserve"> several national authorities and</w:t>
            </w:r>
            <w:r>
              <w:rPr>
                <w:sz w:val="20"/>
                <w:szCs w:val="20"/>
              </w:rPr>
              <w:t xml:space="preserve"> mis</w:t>
            </w:r>
            <w:r w:rsidRPr="004B6AFA">
              <w:rPr>
                <w:sz w:val="20"/>
                <w:szCs w:val="20"/>
              </w:rPr>
              <w:t>interpretatio</w:t>
            </w:r>
            <w:r>
              <w:rPr>
                <w:sz w:val="20"/>
                <w:szCs w:val="20"/>
              </w:rPr>
              <w:t xml:space="preserve">n of applicable Civil Law </w:t>
            </w:r>
            <w:r w:rsidRPr="004B6AFA">
              <w:rPr>
                <w:sz w:val="20"/>
                <w:szCs w:val="20"/>
              </w:rPr>
              <w:t>at the material time.</w:t>
            </w:r>
            <w:r>
              <w:rPr>
                <w:rFonts w:cs="Arial"/>
                <w:sz w:val="20"/>
                <w:szCs w:val="20"/>
              </w:rPr>
              <w:t xml:space="preserve"> The judgment was</w:t>
            </w:r>
            <w:r w:rsidRPr="000A3E25">
              <w:rPr>
                <w:rFonts w:cs="Arial"/>
                <w:sz w:val="20"/>
                <w:szCs w:val="20"/>
              </w:rPr>
              <w:t xml:space="preserve"> </w:t>
            </w:r>
            <w:r w:rsidRPr="00187356">
              <w:rPr>
                <w:rFonts w:cs="Arial"/>
                <w:sz w:val="20"/>
                <w:szCs w:val="20"/>
              </w:rPr>
              <w:t>translated, published and disseminated</w:t>
            </w:r>
            <w:r>
              <w:rPr>
                <w:rFonts w:cs="Arial"/>
                <w:sz w:val="20"/>
                <w:szCs w:val="20"/>
              </w:rPr>
              <w:t xml:space="preserve"> and is used in </w:t>
            </w:r>
            <w:r>
              <w:rPr>
                <w:rFonts w:cs="Arial"/>
                <w:sz w:val="20"/>
                <w:szCs w:val="20"/>
              </w:rPr>
              <w:lastRenderedPageBreak/>
              <w:t>training activities for judges.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207" w:history="1">
              <w:r w:rsidR="00842705" w:rsidRPr="00AC1407">
                <w:rPr>
                  <w:rStyle w:val="Hyperlink"/>
                  <w:b w:val="0"/>
                  <w:bCs w:val="0"/>
                  <w:sz w:val="20"/>
                  <w:szCs w:val="20"/>
                </w:rPr>
                <w:t>CM/ResDH(2018)363</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 / Forlovs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13289/06</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10/04/2012</w:t>
            </w:r>
          </w:p>
          <w:p w:rsidR="00842705" w:rsidRPr="00AC1407"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C1407">
              <w:rPr>
                <w:rFonts w:cstheme="minorHAnsi"/>
                <w:sz w:val="20"/>
                <w:szCs w:val="20"/>
              </w:rPr>
              <w:t>10/01/2012</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t xml:space="preserve"> </w:t>
            </w:r>
            <w:r w:rsidRPr="006C0614">
              <w:rPr>
                <w:i/>
                <w:sz w:val="20"/>
                <w:szCs w:val="20"/>
              </w:rPr>
              <w:t xml:space="preserve">Unfair criminal proceedings due to the </w:t>
            </w:r>
            <w:r>
              <w:rPr>
                <w:rFonts w:cstheme="minorHAnsi"/>
                <w:i/>
                <w:color w:val="000000"/>
                <w:sz w:val="20"/>
                <w:szCs w:val="20"/>
              </w:rPr>
              <w:t xml:space="preserve">appellate court’s refusal </w:t>
            </w:r>
            <w:r w:rsidRPr="006C0614">
              <w:rPr>
                <w:rFonts w:cstheme="minorHAnsi"/>
                <w:i/>
                <w:color w:val="000000"/>
                <w:sz w:val="20"/>
                <w:szCs w:val="20"/>
              </w:rPr>
              <w:t>to examine the applicant’s appeal lodged by the applicant’s lawyer against the first-instance judgment in his absence.</w:t>
            </w:r>
            <w:r>
              <w:rPr>
                <w:rFonts w:cstheme="minorHAnsi"/>
                <w:i/>
                <w:color w:val="000000"/>
                <w:sz w:val="20"/>
                <w:szCs w:val="20"/>
              </w:rPr>
              <w:t xml:space="preserve"> </w:t>
            </w:r>
            <w:r w:rsidRPr="006C0614">
              <w:rPr>
                <w:rFonts w:cstheme="minorHAnsi"/>
                <w:i/>
                <w:color w:val="000000"/>
                <w:sz w:val="20"/>
                <w:szCs w:val="20"/>
              </w:rPr>
              <w:t>(Article 6 §1 and 6 §3c)</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The finding of a violation constitutes sufficient just satisfaction for non-pecuniary damage. No request for reopening was submitted. The applicant was released on parole in 2013.</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A93384">
              <w:rPr>
                <w:i/>
                <w:sz w:val="20"/>
                <w:szCs w:val="20"/>
                <w:u w:val="single"/>
              </w:rPr>
              <w:t>General measures</w:t>
            </w:r>
            <w:r w:rsidRPr="00CD0F4A">
              <w:rPr>
                <w:i/>
                <w:sz w:val="20"/>
                <w:szCs w:val="20"/>
              </w:rPr>
              <w:t>:</w:t>
            </w:r>
            <w:r>
              <w:rPr>
                <w:sz w:val="20"/>
                <w:szCs w:val="20"/>
              </w:rPr>
              <w:t xml:space="preserve"> The violation resulted from the insufficient awareness of Convention-standards of the judicial authorities. </w:t>
            </w:r>
            <w:r w:rsidRPr="00233728">
              <w:rPr>
                <w:sz w:val="20"/>
                <w:szCs w:val="20"/>
              </w:rPr>
              <w:t>The judgment was translated, published and disseminated</w:t>
            </w:r>
            <w:r>
              <w:rPr>
                <w:sz w:val="20"/>
                <w:szCs w:val="20"/>
              </w:rPr>
              <w:t xml:space="preserve"> and is used in training activities for judges.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08" w:history="1">
              <w:r w:rsidR="00842705" w:rsidRPr="004804A2">
                <w:rPr>
                  <w:rStyle w:val="Hyperlink"/>
                  <w:b w:val="0"/>
                  <w:bCs w:val="0"/>
                  <w:sz w:val="20"/>
                  <w:szCs w:val="20"/>
                </w:rPr>
                <w:t>CM/ResDH(2018)382</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LVA / Holodenko and 6 other cases</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17215/07+</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04/11/2013</w:t>
            </w:r>
          </w:p>
          <w:p w:rsidR="00842705" w:rsidRPr="00C31E8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1E85">
              <w:rPr>
                <w:rFonts w:cstheme="minorHAnsi"/>
                <w:sz w:val="20"/>
                <w:szCs w:val="20"/>
              </w:rPr>
              <w:t>02/07/2013</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against ill-treatment / action of security forces: </w:t>
            </w:r>
            <w:r w:rsidRPr="002647B9">
              <w:rPr>
                <w:rFonts w:cstheme="minorHAnsi"/>
                <w:i/>
                <w:color w:val="000000"/>
                <w:sz w:val="20"/>
                <w:szCs w:val="20"/>
              </w:rPr>
              <w:t>Al</w:t>
            </w:r>
            <w:r>
              <w:rPr>
                <w:rFonts w:cstheme="minorHAnsi"/>
                <w:i/>
                <w:color w:val="000000"/>
                <w:sz w:val="20"/>
                <w:szCs w:val="20"/>
              </w:rPr>
              <w:t>leged ill-treat</w:t>
            </w:r>
            <w:r w:rsidRPr="002647B9">
              <w:rPr>
                <w:rFonts w:cstheme="minorHAnsi"/>
                <w:i/>
                <w:color w:val="000000"/>
                <w:sz w:val="20"/>
                <w:szCs w:val="20"/>
              </w:rPr>
              <w:t xml:space="preserve">ment by police </w:t>
            </w:r>
            <w:r>
              <w:rPr>
                <w:rFonts w:cstheme="minorHAnsi"/>
                <w:i/>
                <w:color w:val="000000"/>
                <w:sz w:val="20"/>
                <w:szCs w:val="20"/>
              </w:rPr>
              <w:t xml:space="preserve">officers </w:t>
            </w:r>
            <w:r w:rsidRPr="002647B9">
              <w:rPr>
                <w:rFonts w:cstheme="minorHAnsi"/>
                <w:i/>
                <w:color w:val="000000"/>
                <w:sz w:val="20"/>
                <w:szCs w:val="20"/>
              </w:rPr>
              <w:t>and lack of effective investigations. (Article 3</w:t>
            </w:r>
            <w:r>
              <w:rPr>
                <w:rFonts w:cstheme="minorHAnsi"/>
                <w:i/>
                <w:color w:val="000000"/>
                <w:sz w:val="20"/>
                <w:szCs w:val="20"/>
              </w:rPr>
              <w:t>)</w:t>
            </w:r>
          </w:p>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i/>
                <w:color w:val="000000"/>
                <w:sz w:val="20"/>
                <w:szCs w:val="20"/>
              </w:rPr>
              <w:t xml:space="preserve">Other violations: In </w:t>
            </w:r>
            <w:r w:rsidRPr="002647B9">
              <w:rPr>
                <w:rFonts w:cstheme="minorHAnsi"/>
                <w:i/>
                <w:color w:val="000000"/>
                <w:sz w:val="20"/>
                <w:szCs w:val="20"/>
              </w:rPr>
              <w:t>the case of Djundiks there was</w:t>
            </w:r>
            <w:r>
              <w:rPr>
                <w:rFonts w:cstheme="minorHAnsi"/>
                <w:i/>
                <w:color w:val="000000"/>
                <w:sz w:val="20"/>
                <w:szCs w:val="20"/>
              </w:rPr>
              <w:t xml:space="preserve"> </w:t>
            </w:r>
            <w:r w:rsidRPr="002647B9">
              <w:rPr>
                <w:rFonts w:cstheme="minorHAnsi"/>
                <w:i/>
                <w:color w:val="000000"/>
                <w:sz w:val="20"/>
                <w:szCs w:val="20"/>
              </w:rPr>
              <w:t>no legal basis for administrative apprehension</w:t>
            </w:r>
            <w:r>
              <w:rPr>
                <w:rFonts w:cstheme="minorHAnsi"/>
                <w:i/>
                <w:color w:val="000000"/>
                <w:sz w:val="20"/>
                <w:szCs w:val="20"/>
              </w:rPr>
              <w:t xml:space="preserve"> (isolated case); </w:t>
            </w:r>
            <w:r w:rsidRPr="002647B9">
              <w:rPr>
                <w:rFonts w:cstheme="minorHAnsi"/>
                <w:i/>
                <w:color w:val="000000"/>
                <w:sz w:val="20"/>
                <w:szCs w:val="20"/>
              </w:rPr>
              <w:t>in the case of Sorokins</w:t>
            </w:r>
            <w:r>
              <w:rPr>
                <w:rFonts w:cstheme="minorHAnsi"/>
                <w:i/>
                <w:color w:val="000000"/>
                <w:sz w:val="20"/>
                <w:szCs w:val="20"/>
              </w:rPr>
              <w:t xml:space="preserve"> </w:t>
            </w:r>
            <w:r w:rsidRPr="002647B9">
              <w:rPr>
                <w:rFonts w:cstheme="minorHAnsi"/>
                <w:i/>
                <w:color w:val="000000"/>
                <w:sz w:val="20"/>
                <w:szCs w:val="20"/>
              </w:rPr>
              <w:t>and Sorokina criminal p</w:t>
            </w:r>
            <w:r>
              <w:rPr>
                <w:rFonts w:cstheme="minorHAnsi"/>
                <w:i/>
                <w:color w:val="000000"/>
                <w:sz w:val="20"/>
                <w:szCs w:val="20"/>
              </w:rPr>
              <w:t>roceedings were unreasonably lengthy</w:t>
            </w:r>
            <w:r w:rsidRPr="002647B9">
              <w:rPr>
                <w:rFonts w:cstheme="minorHAnsi"/>
                <w:i/>
                <w:color w:val="000000"/>
                <w:sz w:val="20"/>
                <w:szCs w:val="20"/>
              </w:rPr>
              <w:t>.</w:t>
            </w:r>
            <w:r>
              <w:rPr>
                <w:rFonts w:cstheme="minorHAnsi"/>
                <w:i/>
                <w:color w:val="000000"/>
                <w:sz w:val="20"/>
                <w:szCs w:val="20"/>
              </w:rPr>
              <w:t xml:space="preserve"> (Articles 5 §1 and 6 §1)</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in all cases. Reopening of investigations is time-barred in all cases.</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sidRPr="000B3FF6">
              <w:rPr>
                <w:i/>
                <w:sz w:val="20"/>
                <w:szCs w:val="20"/>
                <w:u w:val="single"/>
              </w:rPr>
              <w:t>General measures</w:t>
            </w:r>
            <w:r>
              <w:rPr>
                <w:sz w:val="20"/>
                <w:szCs w:val="20"/>
              </w:rPr>
              <w:t xml:space="preserve">: In </w:t>
            </w:r>
            <w:r w:rsidRPr="008076E8">
              <w:rPr>
                <w:sz w:val="20"/>
                <w:szCs w:val="20"/>
              </w:rPr>
              <w:t>2015, in the framework of legislative and institutional</w:t>
            </w:r>
            <w:r>
              <w:rPr>
                <w:sz w:val="20"/>
                <w:szCs w:val="20"/>
              </w:rPr>
              <w:t xml:space="preserve"> reforms,</w:t>
            </w:r>
            <w:r w:rsidRPr="008076E8">
              <w:rPr>
                <w:sz w:val="20"/>
                <w:szCs w:val="20"/>
              </w:rPr>
              <w:t xml:space="preserve"> the State</w:t>
            </w:r>
            <w:r>
              <w:rPr>
                <w:sz w:val="20"/>
                <w:szCs w:val="20"/>
              </w:rPr>
              <w:t xml:space="preserve"> Police established the Internal Control Bureau, whose main task</w:t>
            </w:r>
            <w:r w:rsidRPr="008076E8">
              <w:rPr>
                <w:sz w:val="20"/>
                <w:szCs w:val="20"/>
              </w:rPr>
              <w:t xml:space="preserve"> </w:t>
            </w:r>
            <w:r>
              <w:rPr>
                <w:sz w:val="20"/>
                <w:szCs w:val="20"/>
              </w:rPr>
              <w:t>is</w:t>
            </w:r>
            <w:r w:rsidRPr="008076E8">
              <w:rPr>
                <w:sz w:val="20"/>
                <w:szCs w:val="20"/>
              </w:rPr>
              <w:t xml:space="preserve"> to ensure</w:t>
            </w:r>
            <w:r>
              <w:t xml:space="preserve"> </w:t>
            </w:r>
            <w:r w:rsidRPr="008076E8">
              <w:rPr>
                <w:sz w:val="20"/>
                <w:szCs w:val="20"/>
              </w:rPr>
              <w:t>service discipline and legality</w:t>
            </w:r>
            <w:r>
              <w:rPr>
                <w:sz w:val="20"/>
                <w:szCs w:val="20"/>
              </w:rPr>
              <w:t xml:space="preserve"> </w:t>
            </w:r>
            <w:r w:rsidRPr="008076E8">
              <w:rPr>
                <w:sz w:val="20"/>
                <w:szCs w:val="20"/>
              </w:rPr>
              <w:t>in structural units of the State Police, and to analyse, plan, coordinate and implement measures</w:t>
            </w:r>
            <w:r>
              <w:rPr>
                <w:sz w:val="20"/>
                <w:szCs w:val="20"/>
              </w:rPr>
              <w:t xml:space="preserve"> </w:t>
            </w:r>
            <w:r w:rsidRPr="008076E8">
              <w:rPr>
                <w:sz w:val="20"/>
                <w:szCs w:val="20"/>
              </w:rPr>
              <w:t>aim</w:t>
            </w:r>
            <w:r>
              <w:rPr>
                <w:sz w:val="20"/>
                <w:szCs w:val="20"/>
              </w:rPr>
              <w:t xml:space="preserve">ed at preventing and detecting offences committed by </w:t>
            </w:r>
            <w:r w:rsidRPr="008076E8">
              <w:rPr>
                <w:sz w:val="20"/>
                <w:szCs w:val="20"/>
              </w:rPr>
              <w:t>State</w:t>
            </w:r>
            <w:r>
              <w:rPr>
                <w:sz w:val="20"/>
                <w:szCs w:val="20"/>
              </w:rPr>
              <w:t xml:space="preserve"> </w:t>
            </w:r>
            <w:r w:rsidRPr="008076E8">
              <w:rPr>
                <w:sz w:val="20"/>
                <w:szCs w:val="20"/>
              </w:rPr>
              <w:t>Police</w:t>
            </w:r>
            <w:r>
              <w:rPr>
                <w:sz w:val="20"/>
                <w:szCs w:val="20"/>
              </w:rPr>
              <w:t xml:space="preserve"> officials and employees</w:t>
            </w:r>
            <w:r w:rsidRPr="008076E8">
              <w:rPr>
                <w:sz w:val="20"/>
                <w:szCs w:val="20"/>
              </w:rPr>
              <w:t>.</w:t>
            </w:r>
            <w:r>
              <w:rPr>
                <w:sz w:val="20"/>
                <w:szCs w:val="20"/>
              </w:rPr>
              <w:t xml:space="preserve"> In its 2016 report, the CPT underlined that a positive trend with regard to the prevention of ill-treatment by the police was maintained. In </w:t>
            </w:r>
            <w:r w:rsidRPr="001B67F3">
              <w:rPr>
                <w:sz w:val="20"/>
                <w:szCs w:val="20"/>
              </w:rPr>
              <w:t>2010, the Prosecutor General issued the Decree On Duties of the</w:t>
            </w:r>
            <w:r>
              <w:rPr>
                <w:sz w:val="20"/>
                <w:szCs w:val="20"/>
              </w:rPr>
              <w:t xml:space="preserve"> </w:t>
            </w:r>
            <w:r w:rsidRPr="001B67F3">
              <w:rPr>
                <w:sz w:val="20"/>
                <w:szCs w:val="20"/>
              </w:rPr>
              <w:t>Supervising Prosecutor, requesting to intensify prosecutorial supervision in respect of criminal</w:t>
            </w:r>
            <w:r>
              <w:rPr>
                <w:sz w:val="20"/>
                <w:szCs w:val="20"/>
              </w:rPr>
              <w:t xml:space="preserve"> </w:t>
            </w:r>
            <w:r w:rsidRPr="001B67F3">
              <w:rPr>
                <w:sz w:val="20"/>
                <w:szCs w:val="20"/>
              </w:rPr>
              <w:t>proceedings con</w:t>
            </w:r>
            <w:r>
              <w:rPr>
                <w:sz w:val="20"/>
                <w:szCs w:val="20"/>
              </w:rPr>
              <w:t xml:space="preserve">cerning alleged offences by </w:t>
            </w:r>
            <w:r w:rsidRPr="001B67F3">
              <w:rPr>
                <w:sz w:val="20"/>
                <w:szCs w:val="20"/>
              </w:rPr>
              <w:t>State offic</w:t>
            </w:r>
            <w:r>
              <w:rPr>
                <w:sz w:val="20"/>
                <w:szCs w:val="20"/>
              </w:rPr>
              <w:t>ial</w:t>
            </w:r>
            <w:r w:rsidRPr="001B67F3">
              <w:rPr>
                <w:sz w:val="20"/>
                <w:szCs w:val="20"/>
              </w:rPr>
              <w:t xml:space="preserve">s. </w:t>
            </w:r>
            <w:r w:rsidRPr="000B3FF6">
              <w:rPr>
                <w:sz w:val="20"/>
                <w:szCs w:val="20"/>
              </w:rPr>
              <w:t>As of 2010, criminal proceedings concerning criminal offences</w:t>
            </w:r>
            <w:r>
              <w:rPr>
                <w:sz w:val="20"/>
                <w:szCs w:val="20"/>
              </w:rPr>
              <w:t xml:space="preserve"> committed by the state official</w:t>
            </w:r>
            <w:r w:rsidRPr="000B3FF6">
              <w:rPr>
                <w:sz w:val="20"/>
                <w:szCs w:val="20"/>
              </w:rPr>
              <w:t>s are</w:t>
            </w:r>
            <w:r>
              <w:rPr>
                <w:sz w:val="20"/>
                <w:szCs w:val="20"/>
              </w:rPr>
              <w:t xml:space="preserve"> </w:t>
            </w:r>
            <w:r w:rsidRPr="000B3FF6">
              <w:rPr>
                <w:sz w:val="20"/>
                <w:szCs w:val="20"/>
              </w:rPr>
              <w:t>continuously being assigned the priority status for enhanced supervision.</w:t>
            </w:r>
            <w:r w:rsidRPr="00373D28">
              <w:rPr>
                <w:sz w:val="20"/>
                <w:szCs w:val="20"/>
              </w:rPr>
              <w:t xml:space="preserve"> The judgment</w:t>
            </w:r>
            <w:r>
              <w:rPr>
                <w:sz w:val="20"/>
                <w:szCs w:val="20"/>
              </w:rPr>
              <w:t>s were</w:t>
            </w:r>
            <w:r w:rsidRPr="00373D28">
              <w:rPr>
                <w:sz w:val="20"/>
                <w:szCs w:val="20"/>
              </w:rPr>
              <w:t xml:space="preserve"> translated, published and disseminated</w:t>
            </w:r>
            <w:r>
              <w:rPr>
                <w:sz w:val="20"/>
                <w:szCs w:val="20"/>
              </w:rPr>
              <w:t>.</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Pr>
                <w:sz w:val="20"/>
                <w:szCs w:val="20"/>
              </w:rPr>
              <w:t xml:space="preserve">Concerning length of criminal proceedings see </w:t>
            </w:r>
            <w:hyperlink r:id="rId209" w:history="1">
              <w:r w:rsidRPr="005168C9">
                <w:rPr>
                  <w:rStyle w:val="Hyperlink"/>
                  <w:sz w:val="20"/>
                  <w:szCs w:val="20"/>
                </w:rPr>
                <w:t>CM/ResDH(2017)122</w:t>
              </w:r>
            </w:hyperlink>
            <w:r>
              <w:rPr>
                <w:sz w:val="20"/>
                <w:szCs w:val="20"/>
              </w:rPr>
              <w:t xml:space="preserve"> and </w:t>
            </w:r>
            <w:hyperlink r:id="rId210" w:history="1">
              <w:r w:rsidRPr="005168C9">
                <w:rPr>
                  <w:rStyle w:val="Hyperlink"/>
                  <w:sz w:val="20"/>
                  <w:szCs w:val="20"/>
                </w:rPr>
                <w:t>123</w:t>
              </w:r>
            </w:hyperlink>
            <w:r>
              <w:rPr>
                <w:sz w:val="20"/>
                <w:szCs w:val="20"/>
              </w:rPr>
              <w:t xml:space="preserve"> in Kornakovs and Cernikovs respectively.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211" w:history="1">
              <w:r w:rsidR="00842705" w:rsidRPr="003F21AA">
                <w:rPr>
                  <w:rStyle w:val="Hyperlink"/>
                  <w:b w:val="0"/>
                  <w:bCs w:val="0"/>
                  <w:sz w:val="20"/>
                  <w:szCs w:val="20"/>
                </w:rPr>
                <w:t>CM/ResDH(2018)129</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w:t>
            </w:r>
            <w:r w:rsidRPr="003F21AA">
              <w:rPr>
                <w:rFonts w:cstheme="minorHAnsi"/>
                <w:b/>
                <w:sz w:val="20"/>
                <w:szCs w:val="20"/>
              </w:rPr>
              <w:t xml:space="preserve"> / J.L. and 1 other case</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23893/06+</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17/07/2012</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17/04/2012</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against ill-treatment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Ineffective investigations into allegations of violence in prison by fellow inmates in reprisal for cooperating with the police. (Article 3 procedural limb)</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both cases. One applicant was released; the second one was transferred to another prison. Fresh investigations would not give tangible result due to impossibility to gather evidence.</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Rules concerning investigation of inter-prisoner violence were improved in 2015. The Code on Enforcement of sentences was amended in 2011 and 2013 to ensure a better assessment of risks for and needs of convicts. In 2010, an Act on mutual cooperation between Prison Administration and the State Police was adopted to prevent risks for inmates after their collaboration with law enforcement agencies. Additional education for prison guards was ensured. The judgments were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12" w:history="1">
              <w:r w:rsidR="00842705" w:rsidRPr="00C4535D">
                <w:rPr>
                  <w:rStyle w:val="Hyperlink"/>
                  <w:b w:val="0"/>
                  <w:bCs w:val="0"/>
                  <w:sz w:val="20"/>
                  <w:szCs w:val="20"/>
                </w:rPr>
                <w:t>CM/ResDH(2018)289</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LVA / </w:t>
            </w:r>
            <w:r w:rsidRPr="00764814">
              <w:rPr>
                <w:rFonts w:cstheme="minorHAnsi"/>
                <w:b/>
                <w:sz w:val="20"/>
                <w:szCs w:val="20"/>
              </w:rPr>
              <w:t>Jurijs Dmitrijevs</w:t>
            </w:r>
            <w:r>
              <w:rPr>
                <w:rFonts w:cstheme="minorHAnsi"/>
                <w:b/>
                <w:sz w:val="20"/>
                <w:szCs w:val="20"/>
              </w:rPr>
              <w:t xml:space="preserve"> and 1 other case</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37467/04+</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02/01/2013</w:t>
            </w:r>
          </w:p>
          <w:p w:rsidR="00842705" w:rsidRPr="00764814"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64814">
              <w:rPr>
                <w:rFonts w:cstheme="minorHAnsi"/>
                <w:sz w:val="20"/>
                <w:szCs w:val="20"/>
              </w:rPr>
              <w:t>02/10/2012</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842705" w:rsidRPr="003F21AA" w:rsidRDefault="00842705" w:rsidP="0070641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in prison and </w:t>
            </w:r>
            <w:r w:rsidRPr="00090EC7">
              <w:rPr>
                <w:rFonts w:cstheme="minorHAnsi"/>
                <w:b/>
                <w:i/>
                <w:color w:val="000000"/>
                <w:sz w:val="20"/>
                <w:szCs w:val="20"/>
              </w:rPr>
              <w:t>access to and efficient functioning of justice</w:t>
            </w:r>
            <w:r w:rsidRPr="00CD0F4A">
              <w:rPr>
                <w:rFonts w:cstheme="minorHAnsi"/>
                <w:i/>
                <w:color w:val="000000"/>
                <w:sz w:val="20"/>
                <w:szCs w:val="20"/>
              </w:rPr>
              <w:t>:</w:t>
            </w:r>
            <w:r w:rsidRPr="00090EC7">
              <w:rPr>
                <w:i/>
                <w:sz w:val="20"/>
                <w:szCs w:val="20"/>
              </w:rPr>
              <w:t xml:space="preserve"> Excessive l</w:t>
            </w:r>
            <w:r w:rsidRPr="00090EC7">
              <w:rPr>
                <w:rFonts w:cstheme="minorHAnsi"/>
                <w:i/>
                <w:color w:val="000000"/>
                <w:sz w:val="20"/>
                <w:szCs w:val="20"/>
              </w:rPr>
              <w:t xml:space="preserve">ength of criminal proceedings brought against </w:t>
            </w:r>
            <w:r>
              <w:rPr>
                <w:rFonts w:cstheme="minorHAnsi"/>
                <w:i/>
                <w:color w:val="000000"/>
                <w:sz w:val="20"/>
                <w:szCs w:val="20"/>
              </w:rPr>
              <w:t>the applicants, “</w:t>
            </w:r>
            <w:r w:rsidRPr="00AD0791">
              <w:rPr>
                <w:rFonts w:cstheme="minorHAnsi"/>
                <w:i/>
                <w:color w:val="000000"/>
                <w:sz w:val="20"/>
                <w:szCs w:val="20"/>
              </w:rPr>
              <w:t>permanently resident non-citizen</w:t>
            </w:r>
            <w:r>
              <w:rPr>
                <w:rFonts w:cstheme="minorHAnsi"/>
                <w:i/>
                <w:color w:val="000000"/>
                <w:sz w:val="20"/>
                <w:szCs w:val="20"/>
              </w:rPr>
              <w:t>s</w:t>
            </w:r>
            <w:r w:rsidRPr="00AD0791">
              <w:rPr>
                <w:rFonts w:cstheme="minorHAnsi"/>
                <w:i/>
                <w:color w:val="000000"/>
                <w:sz w:val="20"/>
                <w:szCs w:val="20"/>
              </w:rPr>
              <w:t>"</w:t>
            </w:r>
            <w:r>
              <w:rPr>
                <w:rFonts w:cstheme="minorHAnsi"/>
                <w:i/>
                <w:color w:val="000000"/>
                <w:sz w:val="20"/>
                <w:szCs w:val="20"/>
              </w:rPr>
              <w:t xml:space="preserve">, </w:t>
            </w:r>
            <w:r w:rsidRPr="00090EC7">
              <w:rPr>
                <w:rFonts w:cstheme="minorHAnsi"/>
                <w:i/>
                <w:color w:val="000000"/>
                <w:sz w:val="20"/>
                <w:szCs w:val="20"/>
              </w:rPr>
              <w:t>as well as</w:t>
            </w:r>
            <w:r>
              <w:rPr>
                <w:rFonts w:cstheme="minorHAnsi"/>
                <w:i/>
                <w:color w:val="000000"/>
                <w:sz w:val="20"/>
                <w:szCs w:val="20"/>
              </w:rPr>
              <w:t xml:space="preserve"> </w:t>
            </w:r>
            <w:r w:rsidRPr="00090EC7">
              <w:rPr>
                <w:rFonts w:cstheme="minorHAnsi"/>
                <w:i/>
                <w:color w:val="000000"/>
                <w:sz w:val="20"/>
                <w:szCs w:val="20"/>
              </w:rPr>
              <w:t xml:space="preserve">the </w:t>
            </w:r>
            <w:r>
              <w:rPr>
                <w:rFonts w:cstheme="minorHAnsi"/>
                <w:i/>
                <w:color w:val="000000"/>
                <w:sz w:val="20"/>
                <w:szCs w:val="20"/>
              </w:rPr>
              <w:t xml:space="preserve">civil </w:t>
            </w:r>
            <w:r w:rsidRPr="00090EC7">
              <w:rPr>
                <w:rFonts w:cstheme="minorHAnsi"/>
                <w:i/>
                <w:color w:val="000000"/>
                <w:sz w:val="20"/>
                <w:szCs w:val="20"/>
              </w:rPr>
              <w:t xml:space="preserve">proceedings brought against the prison officers of </w:t>
            </w:r>
            <w:r>
              <w:rPr>
                <w:rFonts w:cstheme="minorHAnsi"/>
                <w:i/>
                <w:color w:val="000000"/>
                <w:sz w:val="20"/>
                <w:szCs w:val="20"/>
              </w:rPr>
              <w:t>Riga</w:t>
            </w:r>
            <w:r w:rsidRPr="00090EC7">
              <w:rPr>
                <w:rFonts w:cstheme="minorHAnsi"/>
                <w:i/>
                <w:color w:val="000000"/>
                <w:sz w:val="20"/>
                <w:szCs w:val="20"/>
              </w:rPr>
              <w:t xml:space="preserve"> central prison </w:t>
            </w:r>
            <w:r>
              <w:rPr>
                <w:rFonts w:cstheme="minorHAnsi"/>
                <w:i/>
                <w:color w:val="000000"/>
                <w:sz w:val="20"/>
                <w:szCs w:val="20"/>
              </w:rPr>
              <w:t>as well as ill-treatment and lack of effective investigations into respective allegations</w:t>
            </w:r>
            <w:r w:rsidRPr="00090EC7">
              <w:rPr>
                <w:rFonts w:cstheme="minorHAnsi"/>
                <w:i/>
                <w:color w:val="000000"/>
                <w:sz w:val="20"/>
                <w:szCs w:val="20"/>
              </w:rPr>
              <w:t>.</w:t>
            </w:r>
            <w:r>
              <w:rPr>
                <w:rFonts w:cstheme="minorHAnsi"/>
                <w:i/>
                <w:color w:val="000000"/>
                <w:sz w:val="20"/>
                <w:szCs w:val="20"/>
              </w:rPr>
              <w:t xml:space="preserve"> (Articles 3 - substantive and procedural - and 6 §1 twice)</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Both applicants were released after having served their sentences. The applicants did not submit any request for reopening of proceedings against the prison officers, the statutory limit for abuse of power being 10 years. No civil proceedings pending.</w:t>
            </w:r>
          </w:p>
          <w:p w:rsidR="00842705" w:rsidRPr="00C4535D"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C4535D">
              <w:rPr>
                <w:i/>
                <w:sz w:val="20"/>
                <w:szCs w:val="20"/>
                <w:u w:val="single"/>
              </w:rPr>
              <w:t>General measures</w:t>
            </w:r>
            <w:r w:rsidRPr="00CD0F4A">
              <w:rPr>
                <w:i/>
                <w:sz w:val="20"/>
                <w:szCs w:val="20"/>
              </w:rPr>
              <w:t>:</w:t>
            </w:r>
            <w:r>
              <w:rPr>
                <w:sz w:val="20"/>
                <w:szCs w:val="20"/>
              </w:rPr>
              <w:t xml:space="preserve"> As concerns investigations into ill-treatment, </w:t>
            </w:r>
            <w:r w:rsidRPr="00C4535D">
              <w:rPr>
                <w:sz w:val="20"/>
                <w:szCs w:val="20"/>
              </w:rPr>
              <w:t>the Internal Security Bureau was established</w:t>
            </w:r>
            <w:r>
              <w:rPr>
                <w:sz w:val="20"/>
                <w:szCs w:val="20"/>
              </w:rPr>
              <w:t xml:space="preserve"> in 2015 </w:t>
            </w:r>
            <w:r w:rsidRPr="00C4535D">
              <w:rPr>
                <w:sz w:val="20"/>
                <w:szCs w:val="20"/>
              </w:rPr>
              <w:t>in order to ensure efficient, objective and independent investigations of criminal offences committed by officials inter alia in places of deprivation of liberty. In the pre-trial criminal proceedings investigated by the</w:t>
            </w:r>
            <w:r>
              <w:rPr>
                <w:sz w:val="20"/>
                <w:szCs w:val="20"/>
              </w:rPr>
              <w:t xml:space="preserve"> </w:t>
            </w:r>
            <w:r w:rsidRPr="00C4535D">
              <w:rPr>
                <w:sz w:val="20"/>
                <w:szCs w:val="20"/>
              </w:rPr>
              <w:t>Bureau, both institutional and hierarchic independence between</w:t>
            </w:r>
            <w:r>
              <w:rPr>
                <w:sz w:val="20"/>
                <w:szCs w:val="20"/>
              </w:rPr>
              <w:t xml:space="preserve"> </w:t>
            </w:r>
            <w:r w:rsidRPr="00C4535D">
              <w:rPr>
                <w:sz w:val="20"/>
                <w:szCs w:val="20"/>
              </w:rPr>
              <w:t>investigators</w:t>
            </w:r>
            <w:r>
              <w:rPr>
                <w:sz w:val="20"/>
                <w:szCs w:val="20"/>
              </w:rPr>
              <w:t xml:space="preserve"> </w:t>
            </w:r>
            <w:r w:rsidRPr="00C4535D">
              <w:rPr>
                <w:sz w:val="20"/>
                <w:szCs w:val="20"/>
              </w:rPr>
              <w:t>and suspects is guaranteed, as the Bureau is no longer a structural unit of the State</w:t>
            </w:r>
            <w:r>
              <w:rPr>
                <w:sz w:val="20"/>
                <w:szCs w:val="20"/>
              </w:rPr>
              <w:t xml:space="preserve"> </w:t>
            </w:r>
            <w:r w:rsidRPr="00C4535D">
              <w:rPr>
                <w:sz w:val="20"/>
                <w:szCs w:val="20"/>
              </w:rPr>
              <w:t>Police, but is under supervision of the Minister of the Interior.</w:t>
            </w:r>
            <w:r>
              <w:rPr>
                <w:sz w:val="20"/>
                <w:szCs w:val="20"/>
              </w:rPr>
              <w:t xml:space="preserve"> The CPT, in its reports following prison visits in 2013 and 2016, did not mention any allegation of ill-treatment. As concerns length of proceedings, see </w:t>
            </w:r>
            <w:hyperlink r:id="rId213" w:history="1">
              <w:r w:rsidRPr="0070641A">
                <w:rPr>
                  <w:rStyle w:val="Hyperlink"/>
                  <w:sz w:val="20"/>
                  <w:szCs w:val="20"/>
                </w:rPr>
                <w:t>CM/ResDH(2017)123</w:t>
              </w:r>
            </w:hyperlink>
            <w:r>
              <w:rPr>
                <w:sz w:val="20"/>
                <w:szCs w:val="20"/>
              </w:rPr>
              <w:t xml:space="preserve"> in Svipsta and </w:t>
            </w:r>
            <w:r>
              <w:rPr>
                <w:sz w:val="20"/>
                <w:szCs w:val="20"/>
              </w:rPr>
              <w:lastRenderedPageBreak/>
              <w:t>Cernikovs.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14" w:history="1">
              <w:r w:rsidR="00842705" w:rsidRPr="00C21B54">
                <w:rPr>
                  <w:rStyle w:val="Hyperlink"/>
                  <w:b w:val="0"/>
                  <w:bCs w:val="0"/>
                  <w:sz w:val="20"/>
                  <w:szCs w:val="20"/>
                </w:rPr>
                <w:t>CM/ResDH(2018)2</w:t>
              </w:r>
              <w:r w:rsidR="00842705">
                <w:rPr>
                  <w:rStyle w:val="Hyperlink"/>
                  <w:b w:val="0"/>
                  <w:bCs w:val="0"/>
                  <w:sz w:val="20"/>
                  <w:szCs w:val="20"/>
                </w:rPr>
                <w:t>88</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 / Kaleja and 1 other case</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22059/08+</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05/01/2018</w:t>
            </w:r>
          </w:p>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05/10/2017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i/>
                <w:color w:val="000000"/>
                <w:sz w:val="20"/>
                <w:szCs w:val="20"/>
              </w:rPr>
              <w:t>:</w:t>
            </w:r>
            <w:r>
              <w:rPr>
                <w:rFonts w:cstheme="minorHAnsi"/>
                <w:i/>
                <w:color w:val="000000"/>
                <w:sz w:val="20"/>
                <w:szCs w:val="20"/>
              </w:rPr>
              <w:t xml:space="preserve"> Excessive length of criminal proceedings due to deficiencies in pre-trial investigations.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64814">
              <w:rPr>
                <w:i/>
                <w:sz w:val="20"/>
                <w:szCs w:val="20"/>
                <w:u w:val="single"/>
              </w:rPr>
              <w:t>General measures</w:t>
            </w:r>
            <w:r w:rsidRPr="00CD0F4A">
              <w:rPr>
                <w:i/>
                <w:sz w:val="20"/>
                <w:szCs w:val="20"/>
              </w:rPr>
              <w:t>:</w:t>
            </w:r>
            <w:r>
              <w:rPr>
                <w:sz w:val="20"/>
                <w:szCs w:val="20"/>
              </w:rPr>
              <w:t xml:space="preserve"> See </w:t>
            </w:r>
            <w:hyperlink r:id="rId215" w:history="1">
              <w:r w:rsidRPr="0070641A">
                <w:rPr>
                  <w:rStyle w:val="Hyperlink"/>
                  <w:sz w:val="20"/>
                  <w:szCs w:val="20"/>
                </w:rPr>
                <w:t>CM/ResDH(2017)123</w:t>
              </w:r>
            </w:hyperlink>
            <w:r>
              <w:rPr>
                <w:sz w:val="20"/>
                <w:szCs w:val="20"/>
              </w:rPr>
              <w:t xml:space="preserve"> in Svipsta and  Cernikovs.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16" w:history="1">
              <w:r w:rsidR="00842705" w:rsidRPr="00B34D94">
                <w:rPr>
                  <w:rStyle w:val="Hyperlink"/>
                  <w:b w:val="0"/>
                  <w:bCs w:val="0"/>
                  <w:sz w:val="20"/>
                  <w:szCs w:val="20"/>
                </w:rPr>
                <w:t>CM/ResDH(2018)245</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LVA / Kirins</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34140/07</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12/04/2017</w:t>
            </w:r>
          </w:p>
          <w:p w:rsidR="00842705" w:rsidRPr="008100DC"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00DC">
              <w:rPr>
                <w:rFonts w:cstheme="minorHAnsi"/>
                <w:sz w:val="20"/>
                <w:szCs w:val="20"/>
              </w:rPr>
              <w:t>12/01/2017</w:t>
            </w:r>
          </w:p>
        </w:tc>
        <w:tc>
          <w:tcPr>
            <w:tcW w:w="3735" w:type="dxa"/>
            <w:tcMar>
              <w:top w:w="113" w:type="dxa"/>
              <w:bottom w:w="113" w:type="dxa"/>
            </w:tcMar>
          </w:tcPr>
          <w:p w:rsidR="00842705" w:rsidRPr="00C3119D"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 and lack of an effective remedy</w:t>
            </w:r>
            <w:r w:rsidRPr="00CD0F4A">
              <w:rPr>
                <w:rFonts w:cstheme="minorHAnsi"/>
                <w:b/>
                <w:i/>
                <w:color w:val="000000"/>
                <w:sz w:val="20"/>
                <w:szCs w:val="20"/>
              </w:rPr>
              <w:t>:</w:t>
            </w:r>
            <w:r>
              <w:rPr>
                <w:rFonts w:cstheme="minorHAnsi"/>
                <w:b/>
                <w:i/>
                <w:color w:val="000000"/>
                <w:sz w:val="20"/>
                <w:szCs w:val="20"/>
              </w:rPr>
              <w:t xml:space="preserve"> </w:t>
            </w:r>
            <w:r w:rsidRPr="00CC1D74">
              <w:rPr>
                <w:rFonts w:cstheme="minorHAnsi"/>
                <w:i/>
                <w:color w:val="000000"/>
                <w:sz w:val="20"/>
                <w:szCs w:val="20"/>
              </w:rPr>
              <w:t xml:space="preserve">Excessive length of criminal and civil proceedings resulting in inadequate compensation for the applicant’s blindness </w:t>
            </w:r>
            <w:r>
              <w:rPr>
                <w:rFonts w:cstheme="minorHAnsi"/>
                <w:i/>
                <w:color w:val="000000"/>
                <w:sz w:val="20"/>
                <w:szCs w:val="20"/>
              </w:rPr>
              <w:t xml:space="preserve">occurred </w:t>
            </w:r>
            <w:r w:rsidRPr="00CC1D74">
              <w:rPr>
                <w:rFonts w:cstheme="minorHAnsi"/>
                <w:i/>
                <w:color w:val="000000"/>
                <w:sz w:val="20"/>
                <w:szCs w:val="20"/>
              </w:rPr>
              <w:t>as a consequence of excessive use of force by a police officer.</w:t>
            </w:r>
            <w:r>
              <w:rPr>
                <w:rFonts w:cstheme="minorHAnsi"/>
                <w:i/>
                <w:color w:val="000000"/>
                <w:sz w:val="20"/>
                <w:szCs w:val="20"/>
              </w:rPr>
              <w:t xml:space="preserve"> (Articles 6 §1 and 13 in conjunction with 3)</w:t>
            </w:r>
          </w:p>
        </w:tc>
        <w:tc>
          <w:tcPr>
            <w:tcW w:w="5196" w:type="dxa"/>
            <w:tcMar>
              <w:top w:w="113" w:type="dxa"/>
              <w:bottom w:w="113" w:type="dxa"/>
            </w:tcMar>
          </w:tcPr>
          <w:p w:rsidR="00842705" w:rsidRPr="00315B10"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Pr>
                <w:sz w:val="20"/>
                <w:szCs w:val="20"/>
              </w:rPr>
              <w:t xml:space="preserve">. </w:t>
            </w:r>
            <w:r w:rsidRPr="00315B10">
              <w:rPr>
                <w:sz w:val="20"/>
                <w:szCs w:val="20"/>
                <w:lang w:val="en-US"/>
              </w:rPr>
              <w:t>The applicant’s request for reopening of civil</w:t>
            </w:r>
            <w:r>
              <w:rPr>
                <w:sz w:val="20"/>
                <w:szCs w:val="20"/>
                <w:lang w:val="en-US"/>
              </w:rPr>
              <w:t xml:space="preserve"> proceedings was dismissed on the ground of</w:t>
            </w:r>
            <w:r w:rsidRPr="00315B10">
              <w:rPr>
                <w:sz w:val="20"/>
                <w:szCs w:val="20"/>
                <w:lang w:val="en-US"/>
              </w:rPr>
              <w:t xml:space="preserve"> the award for</w:t>
            </w:r>
            <w:r>
              <w:rPr>
                <w:sz w:val="20"/>
                <w:szCs w:val="20"/>
                <w:lang w:val="en-US"/>
              </w:rPr>
              <w:t xml:space="preserve"> non-pecuniary damage by the EC</w:t>
            </w:r>
            <w:r w:rsidRPr="00315B10">
              <w:rPr>
                <w:sz w:val="20"/>
                <w:szCs w:val="20"/>
                <w:lang w:val="en-US"/>
              </w:rPr>
              <w:t>HR.</w:t>
            </w:r>
          </w:p>
          <w:p w:rsidR="00842705" w:rsidRPr="00315B10"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315B10">
              <w:rPr>
                <w:i/>
                <w:sz w:val="20"/>
                <w:szCs w:val="20"/>
                <w:u w:val="single"/>
                <w:lang w:val="en-US"/>
              </w:rPr>
              <w:t>General measures</w:t>
            </w:r>
            <w:r w:rsidRPr="00CD0F4A">
              <w:rPr>
                <w:i/>
                <w:sz w:val="20"/>
                <w:szCs w:val="20"/>
                <w:lang w:val="en-US"/>
              </w:rPr>
              <w:t>:</w:t>
            </w:r>
            <w:r w:rsidRPr="00315B10">
              <w:rPr>
                <w:sz w:val="20"/>
                <w:szCs w:val="20"/>
                <w:lang w:val="en-US"/>
              </w:rPr>
              <w:t xml:space="preserve">  Concerning length of criminal proceedings, see </w:t>
            </w:r>
            <w:hyperlink r:id="rId217" w:history="1">
              <w:r w:rsidRPr="00617954">
                <w:rPr>
                  <w:rStyle w:val="Hyperlink"/>
                  <w:sz w:val="20"/>
                  <w:szCs w:val="20"/>
                  <w:lang w:val="en-US"/>
                </w:rPr>
                <w:t>CM/ResDH(2017)123</w:t>
              </w:r>
            </w:hyperlink>
            <w:r w:rsidRPr="00315B10">
              <w:rPr>
                <w:sz w:val="20"/>
                <w:szCs w:val="20"/>
                <w:lang w:val="en-US"/>
              </w:rPr>
              <w:t xml:space="preserve"> and </w:t>
            </w:r>
            <w:hyperlink r:id="rId218" w:history="1">
              <w:r w:rsidRPr="00617954">
                <w:rPr>
                  <w:rStyle w:val="Hyperlink"/>
                  <w:sz w:val="20"/>
                  <w:szCs w:val="20"/>
                  <w:lang w:val="en-US"/>
                </w:rPr>
                <w:t>CM/ResDH(2017)122</w:t>
              </w:r>
            </w:hyperlink>
            <w:r>
              <w:rPr>
                <w:sz w:val="20"/>
                <w:szCs w:val="20"/>
                <w:lang w:val="en-US"/>
              </w:rPr>
              <w:t xml:space="preserve"> </w:t>
            </w:r>
            <w:r w:rsidRPr="00315B10">
              <w:rPr>
                <w:sz w:val="20"/>
                <w:szCs w:val="20"/>
                <w:lang w:val="en-US"/>
              </w:rPr>
              <w:t>in the context of the Cernikovs and Kornakovs groups of cases. Measures concerning the length of civil proceedings are examined in the framework of the Veiss group (No. 15152/12). Concerning the lack of domestic remedy to claim compensation for unlawful acts of the State, a Civil Law amendment of 2006 explicitly provides for the possibility to claim compensation for non-pecuniary damage caused by any unlawful act of the State. When the unlawful act takes the form of, inter alia, a criminal offence against life and health, it is presumed that the victim suffered mental harm as a result of such an act.  In 2016, the Supreme Court published two case-law compilations on the examination of claims for non-pecuniary damage caused by unlawful or unfounded action of the investigating authority, the prosecutor’s office or courts and for infringement of rights, bodily injuries or death of next of kin.</w:t>
            </w:r>
            <w:r w:rsidRPr="00140507">
              <w:rPr>
                <w:sz w:val="20"/>
                <w:szCs w:val="20"/>
              </w:rPr>
              <w:t xml:space="preserve"> </w:t>
            </w:r>
            <w:r>
              <w:rPr>
                <w:sz w:val="20"/>
                <w:szCs w:val="20"/>
              </w:rPr>
              <w:t>The judgment was</w:t>
            </w:r>
            <w:r w:rsidRPr="00140507">
              <w:rPr>
                <w:sz w:val="20"/>
                <w:szCs w:val="20"/>
              </w:rPr>
              <w:t xml:space="preserv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19" w:history="1">
              <w:r w:rsidR="00842705" w:rsidRPr="00B06DB9">
                <w:rPr>
                  <w:rStyle w:val="Hyperlink"/>
                  <w:b w:val="0"/>
                  <w:bCs w:val="0"/>
                  <w:sz w:val="20"/>
                  <w:szCs w:val="20"/>
                </w:rPr>
                <w:t>CM/ResDH(2018)284</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 / Lutova and 1 other case</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37105/09+</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09/11/2017</w:t>
            </w:r>
          </w:p>
          <w:p w:rsidR="00842705" w:rsidRPr="009E3717"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3717">
              <w:rPr>
                <w:rFonts w:cstheme="minorHAnsi"/>
                <w:sz w:val="20"/>
                <w:szCs w:val="20"/>
              </w:rPr>
              <w:t>09/11/2017</w:t>
            </w:r>
          </w:p>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i/>
                <w:color w:val="000000"/>
                <w:sz w:val="20"/>
                <w:szCs w:val="20"/>
              </w:rPr>
              <w:t>:</w:t>
            </w:r>
            <w:r>
              <w:rPr>
                <w:rFonts w:cstheme="minorHAnsi"/>
                <w:i/>
                <w:color w:val="000000"/>
                <w:sz w:val="20"/>
                <w:szCs w:val="20"/>
              </w:rPr>
              <w:t xml:space="preserve"> Excessive length of administrative and civil proceedings.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(and in the second case also pecuniary) damage paid. Domestic proceedings were closed before the ECHR judgment.</w:t>
            </w:r>
          </w:p>
          <w:p w:rsidR="00842705" w:rsidRPr="000669D9" w:rsidRDefault="00842705" w:rsidP="00D74EC9">
            <w:pPr>
              <w:pStyle w:val="NormalWeb"/>
              <w:spacing w:before="0" w:beforeAutospacing="0"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B37B3">
              <w:rPr>
                <w:rFonts w:asciiTheme="minorHAnsi" w:hAnsiTheme="minorHAnsi"/>
                <w:i/>
                <w:sz w:val="20"/>
                <w:szCs w:val="20"/>
                <w:u w:val="single"/>
              </w:rPr>
              <w:t>General measures</w:t>
            </w:r>
            <w:r w:rsidRPr="00CD0F4A">
              <w:rPr>
                <w:rFonts w:asciiTheme="minorHAnsi" w:hAnsiTheme="minorHAnsi"/>
                <w:i/>
                <w:sz w:val="20"/>
                <w:szCs w:val="20"/>
              </w:rPr>
              <w:t>:</w:t>
            </w:r>
            <w:r w:rsidRPr="00AB37B3">
              <w:rPr>
                <w:rFonts w:asciiTheme="minorHAnsi" w:hAnsiTheme="minorHAnsi"/>
                <w:sz w:val="20"/>
                <w:szCs w:val="20"/>
              </w:rPr>
              <w:t xml:space="preserve"> </w:t>
            </w:r>
            <w:r>
              <w:rPr>
                <w:rFonts w:asciiTheme="minorHAnsi" w:hAnsiTheme="minorHAnsi"/>
                <w:sz w:val="20"/>
                <w:szCs w:val="20"/>
              </w:rPr>
              <w:t xml:space="preserve">See Action Report submitted in the Veiss </w:t>
            </w:r>
            <w:r>
              <w:rPr>
                <w:rFonts w:asciiTheme="minorHAnsi" w:hAnsiTheme="minorHAnsi"/>
                <w:sz w:val="20"/>
                <w:szCs w:val="20"/>
              </w:rPr>
              <w:lastRenderedPageBreak/>
              <w:t>case. A</w:t>
            </w:r>
            <w:r w:rsidRPr="00AB37B3">
              <w:rPr>
                <w:rFonts w:asciiTheme="minorHAnsi" w:hAnsiTheme="minorHAnsi" w:cs="Arial"/>
                <w:color w:val="auto"/>
                <w:sz w:val="20"/>
                <w:szCs w:val="20"/>
              </w:rPr>
              <w:t xml:space="preserve">mendments to the Law on Judicial Power </w:t>
            </w:r>
            <w:r>
              <w:rPr>
                <w:rFonts w:asciiTheme="minorHAnsi" w:hAnsiTheme="minorHAnsi" w:cs="Arial"/>
                <w:color w:val="auto"/>
                <w:sz w:val="20"/>
                <w:szCs w:val="20"/>
              </w:rPr>
              <w:t>of 2013</w:t>
            </w:r>
            <w:r w:rsidRPr="00AB37B3">
              <w:rPr>
                <w:rFonts w:asciiTheme="minorHAnsi" w:hAnsiTheme="minorHAnsi" w:cs="Arial"/>
                <w:color w:val="auto"/>
                <w:sz w:val="20"/>
                <w:szCs w:val="20"/>
              </w:rPr>
              <w:t xml:space="preserve"> taken </w:t>
            </w:r>
            <w:r>
              <w:rPr>
                <w:rFonts w:asciiTheme="minorHAnsi" w:hAnsiTheme="minorHAnsi" w:cs="Arial"/>
                <w:color w:val="auto"/>
                <w:sz w:val="20"/>
                <w:szCs w:val="20"/>
              </w:rPr>
              <w:t xml:space="preserve">in conjunction with </w:t>
            </w:r>
            <w:r w:rsidRPr="00AB37B3">
              <w:rPr>
                <w:rFonts w:asciiTheme="minorHAnsi" w:hAnsiTheme="minorHAnsi" w:cs="Arial"/>
                <w:color w:val="auto"/>
                <w:sz w:val="20"/>
                <w:szCs w:val="20"/>
              </w:rPr>
              <w:t xml:space="preserve">provisions of the Civil Procedure Law, allow </w:t>
            </w:r>
            <w:r>
              <w:rPr>
                <w:rFonts w:asciiTheme="minorHAnsi" w:hAnsiTheme="minorHAnsi" w:cs="Arial"/>
                <w:color w:val="auto"/>
                <w:sz w:val="20"/>
                <w:szCs w:val="20"/>
              </w:rPr>
              <w:t>acceleratory complaints</w:t>
            </w:r>
            <w:r w:rsidRPr="00AB37B3">
              <w:rPr>
                <w:rFonts w:asciiTheme="minorHAnsi" w:hAnsiTheme="minorHAnsi" w:cs="Arial"/>
                <w:color w:val="auto"/>
                <w:sz w:val="20"/>
                <w:szCs w:val="20"/>
              </w:rPr>
              <w:t xml:space="preserve">. </w:t>
            </w:r>
            <w:r>
              <w:rPr>
                <w:rFonts w:asciiTheme="minorHAnsi" w:hAnsiTheme="minorHAnsi" w:cs="Arial"/>
                <w:color w:val="auto"/>
                <w:sz w:val="20"/>
                <w:szCs w:val="20"/>
              </w:rPr>
              <w:t>P</w:t>
            </w:r>
            <w:r w:rsidRPr="00AB37B3">
              <w:rPr>
                <w:rFonts w:asciiTheme="minorHAnsi" w:hAnsiTheme="minorHAnsi" w:cs="Arial"/>
                <w:color w:val="auto"/>
                <w:sz w:val="20"/>
                <w:szCs w:val="20"/>
              </w:rPr>
              <w:t>resident</w:t>
            </w:r>
            <w:r>
              <w:rPr>
                <w:rFonts w:asciiTheme="minorHAnsi" w:hAnsiTheme="minorHAnsi" w:cs="Arial"/>
                <w:color w:val="auto"/>
                <w:sz w:val="20"/>
                <w:szCs w:val="20"/>
              </w:rPr>
              <w:t>s of the court determine the average period</w:t>
            </w:r>
            <w:r w:rsidRPr="00AB37B3">
              <w:rPr>
                <w:rFonts w:asciiTheme="minorHAnsi" w:hAnsiTheme="minorHAnsi" w:cs="Arial"/>
                <w:color w:val="auto"/>
                <w:sz w:val="20"/>
                <w:szCs w:val="20"/>
              </w:rPr>
              <w:t xml:space="preserve"> of time </w:t>
            </w:r>
            <w:r>
              <w:rPr>
                <w:rFonts w:asciiTheme="minorHAnsi" w:hAnsiTheme="minorHAnsi" w:cs="Arial"/>
                <w:color w:val="auto"/>
                <w:sz w:val="20"/>
                <w:szCs w:val="20"/>
              </w:rPr>
              <w:t>to complete a case and supervise</w:t>
            </w:r>
            <w:r w:rsidRPr="00AB37B3">
              <w:rPr>
                <w:rFonts w:asciiTheme="minorHAnsi" w:hAnsiTheme="minorHAnsi" w:cs="Arial"/>
                <w:color w:val="auto"/>
                <w:sz w:val="20"/>
                <w:szCs w:val="20"/>
              </w:rPr>
              <w:t xml:space="preserve"> the compliance by the judges with these standards.</w:t>
            </w:r>
            <w:r>
              <w:rPr>
                <w:rFonts w:asciiTheme="minorHAnsi" w:hAnsiTheme="minorHAnsi" w:cs="Arial"/>
                <w:color w:val="auto"/>
                <w:sz w:val="20"/>
                <w:szCs w:val="20"/>
              </w:rPr>
              <w:t xml:space="preserve"> </w:t>
            </w:r>
            <w:r w:rsidRPr="00AB37B3">
              <w:rPr>
                <w:rFonts w:asciiTheme="minorHAnsi" w:hAnsiTheme="minorHAnsi" w:cs="Arial"/>
                <w:sz w:val="20"/>
                <w:szCs w:val="20"/>
              </w:rPr>
              <w:t xml:space="preserve">In the period 2017-2018 </w:t>
            </w:r>
            <w:r>
              <w:rPr>
                <w:rFonts w:asciiTheme="minorHAnsi" w:hAnsiTheme="minorHAnsi" w:cs="Arial"/>
                <w:sz w:val="20"/>
                <w:szCs w:val="20"/>
              </w:rPr>
              <w:t xml:space="preserve">further </w:t>
            </w:r>
            <w:r w:rsidRPr="00AB37B3">
              <w:rPr>
                <w:rFonts w:asciiTheme="minorHAnsi" w:hAnsiTheme="minorHAnsi" w:cs="Arial"/>
                <w:sz w:val="20"/>
                <w:szCs w:val="20"/>
              </w:rPr>
              <w:t>legislative, policy and organisational measures</w:t>
            </w:r>
            <w:r>
              <w:rPr>
                <w:rFonts w:asciiTheme="minorHAnsi" w:hAnsiTheme="minorHAnsi" w:cs="Arial"/>
                <w:sz w:val="20"/>
                <w:szCs w:val="20"/>
              </w:rPr>
              <w:t xml:space="preserve"> were adopted</w:t>
            </w:r>
            <w:r w:rsidRPr="00AB37B3">
              <w:rPr>
                <w:rFonts w:asciiTheme="minorHAnsi" w:hAnsiTheme="minorHAnsi" w:cs="Arial"/>
                <w:sz w:val="20"/>
                <w:szCs w:val="20"/>
              </w:rPr>
              <w:t xml:space="preserve">, such as the introduction of an online system to monitor the length of proceedings, the possibility to transfer cases to balance the </w:t>
            </w:r>
            <w:r>
              <w:rPr>
                <w:rFonts w:asciiTheme="minorHAnsi" w:hAnsiTheme="minorHAnsi" w:cs="Arial"/>
                <w:sz w:val="20"/>
                <w:szCs w:val="20"/>
              </w:rPr>
              <w:t xml:space="preserve">courts’ </w:t>
            </w:r>
            <w:r w:rsidRPr="00AB37B3">
              <w:rPr>
                <w:rFonts w:asciiTheme="minorHAnsi" w:hAnsiTheme="minorHAnsi" w:cs="Arial"/>
                <w:sz w:val="20"/>
                <w:szCs w:val="20"/>
              </w:rPr>
              <w:t xml:space="preserve">caseload and ensure faster examination, the territorial reform of courts and the increase in the number of judges. </w:t>
            </w:r>
            <w:r>
              <w:rPr>
                <w:rFonts w:asciiTheme="minorHAnsi" w:hAnsiTheme="minorHAnsi" w:cs="Arial"/>
                <w:sz w:val="20"/>
                <w:szCs w:val="20"/>
              </w:rPr>
              <w:t>S</w:t>
            </w:r>
            <w:r w:rsidRPr="00AB37B3">
              <w:rPr>
                <w:rFonts w:asciiTheme="minorHAnsi" w:hAnsiTheme="minorHAnsi" w:cs="Arial"/>
                <w:sz w:val="20"/>
                <w:szCs w:val="20"/>
              </w:rPr>
              <w:t xml:space="preserve">tatistical data </w:t>
            </w:r>
            <w:r>
              <w:rPr>
                <w:rFonts w:asciiTheme="minorHAnsi" w:hAnsiTheme="minorHAnsi" w:cs="Arial"/>
                <w:sz w:val="20"/>
                <w:szCs w:val="20"/>
              </w:rPr>
              <w:t>show</w:t>
            </w:r>
            <w:r w:rsidRPr="00AB37B3">
              <w:rPr>
                <w:rFonts w:asciiTheme="minorHAnsi" w:hAnsiTheme="minorHAnsi" w:cs="Arial"/>
                <w:sz w:val="20"/>
                <w:szCs w:val="20"/>
              </w:rPr>
              <w:t xml:space="preserve"> a decrease in </w:t>
            </w:r>
            <w:r>
              <w:rPr>
                <w:rFonts w:asciiTheme="minorHAnsi" w:hAnsiTheme="minorHAnsi" w:cs="Arial"/>
                <w:sz w:val="20"/>
                <w:szCs w:val="20"/>
              </w:rPr>
              <w:t xml:space="preserve">the </w:t>
            </w:r>
            <w:r w:rsidRPr="00AB37B3">
              <w:rPr>
                <w:rFonts w:asciiTheme="minorHAnsi" w:hAnsiTheme="minorHAnsi" w:cs="Arial"/>
                <w:sz w:val="20"/>
                <w:szCs w:val="20"/>
              </w:rPr>
              <w:t>duration of court proceedings. This progress was acknowledged by the European Commission for the Efficienc</w:t>
            </w:r>
            <w:r>
              <w:rPr>
                <w:rFonts w:asciiTheme="minorHAnsi" w:hAnsiTheme="minorHAnsi" w:cs="Arial"/>
                <w:sz w:val="20"/>
                <w:szCs w:val="20"/>
              </w:rPr>
              <w:t xml:space="preserve">y of Justice (CEPEJ) and </w:t>
            </w:r>
            <w:r w:rsidRPr="00AB37B3">
              <w:rPr>
                <w:rFonts w:asciiTheme="minorHAnsi" w:hAnsiTheme="minorHAnsi" w:cs="Arial"/>
                <w:sz w:val="20"/>
                <w:szCs w:val="20"/>
              </w:rPr>
              <w:t xml:space="preserve">European Union bodies.   </w:t>
            </w:r>
            <w:r w:rsidRPr="000669D9">
              <w:rPr>
                <w:rFonts w:asciiTheme="minorHAnsi" w:hAnsiTheme="minorHAnsi" w:cs="Arial"/>
                <w:sz w:val="20"/>
                <w:szCs w:val="20"/>
              </w:rPr>
              <w:t>The judgments were transla</w:t>
            </w:r>
            <w:r>
              <w:rPr>
                <w:rFonts w:asciiTheme="minorHAnsi" w:hAnsiTheme="minorHAnsi" w:cs="Arial"/>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20" w:history="1">
              <w:r w:rsidR="00842705" w:rsidRPr="00E0215B">
                <w:rPr>
                  <w:rStyle w:val="Hyperlink"/>
                  <w:b w:val="0"/>
                  <w:bCs w:val="0"/>
                  <w:sz w:val="20"/>
                  <w:szCs w:val="20"/>
                </w:rPr>
                <w:t>CM/ResDH(2018)286</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LVA / Mihailovs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35939/10</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22/04/2013</w:t>
            </w:r>
          </w:p>
          <w:p w:rsidR="00842705" w:rsidRPr="00DA0E3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A0E3A">
              <w:rPr>
                <w:rFonts w:cstheme="minorHAnsi"/>
                <w:sz w:val="20"/>
                <w:szCs w:val="20"/>
              </w:rPr>
              <w:t>22/01/2013</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0C6EA3">
              <w:rPr>
                <w:rFonts w:cstheme="minorHAnsi"/>
                <w:i/>
                <w:color w:val="000000"/>
                <w:sz w:val="20"/>
                <w:szCs w:val="20"/>
              </w:rPr>
              <w:t>Unlawful</w:t>
            </w:r>
            <w:r>
              <w:rPr>
                <w:rFonts w:cstheme="minorHAnsi"/>
                <w:b/>
                <w:i/>
                <w:color w:val="000000"/>
                <w:sz w:val="20"/>
                <w:szCs w:val="20"/>
              </w:rPr>
              <w:t xml:space="preserve"> i</w:t>
            </w:r>
            <w:r w:rsidRPr="000C6EA3">
              <w:rPr>
                <w:rFonts w:cstheme="minorHAnsi"/>
                <w:i/>
                <w:color w:val="000000"/>
                <w:sz w:val="20"/>
                <w:szCs w:val="20"/>
              </w:rPr>
              <w:t xml:space="preserve">nvoluntary detention of a </w:t>
            </w:r>
            <w:r>
              <w:rPr>
                <w:rFonts w:cstheme="minorHAnsi"/>
                <w:i/>
                <w:color w:val="000000"/>
                <w:sz w:val="20"/>
                <w:szCs w:val="20"/>
              </w:rPr>
              <w:t xml:space="preserve">person </w:t>
            </w:r>
            <w:r w:rsidRPr="000C6EA3">
              <w:rPr>
                <w:rFonts w:cstheme="minorHAnsi"/>
                <w:i/>
                <w:color w:val="000000"/>
                <w:sz w:val="20"/>
                <w:szCs w:val="20"/>
              </w:rPr>
              <w:t>divested of his legal capacity in a social care institution without objective medical opinion to justify his detention, and without possibility under Latvian law to have the detention reviewed by courts. (Article 5 §§1+4)</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applicant was placed in an open social care institutions in 2010.</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E5940">
              <w:rPr>
                <w:i/>
                <w:sz w:val="20"/>
                <w:szCs w:val="20"/>
                <w:u w:val="single"/>
              </w:rPr>
              <w:t>General measures</w:t>
            </w:r>
            <w:r w:rsidRPr="00CD0F4A">
              <w:rPr>
                <w:i/>
                <w:sz w:val="20"/>
                <w:szCs w:val="20"/>
              </w:rPr>
              <w:t>:</w:t>
            </w:r>
            <w:r>
              <w:rPr>
                <w:sz w:val="20"/>
                <w:szCs w:val="20"/>
              </w:rPr>
              <w:t xml:space="preserve"> </w:t>
            </w:r>
            <w:r w:rsidRPr="002E5940">
              <w:rPr>
                <w:sz w:val="20"/>
                <w:szCs w:val="20"/>
              </w:rPr>
              <w:t xml:space="preserve">In 2013, a new system of partial restriction of the legal capacity of individuals was adopted providing for a court to review the respective decision on request.  Moreover, according to a new Law on social services and social assistance (2003), the placement and stay in long-term social institutions is based on the voluntary and contractual principle.  An amendment in 2006 provided explicitly that a person may request to leave the long-term social care and assistance institutions. Detailed procedural provisions were inserted in 2008. In 2012 the procedure for submitting such requests was simplified and the local municipalities were put under the obligation to ensure a place of residence to persons leaving institutions and unable to return to their previous place of residence. The Ministry of Welfare controls the quality of social rehabilitation services </w:t>
            </w:r>
            <w:r w:rsidRPr="002E5940">
              <w:rPr>
                <w:sz w:val="20"/>
                <w:szCs w:val="20"/>
              </w:rPr>
              <w:lastRenderedPageBreak/>
              <w:t>and decides on complaints. Its decisions may be challenged before administrative courts. Complaints may also be brought before the Ombudsman.</w:t>
            </w:r>
            <w:r>
              <w:rPr>
                <w:rFonts w:cs="Arial"/>
                <w:sz w:val="20"/>
                <w:szCs w:val="20"/>
              </w:rPr>
              <w:t xml:space="preserve"> The judgment was</w:t>
            </w:r>
            <w:r w:rsidRPr="000A3E25">
              <w:rPr>
                <w:rFonts w:cs="Arial"/>
                <w:sz w:val="20"/>
                <w:szCs w:val="20"/>
              </w:rPr>
              <w:t xml:space="preserve"> </w:t>
            </w:r>
            <w:r w:rsidRPr="00187356">
              <w:rPr>
                <w:rFonts w:cs="Arial"/>
                <w:sz w:val="20"/>
                <w:szCs w:val="20"/>
              </w:rPr>
              <w:t>translated, published and disseminated</w:t>
            </w:r>
            <w:r>
              <w:rPr>
                <w:rFonts w:cs="Arial"/>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221" w:history="1">
              <w:r w:rsidR="00842705" w:rsidRPr="003F21AA">
                <w:rPr>
                  <w:rStyle w:val="Hyperlink"/>
                  <w:b w:val="0"/>
                  <w:bCs w:val="0"/>
                  <w:sz w:val="20"/>
                  <w:szCs w:val="20"/>
                </w:rPr>
                <w:t>CM/ResDH(2018)6</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LVA / Mitkus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7259/03</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02/01/2013</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02/10/2012</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 protection against ill-treatment and of private life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Lack of an adequate investigation, notably by the Office of the Prosecutor General, into the allegation of an HIV and hepatitis C infection during the taking of a blood sample by medical staff at Central Prison; failure to protect the applicant’s private life from interference by a daily newspaper’s disclosure of his HIV infection and identity; unfair trial due to his absence from the hearings of the appeal courts in civil proceedings between him and Central Prison and between him and the newspaper’s publisher, despite explicit request. (Article 3 procedural limb, Article 8 §1 and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damages paid. Reopening of civil proceedings possible; however, no respective request submitted by the applicant. A possible re-examination of the applicant’s criminal complaint against the prison medical staff was time-barred.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inactivity of the Prosecutor General Office in the present case constituted an isolated incident. However, instructions were issued to strengthen supervision by public prosecutors and to improve procedures for dealing with detainees’ complaints. As concerns the lack of co-operation among competent authorities with regard to the applicant’s transfer to the court hearings, training of judges was organised. After amendments of the Civil Procedure Law in 2012, the majority of cases before the Supreme Court are examined in writing. Furthermore, due to the modernisation of the courts’ equipment, hearings may also be organised by video-conference. Concerning the disclosure of a person’s identity and photo in public media, domestic courts aligned their case-law and practice to the ECHR’s jurisprudence.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22" w:history="1">
              <w:r w:rsidR="00842705" w:rsidRPr="004804A2">
                <w:rPr>
                  <w:rStyle w:val="Hyperlink"/>
                  <w:b w:val="0"/>
                  <w:bCs w:val="0"/>
                  <w:sz w:val="20"/>
                  <w:szCs w:val="20"/>
                </w:rPr>
                <w:t>CM/ResDH(2018)383</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LVA / Oderovs</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21979/08</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15/06/2017</w:t>
            </w:r>
          </w:p>
          <w:p w:rsidR="00842705" w:rsidRPr="004804A2"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804A2">
              <w:rPr>
                <w:rFonts w:cstheme="minorHAnsi"/>
                <w:sz w:val="20"/>
                <w:szCs w:val="20"/>
              </w:rPr>
              <w:t>15/06/2017</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and correspondence: </w:t>
            </w:r>
            <w:r w:rsidRPr="003B3FA4">
              <w:rPr>
                <w:rFonts w:cstheme="minorHAnsi"/>
                <w:i/>
                <w:color w:val="000000"/>
                <w:sz w:val="20"/>
                <w:szCs w:val="20"/>
              </w:rPr>
              <w:t xml:space="preserve">Unlawful interference due to </w:t>
            </w:r>
            <w:r>
              <w:rPr>
                <w:rFonts w:cstheme="minorHAnsi"/>
                <w:i/>
                <w:color w:val="000000"/>
                <w:sz w:val="20"/>
                <w:szCs w:val="20"/>
              </w:rPr>
              <w:t>covert interception of a suspect’s</w:t>
            </w:r>
            <w:r w:rsidRPr="003B3FA4">
              <w:rPr>
                <w:rFonts w:cstheme="minorHAnsi"/>
                <w:i/>
                <w:color w:val="000000"/>
                <w:sz w:val="20"/>
                <w:szCs w:val="20"/>
              </w:rPr>
              <w:t xml:space="preserve"> telephone conversations within the framework of the criminal proceedings against him and the fact that several of the intercepted conversations were between him and his defence counsel O.S.</w:t>
            </w:r>
            <w:r>
              <w:rPr>
                <w:rFonts w:cstheme="minorHAnsi"/>
                <w:i/>
                <w:color w:val="000000"/>
                <w:sz w:val="20"/>
                <w:szCs w:val="20"/>
              </w:rPr>
              <w:t xml:space="preserve"> (Article 8)</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The applicant was fully acquitted of the criminal charges against him.</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3B3FA4">
              <w:rPr>
                <w:i/>
                <w:sz w:val="20"/>
                <w:szCs w:val="20"/>
                <w:u w:val="single"/>
              </w:rPr>
              <w:t>General measures</w:t>
            </w:r>
            <w:r>
              <w:rPr>
                <w:sz w:val="20"/>
                <w:szCs w:val="20"/>
              </w:rPr>
              <w:t xml:space="preserve">: </w:t>
            </w:r>
            <w:hyperlink r:id="rId223" w:history="1">
              <w:r w:rsidRPr="005168C9">
                <w:rPr>
                  <w:rStyle w:val="Hyperlink"/>
                  <w:sz w:val="20"/>
                  <w:szCs w:val="20"/>
                </w:rPr>
                <w:t>See CM/ResDH(2017)213</w:t>
              </w:r>
            </w:hyperlink>
            <w:r>
              <w:rPr>
                <w:sz w:val="20"/>
                <w:szCs w:val="20"/>
              </w:rPr>
              <w:t xml:space="preserve"> in Santare and Labaznikovs. T</w:t>
            </w:r>
            <w:r w:rsidRPr="003B3FA4">
              <w:rPr>
                <w:sz w:val="20"/>
                <w:szCs w:val="20"/>
              </w:rPr>
              <w:t>he current legal framework</w:t>
            </w:r>
            <w:r>
              <w:rPr>
                <w:sz w:val="20"/>
                <w:szCs w:val="20"/>
              </w:rPr>
              <w:t xml:space="preserve"> </w:t>
            </w:r>
            <w:r w:rsidRPr="003B3FA4">
              <w:rPr>
                <w:sz w:val="20"/>
                <w:szCs w:val="20"/>
              </w:rPr>
              <w:t>provides sufficient safeguards for effective ex post facto judicial review</w:t>
            </w:r>
            <w:r>
              <w:rPr>
                <w:sz w:val="20"/>
                <w:szCs w:val="20"/>
              </w:rPr>
              <w:t xml:space="preserve"> of surveillance measures. T</w:t>
            </w:r>
            <w:r w:rsidRPr="00B5354E">
              <w:rPr>
                <w:sz w:val="20"/>
                <w:szCs w:val="20"/>
              </w:rPr>
              <w:t>he Law on Operational Activities and the Law on</w:t>
            </w:r>
            <w:r>
              <w:rPr>
                <w:sz w:val="20"/>
                <w:szCs w:val="20"/>
              </w:rPr>
              <w:t xml:space="preserve"> </w:t>
            </w:r>
            <w:r w:rsidRPr="00B5354E">
              <w:rPr>
                <w:sz w:val="20"/>
                <w:szCs w:val="20"/>
              </w:rPr>
              <w:t>Bar Association prohibits the interception of telephone conversations protected by the lawyer</w:t>
            </w:r>
            <w:r>
              <w:rPr>
                <w:sz w:val="20"/>
                <w:szCs w:val="20"/>
              </w:rPr>
              <w:t>-</w:t>
            </w:r>
            <w:r w:rsidRPr="00B5354E">
              <w:rPr>
                <w:sz w:val="20"/>
                <w:szCs w:val="20"/>
              </w:rPr>
              <w:t>client</w:t>
            </w:r>
            <w:r>
              <w:rPr>
                <w:sz w:val="20"/>
                <w:szCs w:val="20"/>
              </w:rPr>
              <w:t xml:space="preserve"> </w:t>
            </w:r>
            <w:r>
              <w:rPr>
                <w:sz w:val="20"/>
                <w:szCs w:val="20"/>
              </w:rPr>
              <w:lastRenderedPageBreak/>
              <w:t xml:space="preserve">privilege. </w:t>
            </w:r>
            <w:r w:rsidRPr="00373D28">
              <w:rPr>
                <w:sz w:val="20"/>
                <w:szCs w:val="20"/>
              </w:rPr>
              <w:t>The judgment was translated, published and disseminated</w:t>
            </w:r>
            <w:r>
              <w:rPr>
                <w:sz w:val="20"/>
                <w:szCs w:val="20"/>
              </w:rPr>
              <w:t xml:space="preserve">. It is used in training activities of the Judicial Training Centre.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24" w:history="1">
              <w:r w:rsidR="00842705" w:rsidRPr="00140507">
                <w:rPr>
                  <w:rStyle w:val="Hyperlink"/>
                  <w:b w:val="0"/>
                  <w:bCs w:val="0"/>
                  <w:sz w:val="20"/>
                  <w:szCs w:val="20"/>
                </w:rPr>
                <w:t>CM/ResDH(2018)244</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 / Petrova and 1 other case</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4605/05+</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24/09/2014</w:t>
            </w:r>
          </w:p>
          <w:p w:rsidR="00842705" w:rsidRPr="00140507"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40507">
              <w:rPr>
                <w:rFonts w:cstheme="minorHAnsi"/>
                <w:sz w:val="20"/>
                <w:szCs w:val="20"/>
              </w:rPr>
              <w:t>24/06/2014</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life and against ill-treatment</w:t>
            </w:r>
            <w:r w:rsidRPr="00CD0F4A">
              <w:rPr>
                <w:rFonts w:cstheme="minorHAnsi"/>
                <w:b/>
                <w:i/>
                <w:color w:val="000000"/>
                <w:sz w:val="20"/>
                <w:szCs w:val="20"/>
              </w:rPr>
              <w:t>:</w:t>
            </w:r>
            <w:r>
              <w:t xml:space="preserve"> </w:t>
            </w:r>
            <w:r w:rsidRPr="00E803D0">
              <w:rPr>
                <w:rStyle w:val="sfbbfee58"/>
                <w:i/>
                <w:sz w:val="20"/>
                <w:szCs w:val="20"/>
              </w:rPr>
              <w:t xml:space="preserve">Removal of organs for transplantation </w:t>
            </w:r>
            <w:r>
              <w:rPr>
                <w:rStyle w:val="sfbbfee58"/>
                <w:i/>
                <w:sz w:val="20"/>
                <w:szCs w:val="20"/>
              </w:rPr>
              <w:t xml:space="preserve">of the applicant’s son and husband respectively, </w:t>
            </w:r>
            <w:r w:rsidRPr="00E803D0">
              <w:rPr>
                <w:rStyle w:val="sfbbfee58"/>
                <w:i/>
                <w:sz w:val="20"/>
                <w:szCs w:val="20"/>
              </w:rPr>
              <w:t>without knowledge or consent of closest relatives</w:t>
            </w:r>
            <w:r>
              <w:rPr>
                <w:rStyle w:val="sfbbfee58"/>
                <w:i/>
                <w:sz w:val="20"/>
                <w:szCs w:val="20"/>
              </w:rPr>
              <w:t xml:space="preserve"> due to lack of clarity of domestic law and, in one case, ill-treatment due to related emotional suffering. (Article 8 and 3)</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Pr>
                <w:sz w:val="20"/>
                <w:szCs w:val="20"/>
              </w:rPr>
              <w:t>.</w:t>
            </w:r>
          </w:p>
          <w:p w:rsidR="00842705" w:rsidRPr="00A366C3"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A366C3">
              <w:rPr>
                <w:i/>
                <w:sz w:val="20"/>
                <w:szCs w:val="20"/>
                <w:u w:val="single"/>
              </w:rPr>
              <w:t>General measures</w:t>
            </w:r>
            <w:r w:rsidRPr="00CD0F4A">
              <w:rPr>
                <w:i/>
                <w:sz w:val="20"/>
                <w:szCs w:val="20"/>
              </w:rPr>
              <w:t>:</w:t>
            </w:r>
            <w:r>
              <w:rPr>
                <w:sz w:val="20"/>
                <w:szCs w:val="20"/>
              </w:rPr>
              <w:t xml:space="preserve"> </w:t>
            </w:r>
            <w:r w:rsidRPr="00A366C3">
              <w:rPr>
                <w:rFonts w:cs="Arial"/>
                <w:sz w:val="20"/>
                <w:szCs w:val="20"/>
              </w:rPr>
              <w:t xml:space="preserve">The amendments to the Law on Protection of the Body of a Deceased Person and Use of Human Tissues and Organs of 2004 provides the closest relatives with the right to inform a medical institution, in writing, about the respective wishes of the deceased person expressed </w:t>
            </w:r>
            <w:r>
              <w:rPr>
                <w:rFonts w:cs="Arial"/>
                <w:sz w:val="20"/>
                <w:szCs w:val="20"/>
              </w:rPr>
              <w:t xml:space="preserve">during his/her life, before </w:t>
            </w:r>
            <w:r w:rsidRPr="00A366C3">
              <w:rPr>
                <w:rFonts w:cs="Arial"/>
                <w:sz w:val="20"/>
                <w:szCs w:val="20"/>
              </w:rPr>
              <w:t>removal of organs and tissues. Objections to the removal of organs and tissues are excluded. The Law on the Rights of Patients of 2010 guarantees the right of the patient’s closest relatives to take a decision on medical treatment or to refuse it, if the patient is unable to take such a decision. These provisions are applied by medical institutions also for the procedure</w:t>
            </w:r>
            <w:r>
              <w:rPr>
                <w:rFonts w:cs="Arial"/>
                <w:sz w:val="20"/>
                <w:szCs w:val="20"/>
              </w:rPr>
              <w:t xml:space="preserve"> of</w:t>
            </w:r>
            <w:r w:rsidRPr="00A366C3">
              <w:rPr>
                <w:rFonts w:cs="Arial"/>
                <w:sz w:val="20"/>
                <w:szCs w:val="20"/>
              </w:rPr>
              <w:t xml:space="preserve"> informing </w:t>
            </w:r>
            <w:r>
              <w:rPr>
                <w:rFonts w:cs="Arial"/>
                <w:sz w:val="20"/>
                <w:szCs w:val="20"/>
              </w:rPr>
              <w:t xml:space="preserve">the closest relatives about </w:t>
            </w:r>
            <w:r w:rsidRPr="00A366C3">
              <w:rPr>
                <w:rFonts w:cs="Arial"/>
                <w:sz w:val="20"/>
                <w:szCs w:val="20"/>
              </w:rPr>
              <w:t xml:space="preserve">possible removal of tissues and organs of the deceased and establishing her/his wishes in this respect. </w:t>
            </w:r>
            <w:r>
              <w:rPr>
                <w:rFonts w:cs="Arial"/>
                <w:sz w:val="20"/>
                <w:szCs w:val="20"/>
              </w:rPr>
              <w:t xml:space="preserve">Complaints by relatives may be addressed to the Health Inspectorate </w:t>
            </w:r>
            <w:r w:rsidRPr="00A366C3">
              <w:rPr>
                <w:rFonts w:cs="Arial"/>
                <w:sz w:val="20"/>
                <w:szCs w:val="20"/>
              </w:rPr>
              <w:t>supervising the performan</w:t>
            </w:r>
            <w:r>
              <w:rPr>
                <w:rFonts w:cs="Arial"/>
                <w:sz w:val="20"/>
                <w:szCs w:val="20"/>
              </w:rPr>
              <w:t>ce of the health services. D</w:t>
            </w:r>
            <w:r w:rsidRPr="00A366C3">
              <w:rPr>
                <w:rFonts w:cs="Arial"/>
                <w:sz w:val="20"/>
                <w:szCs w:val="20"/>
              </w:rPr>
              <w:t xml:space="preserve">ecisions of the Health Inspectorate may be appealed </w:t>
            </w:r>
            <w:r>
              <w:rPr>
                <w:rFonts w:cs="Arial"/>
                <w:sz w:val="20"/>
                <w:szCs w:val="20"/>
              </w:rPr>
              <w:t xml:space="preserve">against </w:t>
            </w:r>
            <w:r w:rsidRPr="00A366C3">
              <w:rPr>
                <w:rFonts w:cs="Arial"/>
                <w:sz w:val="20"/>
                <w:szCs w:val="20"/>
              </w:rPr>
              <w:t>before administrative courts.</w:t>
            </w:r>
            <w:r>
              <w:rPr>
                <w:rFonts w:cs="Arial"/>
                <w:sz w:val="20"/>
                <w:szCs w:val="20"/>
              </w:rPr>
              <w:t xml:space="preserve"> </w:t>
            </w:r>
            <w:r w:rsidRPr="00A366C3">
              <w:rPr>
                <w:rFonts w:cs="Arial"/>
                <w:sz w:val="20"/>
                <w:szCs w:val="20"/>
              </w:rPr>
              <w:t xml:space="preserve"> Cabinet of</w:t>
            </w:r>
            <w:r>
              <w:rPr>
                <w:rFonts w:cs="Arial"/>
                <w:sz w:val="20"/>
                <w:szCs w:val="20"/>
              </w:rPr>
              <w:t xml:space="preserve"> Ministers’ Regulations </w:t>
            </w:r>
            <w:r w:rsidRPr="00A366C3">
              <w:rPr>
                <w:rFonts w:cs="Arial"/>
                <w:sz w:val="20"/>
                <w:szCs w:val="20"/>
              </w:rPr>
              <w:t xml:space="preserve">of 2011 </w:t>
            </w:r>
            <w:r>
              <w:rPr>
                <w:rFonts w:cs="Arial"/>
                <w:sz w:val="20"/>
                <w:szCs w:val="20"/>
              </w:rPr>
              <w:t xml:space="preserve">settle </w:t>
            </w:r>
            <w:r w:rsidRPr="00A366C3">
              <w:rPr>
                <w:rFonts w:cs="Arial"/>
                <w:sz w:val="20"/>
                <w:szCs w:val="20"/>
              </w:rPr>
              <w:t>the modalities of exchange of information between the Office of Citizenship and Migration Affairs, collecting the persons’ written prohibitio</w:t>
            </w:r>
            <w:r>
              <w:rPr>
                <w:rFonts w:cs="Arial"/>
                <w:sz w:val="20"/>
                <w:szCs w:val="20"/>
              </w:rPr>
              <w:t xml:space="preserve">n or permission of removal </w:t>
            </w:r>
            <w:r w:rsidRPr="00A366C3">
              <w:rPr>
                <w:rFonts w:cs="Arial"/>
                <w:sz w:val="20"/>
                <w:szCs w:val="20"/>
              </w:rPr>
              <w:t xml:space="preserve">and the medical institutions </w:t>
            </w:r>
            <w:r>
              <w:rPr>
                <w:rFonts w:cs="Arial"/>
                <w:sz w:val="20"/>
                <w:szCs w:val="20"/>
              </w:rPr>
              <w:t xml:space="preserve">carrying </w:t>
            </w:r>
            <w:r w:rsidRPr="00A366C3">
              <w:rPr>
                <w:rFonts w:cs="Arial"/>
                <w:sz w:val="20"/>
                <w:szCs w:val="20"/>
              </w:rPr>
              <w:t>out the removal and use of tissues and organs.</w:t>
            </w:r>
            <w:r>
              <w:t xml:space="preserve"> A </w:t>
            </w:r>
            <w:r w:rsidRPr="00B34D94">
              <w:rPr>
                <w:rFonts w:cs="Arial"/>
                <w:sz w:val="20"/>
                <w:szCs w:val="20"/>
              </w:rPr>
              <w:t>Practical Guide</w:t>
            </w:r>
            <w:r>
              <w:rPr>
                <w:rFonts w:cs="Arial"/>
                <w:sz w:val="20"/>
                <w:szCs w:val="20"/>
              </w:rPr>
              <w:t xml:space="preserve"> of the Quality Control System o</w:t>
            </w:r>
            <w:r w:rsidRPr="00B34D94">
              <w:rPr>
                <w:rFonts w:cs="Arial"/>
                <w:sz w:val="20"/>
                <w:szCs w:val="20"/>
              </w:rPr>
              <w:t>n the</w:t>
            </w:r>
            <w:r>
              <w:rPr>
                <w:rFonts w:cs="Arial"/>
                <w:sz w:val="20"/>
                <w:szCs w:val="20"/>
              </w:rPr>
              <w:t xml:space="preserve"> </w:t>
            </w:r>
            <w:r w:rsidRPr="00B34D94">
              <w:rPr>
                <w:rFonts w:cs="Arial"/>
                <w:sz w:val="20"/>
                <w:szCs w:val="20"/>
              </w:rPr>
              <w:t>Selection and Verification of the Identity for the Transplantation of Organs of the</w:t>
            </w:r>
            <w:r>
              <w:rPr>
                <w:rFonts w:cs="Arial"/>
                <w:sz w:val="20"/>
                <w:szCs w:val="20"/>
              </w:rPr>
              <w:t xml:space="preserve"> </w:t>
            </w:r>
            <w:r w:rsidRPr="00B34D94">
              <w:rPr>
                <w:rFonts w:cs="Arial"/>
                <w:sz w:val="20"/>
                <w:szCs w:val="20"/>
              </w:rPr>
              <w:t xml:space="preserve">Deceased </w:t>
            </w:r>
            <w:r>
              <w:rPr>
                <w:rFonts w:cs="Arial"/>
                <w:sz w:val="20"/>
                <w:szCs w:val="20"/>
              </w:rPr>
              <w:t xml:space="preserve">Donor was issued by the </w:t>
            </w:r>
            <w:r w:rsidRPr="00B34D94">
              <w:rPr>
                <w:rFonts w:cs="Arial"/>
                <w:sz w:val="20"/>
                <w:szCs w:val="20"/>
              </w:rPr>
              <w:t xml:space="preserve">Transplantology Centre </w:t>
            </w:r>
            <w:r>
              <w:rPr>
                <w:rFonts w:cs="Arial"/>
                <w:sz w:val="20"/>
                <w:szCs w:val="20"/>
              </w:rPr>
              <w:t xml:space="preserve">in </w:t>
            </w:r>
            <w:r w:rsidRPr="00B34D94">
              <w:rPr>
                <w:rFonts w:cs="Arial"/>
                <w:sz w:val="20"/>
                <w:szCs w:val="20"/>
              </w:rPr>
              <w:t>2017.</w:t>
            </w:r>
            <w:r>
              <w:rPr>
                <w:rFonts w:cs="Arial"/>
                <w:sz w:val="20"/>
                <w:szCs w:val="20"/>
              </w:rPr>
              <w:t xml:space="preserve"> The CoE </w:t>
            </w:r>
            <w:r w:rsidRPr="00B34D94">
              <w:rPr>
                <w:rFonts w:cs="Arial"/>
                <w:sz w:val="20"/>
                <w:szCs w:val="20"/>
              </w:rPr>
              <w:t>Convention against Trafficking in</w:t>
            </w:r>
            <w:r>
              <w:rPr>
                <w:rFonts w:cs="Arial"/>
                <w:sz w:val="20"/>
                <w:szCs w:val="20"/>
              </w:rPr>
              <w:t xml:space="preserve"> </w:t>
            </w:r>
            <w:r w:rsidRPr="00B34D94">
              <w:rPr>
                <w:rFonts w:cs="Arial"/>
                <w:sz w:val="20"/>
                <w:szCs w:val="20"/>
              </w:rPr>
              <w:t>Human Organs</w:t>
            </w:r>
            <w:r>
              <w:rPr>
                <w:rFonts w:cs="Arial"/>
                <w:sz w:val="20"/>
                <w:szCs w:val="20"/>
              </w:rPr>
              <w:t xml:space="preserve"> was signed in 2017.</w:t>
            </w:r>
            <w:r w:rsidRPr="00140507">
              <w:rPr>
                <w:sz w:val="20"/>
                <w:szCs w:val="20"/>
              </w:rPr>
              <w:t xml:space="preserve"> The judgments were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25" w:history="1">
              <w:r w:rsidR="00842705" w:rsidRPr="002E5940">
                <w:rPr>
                  <w:rStyle w:val="Hyperlink"/>
                  <w:b w:val="0"/>
                  <w:bCs w:val="0"/>
                  <w:sz w:val="20"/>
                  <w:szCs w:val="20"/>
                </w:rPr>
                <w:t>CM/ResDH(2018)287</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LVA / Schmidt</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22493/05</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27/07/2017</w:t>
            </w:r>
          </w:p>
          <w:p w:rsidR="00842705" w:rsidRPr="00057C5C"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57C5C">
              <w:rPr>
                <w:rFonts w:cstheme="minorHAnsi"/>
                <w:sz w:val="20"/>
                <w:szCs w:val="20"/>
              </w:rPr>
              <w:t>27/04/2017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i/>
                <w:color w:val="000000"/>
                <w:sz w:val="20"/>
                <w:szCs w:val="20"/>
              </w:rPr>
              <w:t>:</w:t>
            </w:r>
            <w:r>
              <w:rPr>
                <w:rFonts w:cstheme="minorHAnsi"/>
                <w:i/>
                <w:color w:val="000000"/>
                <w:sz w:val="20"/>
                <w:szCs w:val="20"/>
              </w:rPr>
              <w:t xml:space="preserve"> </w:t>
            </w:r>
            <w:r w:rsidRPr="00057C5C">
              <w:rPr>
                <w:rFonts w:cstheme="minorHAnsi"/>
                <w:i/>
                <w:color w:val="000000"/>
                <w:sz w:val="20"/>
                <w:szCs w:val="20"/>
              </w:rPr>
              <w:t xml:space="preserve">Unfair proceedings due to the failure by the divorce court </w:t>
            </w:r>
            <w:r w:rsidRPr="00EA5976">
              <w:rPr>
                <w:rFonts w:cstheme="minorHAnsi"/>
                <w:i/>
                <w:color w:val="000000"/>
                <w:sz w:val="20"/>
                <w:szCs w:val="20"/>
              </w:rPr>
              <w:t>to take reasonable steps to establish the defendant’s place of residence of their own motion</w:t>
            </w:r>
            <w:r>
              <w:rPr>
                <w:rFonts w:cstheme="minorHAnsi"/>
                <w:i/>
                <w:color w:val="000000"/>
                <w:sz w:val="20"/>
                <w:szCs w:val="20"/>
              </w:rPr>
              <w:t xml:space="preserve"> and thus </w:t>
            </w:r>
            <w:r w:rsidRPr="00057C5C">
              <w:rPr>
                <w:rFonts w:cstheme="minorHAnsi"/>
                <w:i/>
                <w:color w:val="000000"/>
                <w:sz w:val="20"/>
                <w:szCs w:val="20"/>
              </w:rPr>
              <w:t xml:space="preserve">adequately to ensure </w:t>
            </w:r>
            <w:r>
              <w:rPr>
                <w:rFonts w:cstheme="minorHAnsi"/>
                <w:i/>
                <w:color w:val="000000"/>
                <w:sz w:val="20"/>
                <w:szCs w:val="20"/>
              </w:rPr>
              <w:t xml:space="preserve">that </w:t>
            </w:r>
            <w:r w:rsidRPr="00057C5C">
              <w:rPr>
                <w:rFonts w:cstheme="minorHAnsi"/>
                <w:i/>
                <w:color w:val="000000"/>
                <w:sz w:val="20"/>
                <w:szCs w:val="20"/>
              </w:rPr>
              <w:t xml:space="preserve">proceedings had been served on </w:t>
            </w:r>
            <w:r>
              <w:rPr>
                <w:rFonts w:cstheme="minorHAnsi"/>
                <w:i/>
                <w:color w:val="000000"/>
                <w:sz w:val="20"/>
                <w:szCs w:val="20"/>
              </w:rPr>
              <w:t>the defendant. (Article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party to the proceedings had passed away before the ECHR judgment.</w:t>
            </w:r>
          </w:p>
          <w:p w:rsidR="00842705" w:rsidRPr="00EA5976"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EA5976">
              <w:rPr>
                <w:i/>
                <w:sz w:val="20"/>
                <w:szCs w:val="20"/>
                <w:u w:val="single"/>
              </w:rPr>
              <w:t>General measures</w:t>
            </w:r>
            <w:r w:rsidRPr="00CD0F4A">
              <w:rPr>
                <w:i/>
                <w:sz w:val="20"/>
                <w:szCs w:val="20"/>
              </w:rPr>
              <w:t>:</w:t>
            </w:r>
            <w:r>
              <w:rPr>
                <w:sz w:val="20"/>
                <w:szCs w:val="20"/>
              </w:rPr>
              <w:t xml:space="preserve"> In 2009, relevant </w:t>
            </w:r>
            <w:r w:rsidRPr="00EA5976">
              <w:rPr>
                <w:sz w:val="20"/>
                <w:szCs w:val="20"/>
              </w:rPr>
              <w:t xml:space="preserve">provisions of the Civil Procedure Law </w:t>
            </w:r>
            <w:r>
              <w:rPr>
                <w:sz w:val="20"/>
                <w:szCs w:val="20"/>
              </w:rPr>
              <w:t xml:space="preserve">were harmonised </w:t>
            </w:r>
            <w:r w:rsidRPr="00EA5976">
              <w:rPr>
                <w:sz w:val="20"/>
                <w:szCs w:val="20"/>
              </w:rPr>
              <w:t>with the</w:t>
            </w:r>
            <w:r>
              <w:rPr>
                <w:sz w:val="20"/>
                <w:szCs w:val="20"/>
              </w:rPr>
              <w:t xml:space="preserve"> </w:t>
            </w:r>
            <w:r w:rsidRPr="00EA5976">
              <w:rPr>
                <w:sz w:val="20"/>
                <w:szCs w:val="20"/>
              </w:rPr>
              <w:t>requirements of th</w:t>
            </w:r>
            <w:r>
              <w:rPr>
                <w:sz w:val="20"/>
                <w:szCs w:val="20"/>
              </w:rPr>
              <w:t xml:space="preserve">e European Parliament and Council concerning </w:t>
            </w:r>
            <w:r w:rsidRPr="00EA5976">
              <w:rPr>
                <w:sz w:val="20"/>
                <w:szCs w:val="20"/>
              </w:rPr>
              <w:t>the service of judicial and</w:t>
            </w:r>
            <w:r>
              <w:rPr>
                <w:sz w:val="20"/>
                <w:szCs w:val="20"/>
              </w:rPr>
              <w:t xml:space="preserve"> </w:t>
            </w:r>
            <w:r w:rsidRPr="00EA5976">
              <w:rPr>
                <w:sz w:val="20"/>
                <w:szCs w:val="20"/>
              </w:rPr>
              <w:t>extrajudicial documents in civil or commercial matters</w:t>
            </w:r>
            <w:r>
              <w:rPr>
                <w:sz w:val="20"/>
                <w:szCs w:val="20"/>
              </w:rPr>
              <w:t xml:space="preserve"> and </w:t>
            </w:r>
            <w:r w:rsidRPr="004F232E">
              <w:rPr>
                <w:sz w:val="20"/>
                <w:szCs w:val="20"/>
              </w:rPr>
              <w:t>provide</w:t>
            </w:r>
            <w:r>
              <w:rPr>
                <w:sz w:val="20"/>
                <w:szCs w:val="20"/>
              </w:rPr>
              <w:t>d</w:t>
            </w:r>
            <w:r w:rsidRPr="004F232E">
              <w:rPr>
                <w:sz w:val="20"/>
                <w:szCs w:val="20"/>
              </w:rPr>
              <w:t xml:space="preserve"> the basis for</w:t>
            </w:r>
            <w:r>
              <w:rPr>
                <w:sz w:val="20"/>
                <w:szCs w:val="20"/>
              </w:rPr>
              <w:t xml:space="preserve"> </w:t>
            </w:r>
            <w:r w:rsidRPr="004F232E">
              <w:rPr>
                <w:sz w:val="20"/>
                <w:szCs w:val="20"/>
              </w:rPr>
              <w:t>the right to submit a request to a foreign competent authorit</w:t>
            </w:r>
            <w:r>
              <w:rPr>
                <w:sz w:val="20"/>
                <w:szCs w:val="20"/>
              </w:rPr>
              <w:t>y</w:t>
            </w:r>
            <w:r w:rsidRPr="004F232E">
              <w:rPr>
                <w:sz w:val="20"/>
                <w:szCs w:val="20"/>
              </w:rPr>
              <w:t xml:space="preserve"> regarding </w:t>
            </w:r>
            <w:r>
              <w:rPr>
                <w:sz w:val="20"/>
                <w:szCs w:val="20"/>
              </w:rPr>
              <w:t xml:space="preserve">the </w:t>
            </w:r>
            <w:r w:rsidRPr="004F232E">
              <w:rPr>
                <w:sz w:val="20"/>
                <w:szCs w:val="20"/>
              </w:rPr>
              <w:t>service of</w:t>
            </w:r>
            <w:r>
              <w:rPr>
                <w:sz w:val="20"/>
                <w:szCs w:val="20"/>
              </w:rPr>
              <w:t xml:space="preserve"> </w:t>
            </w:r>
            <w:r w:rsidRPr="004F232E">
              <w:rPr>
                <w:sz w:val="20"/>
                <w:szCs w:val="20"/>
              </w:rPr>
              <w:t>judicial documents, including court summons, abroad.</w:t>
            </w:r>
            <w:r>
              <w:t xml:space="preserve"> </w:t>
            </w:r>
            <w:r>
              <w:rPr>
                <w:sz w:val="20"/>
                <w:szCs w:val="20"/>
              </w:rPr>
              <w:t>I</w:t>
            </w:r>
            <w:r w:rsidRPr="004F232E">
              <w:rPr>
                <w:sz w:val="20"/>
                <w:szCs w:val="20"/>
              </w:rPr>
              <w:t>f the place of residence of a defendant is unknown, the court, upon a</w:t>
            </w:r>
            <w:r>
              <w:rPr>
                <w:sz w:val="20"/>
                <w:szCs w:val="20"/>
              </w:rPr>
              <w:t xml:space="preserve"> </w:t>
            </w:r>
            <w:r w:rsidRPr="004F232E">
              <w:rPr>
                <w:sz w:val="20"/>
                <w:szCs w:val="20"/>
              </w:rPr>
              <w:t xml:space="preserve">request of the plaintiff, is entitled to search for the defendant. </w:t>
            </w:r>
            <w:r>
              <w:rPr>
                <w:sz w:val="20"/>
                <w:szCs w:val="20"/>
              </w:rPr>
              <w:t>A</w:t>
            </w:r>
            <w:r w:rsidRPr="004F232E">
              <w:rPr>
                <w:sz w:val="20"/>
                <w:szCs w:val="20"/>
              </w:rPr>
              <w:t>s a matter of</w:t>
            </w:r>
            <w:r>
              <w:rPr>
                <w:sz w:val="20"/>
                <w:szCs w:val="20"/>
              </w:rPr>
              <w:t xml:space="preserve"> </w:t>
            </w:r>
            <w:r w:rsidRPr="004F232E">
              <w:rPr>
                <w:sz w:val="20"/>
                <w:szCs w:val="20"/>
              </w:rPr>
              <w:t>last resort, the court publishes the</w:t>
            </w:r>
            <w:r>
              <w:rPr>
                <w:sz w:val="20"/>
                <w:szCs w:val="20"/>
              </w:rPr>
              <w:t xml:space="preserve"> </w:t>
            </w:r>
            <w:r w:rsidRPr="004F232E">
              <w:rPr>
                <w:sz w:val="20"/>
                <w:szCs w:val="20"/>
              </w:rPr>
              <w:t>court summons in the Official Gazette.</w:t>
            </w:r>
            <w:r>
              <w:t xml:space="preserve"> </w:t>
            </w:r>
            <w:r w:rsidRPr="00E0179D">
              <w:rPr>
                <w:sz w:val="20"/>
                <w:szCs w:val="20"/>
              </w:rPr>
              <w:t>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26" w:history="1">
              <w:r w:rsidR="00842705" w:rsidRPr="000C2D03">
                <w:rPr>
                  <w:rStyle w:val="Hyperlink"/>
                  <w:b w:val="0"/>
                  <w:bCs w:val="0"/>
                  <w:sz w:val="20"/>
                  <w:szCs w:val="20"/>
                </w:rPr>
                <w:t>CM/ResDH(2018)246</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 / Sharma</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28026/05</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24/06/2016</w:t>
            </w:r>
          </w:p>
          <w:p w:rsidR="00842705" w:rsidRPr="00FA3371"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3371">
              <w:rPr>
                <w:rFonts w:cstheme="minorHAnsi"/>
                <w:sz w:val="20"/>
                <w:szCs w:val="20"/>
              </w:rPr>
              <w:t>24/03/2016</w:t>
            </w:r>
          </w:p>
        </w:tc>
        <w:tc>
          <w:tcPr>
            <w:tcW w:w="3735" w:type="dxa"/>
            <w:tcMar>
              <w:top w:w="113" w:type="dxa"/>
              <w:bottom w:w="113" w:type="dxa"/>
            </w:tcMar>
          </w:tcPr>
          <w:p w:rsidR="00842705" w:rsidRPr="003C57BB"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Expulsion/extradition and protection of rights in detention</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Unlawful e</w:t>
            </w:r>
            <w:r w:rsidRPr="003C57BB">
              <w:rPr>
                <w:rFonts w:cstheme="minorHAnsi"/>
                <w:i/>
                <w:color w:val="000000"/>
                <w:sz w:val="20"/>
                <w:szCs w:val="20"/>
              </w:rPr>
              <w:t xml:space="preserve">xpulsion on the basis of a decision </w:t>
            </w:r>
            <w:r>
              <w:rPr>
                <w:rFonts w:cstheme="minorHAnsi"/>
                <w:i/>
                <w:color w:val="000000"/>
                <w:sz w:val="20"/>
                <w:szCs w:val="20"/>
              </w:rPr>
              <w:t xml:space="preserve">which had not yet become final and </w:t>
            </w:r>
            <w:r w:rsidRPr="003C57BB">
              <w:rPr>
                <w:rFonts w:cstheme="minorHAnsi"/>
                <w:i/>
                <w:color w:val="000000"/>
                <w:sz w:val="20"/>
                <w:szCs w:val="20"/>
              </w:rPr>
              <w:t>lack of judicial review of the lawfulness of the applicant’s det</w:t>
            </w:r>
            <w:r>
              <w:rPr>
                <w:rFonts w:cstheme="minorHAnsi"/>
                <w:i/>
                <w:color w:val="000000"/>
                <w:sz w:val="20"/>
                <w:szCs w:val="20"/>
              </w:rPr>
              <w:t>ention with a view to expulsion. (A</w:t>
            </w:r>
            <w:r w:rsidRPr="003C57BB">
              <w:rPr>
                <w:rFonts w:cstheme="minorHAnsi"/>
                <w:i/>
                <w:color w:val="000000"/>
                <w:sz w:val="20"/>
                <w:szCs w:val="20"/>
              </w:rPr>
              <w:t>rticle</w:t>
            </w:r>
            <w:r>
              <w:rPr>
                <w:rFonts w:cstheme="minorHAnsi"/>
                <w:i/>
                <w:color w:val="000000"/>
                <w:sz w:val="20"/>
                <w:szCs w:val="20"/>
              </w:rPr>
              <w:t xml:space="preserve"> 1 of Protocol 7 and Article 5 § 4)</w:t>
            </w:r>
          </w:p>
        </w:tc>
        <w:tc>
          <w:tcPr>
            <w:tcW w:w="5196" w:type="dxa"/>
            <w:tcMar>
              <w:top w:w="113" w:type="dxa"/>
              <w:bottom w:w="113" w:type="dxa"/>
            </w:tcMar>
          </w:tcPr>
          <w:p w:rsidR="00842705" w:rsidRPr="00BB208D"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BB208D">
              <w:rPr>
                <w:i/>
                <w:sz w:val="20"/>
                <w:szCs w:val="20"/>
                <w:u w:val="single"/>
                <w:lang w:val="en-US"/>
              </w:rPr>
              <w:t>Individual measures</w:t>
            </w:r>
            <w:r w:rsidRPr="00CD0F4A">
              <w:rPr>
                <w:i/>
                <w:sz w:val="20"/>
                <w:szCs w:val="20"/>
                <w:lang w:val="en-US"/>
              </w:rPr>
              <w:t>:</w:t>
            </w:r>
            <w:r>
              <w:rPr>
                <w:sz w:val="20"/>
                <w:szCs w:val="20"/>
                <w:lang w:val="en-US"/>
              </w:rPr>
              <w:t xml:space="preserve"> </w:t>
            </w:r>
            <w:r w:rsidRPr="00774687">
              <w:rPr>
                <w:sz w:val="20"/>
                <w:szCs w:val="20"/>
              </w:rPr>
              <w:t>Just satisfaction for non-pecuniary damage</w:t>
            </w:r>
            <w:r w:rsidRPr="00BB208D">
              <w:rPr>
                <w:sz w:val="20"/>
                <w:szCs w:val="20"/>
                <w:lang w:val="en-US"/>
              </w:rPr>
              <w:t xml:space="preserve"> </w:t>
            </w:r>
            <w:r>
              <w:rPr>
                <w:sz w:val="20"/>
                <w:szCs w:val="20"/>
                <w:lang w:val="en-US"/>
              </w:rPr>
              <w:t>deposited with State treasury due to non-information on bank details. T</w:t>
            </w:r>
            <w:r w:rsidRPr="00BB208D">
              <w:rPr>
                <w:sz w:val="20"/>
                <w:szCs w:val="20"/>
                <w:lang w:val="en-US"/>
              </w:rPr>
              <w:t>he applicant’s name was removed from the list of persons prohibited from entering in Latvia.</w:t>
            </w:r>
            <w:r>
              <w:rPr>
                <w:sz w:val="20"/>
                <w:szCs w:val="20"/>
                <w:lang w:val="en-US"/>
              </w:rPr>
              <w:t xml:space="preserve"> T</w:t>
            </w:r>
            <w:r w:rsidRPr="00BB208D">
              <w:rPr>
                <w:sz w:val="20"/>
                <w:szCs w:val="20"/>
                <w:lang w:val="en-US"/>
              </w:rPr>
              <w:t xml:space="preserve">he applicant </w:t>
            </w:r>
            <w:r>
              <w:rPr>
                <w:sz w:val="20"/>
                <w:szCs w:val="20"/>
                <w:lang w:val="en-US"/>
              </w:rPr>
              <w:t xml:space="preserve">was provided </w:t>
            </w:r>
            <w:r w:rsidRPr="00BB208D">
              <w:rPr>
                <w:sz w:val="20"/>
                <w:szCs w:val="20"/>
                <w:lang w:val="en-US"/>
              </w:rPr>
              <w:t xml:space="preserve">with the relevant contact details of the Office of Citizenship and Immigration Affairs as well as information on applying for a residence permit. </w:t>
            </w:r>
            <w:r w:rsidRPr="0025008A">
              <w:rPr>
                <w:i/>
                <w:sz w:val="20"/>
                <w:szCs w:val="20"/>
                <w:u w:val="single"/>
                <w:lang w:val="en-US"/>
              </w:rPr>
              <w:t>General measures</w:t>
            </w:r>
            <w:r w:rsidRPr="00CD0F4A">
              <w:rPr>
                <w:i/>
                <w:sz w:val="20"/>
                <w:szCs w:val="20"/>
                <w:lang w:val="en-US"/>
              </w:rPr>
              <w:t>:</w:t>
            </w:r>
            <w:r w:rsidRPr="00BB208D">
              <w:rPr>
                <w:sz w:val="20"/>
                <w:szCs w:val="20"/>
                <w:lang w:val="en-US"/>
              </w:rPr>
              <w:t xml:space="preserve">  </w:t>
            </w:r>
            <w:r>
              <w:rPr>
                <w:sz w:val="20"/>
                <w:szCs w:val="20"/>
                <w:lang w:val="en-US"/>
              </w:rPr>
              <w:t xml:space="preserve">Isolated incident. Concerning the review of detention of third-country nationals, an amendment of the Immigration Law established the rights to challenge the decision before national courts and to lodge an appellate complaint. </w:t>
            </w:r>
            <w:r w:rsidRPr="00BB208D">
              <w:rPr>
                <w:sz w:val="20"/>
                <w:szCs w:val="20"/>
                <w:lang w:val="en-US"/>
              </w:rPr>
              <w:t>The judgme</w:t>
            </w:r>
            <w:r>
              <w:rPr>
                <w:sz w:val="20"/>
                <w:szCs w:val="20"/>
                <w:lang w:val="en-US"/>
              </w:rPr>
              <w:t>nt was translated and published.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shd w:val="clear" w:color="auto" w:fill="auto"/>
            <w:tcMar>
              <w:top w:w="113" w:type="dxa"/>
              <w:bottom w:w="113" w:type="dxa"/>
            </w:tcMar>
          </w:tcPr>
          <w:p w:rsidR="00842705" w:rsidRPr="003F21AA" w:rsidRDefault="0040580A" w:rsidP="00E87AAA">
            <w:pPr>
              <w:jc w:val="center"/>
              <w:rPr>
                <w:sz w:val="20"/>
                <w:szCs w:val="20"/>
              </w:rPr>
            </w:pPr>
            <w:hyperlink r:id="rId227" w:history="1">
              <w:r w:rsidR="00842705" w:rsidRPr="003F21AA">
                <w:rPr>
                  <w:rStyle w:val="Hyperlink"/>
                  <w:b w:val="0"/>
                  <w:bCs w:val="0"/>
                  <w:sz w:val="20"/>
                  <w:szCs w:val="20"/>
                </w:rPr>
                <w:t>CM/ResDH(2018)7</w:t>
              </w:r>
            </w:hyperlink>
          </w:p>
        </w:tc>
        <w:tc>
          <w:tcPr>
            <w:tcW w:w="1515" w:type="dxa"/>
            <w:shd w:val="clear" w:color="auto" w:fill="auto"/>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LVA / Taraneks</w:t>
            </w:r>
          </w:p>
        </w:tc>
        <w:tc>
          <w:tcPr>
            <w:tcW w:w="1120" w:type="dxa"/>
            <w:shd w:val="clear" w:color="auto" w:fill="auto"/>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3082/06</w:t>
            </w:r>
          </w:p>
        </w:tc>
        <w:tc>
          <w:tcPr>
            <w:tcW w:w="1334" w:type="dxa"/>
            <w:shd w:val="clear" w:color="auto" w:fill="auto"/>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02/03/2015</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02/12/2014</w:t>
            </w:r>
          </w:p>
        </w:tc>
        <w:tc>
          <w:tcPr>
            <w:tcW w:w="3735" w:type="dxa"/>
            <w:shd w:val="clear" w:color="auto" w:fill="auto"/>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 protection of private life</w:t>
            </w:r>
            <w:r w:rsidRPr="00CD0F4A">
              <w:rPr>
                <w:rFonts w:cstheme="minorHAnsi"/>
                <w:b/>
                <w:i/>
                <w:color w:val="000000"/>
                <w:sz w:val="20"/>
                <w:szCs w:val="20"/>
              </w:rPr>
              <w:t>:</w:t>
            </w:r>
            <w:r w:rsidRPr="003F21AA">
              <w:t xml:space="preserve"> </w:t>
            </w:r>
            <w:r w:rsidRPr="003F21AA">
              <w:rPr>
                <w:rFonts w:cstheme="minorHAnsi"/>
                <w:i/>
                <w:color w:val="000000"/>
                <w:sz w:val="20"/>
                <w:szCs w:val="20"/>
              </w:rPr>
              <w:t xml:space="preserve">Unfair criminal proceedings due to the domestic court’s failure to properly address the incitement plea raised by a court bailiff convicted for bribery; unlawful interference </w:t>
            </w:r>
            <w:r w:rsidRPr="003F21AA">
              <w:rPr>
                <w:rFonts w:cstheme="minorHAnsi"/>
                <w:i/>
                <w:color w:val="000000"/>
                <w:sz w:val="20"/>
                <w:szCs w:val="20"/>
              </w:rPr>
              <w:lastRenderedPageBreak/>
              <w:t>with his private life due to the recording of his conversations and the search of his office without written authorization due to lacking judicial safeguards in the Code of Criminal Procedure. (Article 6 §1 and 8 §2)</w:t>
            </w:r>
          </w:p>
        </w:tc>
        <w:tc>
          <w:tcPr>
            <w:tcW w:w="5196" w:type="dxa"/>
            <w:shd w:val="clear" w:color="auto" w:fill="auto"/>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lastRenderedPageBreak/>
              <w:t>Individual measures</w:t>
            </w:r>
            <w:r w:rsidRPr="00CD0F4A">
              <w:rPr>
                <w:i/>
                <w:sz w:val="20"/>
                <w:szCs w:val="20"/>
              </w:rPr>
              <w:t>:</w:t>
            </w:r>
            <w:r w:rsidRPr="00774687">
              <w:rPr>
                <w:sz w:val="20"/>
                <w:szCs w:val="20"/>
              </w:rPr>
              <w:t xml:space="preserve"> Just satisfaction for non-pecuniary damage paid. Reopening of the criminal proceedings not necessary as the conviction had not been based on inadmissible evidence, and that the applicant had sufficient opportunities to cross-examine all evidence against him.  </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sz w:val="20"/>
                <w:szCs w:val="20"/>
              </w:rPr>
              <w:t xml:space="preserve"> </w:t>
            </w:r>
            <w:r w:rsidRPr="00774687">
              <w:rPr>
                <w:i/>
                <w:sz w:val="20"/>
                <w:szCs w:val="20"/>
                <w:u w:val="single"/>
              </w:rPr>
              <w:t>General measures</w:t>
            </w:r>
            <w:r w:rsidRPr="00CD0F4A">
              <w:rPr>
                <w:i/>
                <w:sz w:val="20"/>
                <w:szCs w:val="20"/>
              </w:rPr>
              <w:t>:</w:t>
            </w:r>
            <w:r w:rsidRPr="00774687">
              <w:rPr>
                <w:sz w:val="20"/>
                <w:szCs w:val="20"/>
              </w:rPr>
              <w:t xml:space="preserve"> General measures concerning incitement </w:t>
            </w:r>
            <w:r w:rsidRPr="00774687">
              <w:rPr>
                <w:sz w:val="20"/>
                <w:szCs w:val="20"/>
              </w:rPr>
              <w:lastRenderedPageBreak/>
              <w:t xml:space="preserve">pleas see </w:t>
            </w:r>
            <w:hyperlink r:id="rId228" w:history="1">
              <w:r w:rsidRPr="00774687">
                <w:rPr>
                  <w:rStyle w:val="Hyperlink"/>
                  <w:rFonts w:ascii="Calibri" w:hAnsi="Calibri"/>
                  <w:color w:val="auto"/>
                  <w:sz w:val="20"/>
                  <w:szCs w:val="20"/>
                </w:rPr>
                <w:t>CM/ResDH(2016)191</w:t>
              </w:r>
            </w:hyperlink>
            <w:r w:rsidRPr="00774687">
              <w:rPr>
                <w:sz w:val="20"/>
                <w:szCs w:val="20"/>
              </w:rPr>
              <w:t xml:space="preserve"> in Baltins. In particular, in May 2014 amendments to the Criminal Procedure Law enhanced the competence of the judiciary when dealing with the admissibility of evidence obtained as a result of special operative measures.  Furthermore, law-enforcement authorities currently need an authorization from a prosecutor to record a private conversation. The use of covert recording equipment even requires a separate authorization from a Supreme Court judge. The new Criminal Procedure Law from October 2005 provides for a system of </w:t>
            </w:r>
            <w:r w:rsidRPr="00774687">
              <w:rPr>
                <w:i/>
                <w:sz w:val="20"/>
                <w:szCs w:val="20"/>
              </w:rPr>
              <w:t>ex post factum</w:t>
            </w:r>
            <w:r w:rsidRPr="00774687">
              <w:rPr>
                <w:sz w:val="20"/>
                <w:szCs w:val="20"/>
              </w:rPr>
              <w:t xml:space="preserve"> judicial assessment of the lawfulness of and justification of a search warrant</w:t>
            </w:r>
            <w:r w:rsidRPr="00CD0F4A">
              <w:rPr>
                <w:i/>
                <w:sz w:val="20"/>
                <w:szCs w:val="20"/>
              </w:rPr>
              <w:t>:</w:t>
            </w:r>
            <w:r w:rsidRPr="00774687">
              <w:rPr>
                <w:sz w:val="20"/>
                <w:szCs w:val="20"/>
              </w:rPr>
              <w:t xml:space="preserve"> within 24 hours after the search the investigator must present all relevant materials to the investigative judge who examines the necessity and the legality of the search.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229" w:history="1">
              <w:r w:rsidR="00842705" w:rsidRPr="003F21AA">
                <w:rPr>
                  <w:rStyle w:val="Hyperlink"/>
                  <w:b w:val="0"/>
                  <w:bCs w:val="0"/>
                  <w:sz w:val="20"/>
                  <w:szCs w:val="20"/>
                </w:rPr>
                <w:t>CM/ResDH(2018)128</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LVA</w:t>
            </w:r>
            <w:r w:rsidRPr="003F21AA">
              <w:rPr>
                <w:rFonts w:cstheme="minorHAnsi"/>
                <w:b/>
                <w:sz w:val="20"/>
                <w:szCs w:val="20"/>
              </w:rPr>
              <w:t xml:space="preserve"> / Vascenkovs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30795/12</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15/03/2017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15/12/2016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Lack of justification for the suspicion at the basis of continued pre-trial detention. (Article 5 §3)</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was paid to the applicant’s heir. The applicant died.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Isolated case. The judgment was translated, published and disseminated. Training sessions were organised by the Judicial Training Centre (see also </w:t>
            </w:r>
            <w:hyperlink r:id="rId230" w:history="1">
              <w:r w:rsidRPr="00774687">
                <w:rPr>
                  <w:rStyle w:val="Hyperlink"/>
                  <w:color w:val="auto"/>
                  <w:sz w:val="20"/>
                  <w:szCs w:val="20"/>
                </w:rPr>
                <w:t>CM/ResDH(2016)318</w:t>
              </w:r>
            </w:hyperlink>
            <w:r w:rsidRPr="00774687">
              <w:rPr>
                <w:sz w:val="20"/>
                <w:szCs w:val="20"/>
              </w:rPr>
              <w:t xml:space="preserve"> in Urtans). In 2017, the Practice Gui</w:t>
            </w:r>
            <w:r>
              <w:rPr>
                <w:sz w:val="20"/>
                <w:szCs w:val="20"/>
              </w:rPr>
              <w:t>de on recent case-law of the EC</w:t>
            </w:r>
            <w:r w:rsidRPr="00774687">
              <w:rPr>
                <w:sz w:val="20"/>
                <w:szCs w:val="20"/>
              </w:rPr>
              <w:t>HR against Latvia was updated.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231" w:history="1">
              <w:r w:rsidR="00842705" w:rsidRPr="003F21AA">
                <w:rPr>
                  <w:rStyle w:val="Hyperlink"/>
                  <w:b w:val="0"/>
                  <w:bCs w:val="0"/>
                  <w:sz w:val="20"/>
                  <w:szCs w:val="20"/>
                </w:rPr>
                <w:t>CM/ResDH(2018)87</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MCO / Scavetta</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33301/13</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30/08/2017</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30/05/2017</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Unfair criminal proceedings due to failure to communicate to the Review Court a report by the reporting judge and the written conclusions of the representative of the prosecutor’s office.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constituted sufficient just satisfaction in respect of any non-pecuniary damage. Reopening of proceedings possible.</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Isolated case in contradiction with the practice followed generally in Review Court proceedings. The judgment was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32" w:history="1">
              <w:r w:rsidR="00842705" w:rsidRPr="009D00B2">
                <w:rPr>
                  <w:rStyle w:val="Hyperlink"/>
                  <w:b w:val="0"/>
                  <w:bCs w:val="0"/>
                  <w:sz w:val="20"/>
                  <w:szCs w:val="20"/>
                </w:rPr>
                <w:t>CM/ResDH(2018)414</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MDA / Balan </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19247/03</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29/04/2008</w:t>
            </w:r>
          </w:p>
          <w:p w:rsidR="00842705" w:rsidRPr="00A04CCC"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4CCC">
              <w:rPr>
                <w:rFonts w:cstheme="minorHAnsi"/>
                <w:sz w:val="20"/>
                <w:szCs w:val="20"/>
              </w:rPr>
              <w:t>29/01/2008</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1066D6">
              <w:rPr>
                <w:rFonts w:cstheme="minorHAnsi"/>
                <w:i/>
                <w:color w:val="000000"/>
                <w:sz w:val="20"/>
                <w:szCs w:val="20"/>
              </w:rPr>
              <w:t xml:space="preserve">Disproportionate interference as a result of the unlawful use </w:t>
            </w:r>
            <w:r>
              <w:rPr>
                <w:rFonts w:cstheme="minorHAnsi"/>
                <w:i/>
                <w:color w:val="000000"/>
                <w:sz w:val="20"/>
                <w:szCs w:val="20"/>
              </w:rPr>
              <w:lastRenderedPageBreak/>
              <w:t xml:space="preserve">as a background for the </w:t>
            </w:r>
            <w:r w:rsidRPr="001066D6">
              <w:rPr>
                <w:rFonts w:cstheme="minorHAnsi"/>
                <w:i/>
                <w:color w:val="000000"/>
                <w:sz w:val="20"/>
                <w:szCs w:val="20"/>
              </w:rPr>
              <w:t>identity cards issued by the Ministry of Internal Affairs of a photograph taken by the applicant and protected by copyright, and of the domestic courts' refusal to grant appropriate compensation.  (Article 1 of Protocol No. 1)</w:t>
            </w:r>
          </w:p>
        </w:tc>
        <w:tc>
          <w:tcPr>
            <w:tcW w:w="5196" w:type="dxa"/>
            <w:tcMar>
              <w:top w:w="113" w:type="dxa"/>
              <w:bottom w:w="113" w:type="dxa"/>
            </w:tcMar>
          </w:tcPr>
          <w:p w:rsidR="00842705" w:rsidRPr="007A381D"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sidRPr="007A381D">
              <w:rPr>
                <w:i/>
                <w:sz w:val="20"/>
                <w:szCs w:val="20"/>
                <w:u w:val="single"/>
              </w:rPr>
              <w:lastRenderedPageBreak/>
              <w:t>Individual measures</w:t>
            </w:r>
            <w:r w:rsidRPr="007A381D">
              <w:rPr>
                <w:i/>
                <w:sz w:val="20"/>
                <w:szCs w:val="20"/>
              </w:rPr>
              <w:t>:</w:t>
            </w:r>
            <w:r w:rsidRPr="007A381D">
              <w:rPr>
                <w:sz w:val="20"/>
                <w:szCs w:val="20"/>
              </w:rPr>
              <w:t xml:space="preserve"> Just satisfaction for non-pecuniary and pecuniary damage paid. The use of the applicant’s </w:t>
            </w:r>
            <w:r w:rsidRPr="007A381D">
              <w:rPr>
                <w:sz w:val="20"/>
                <w:szCs w:val="20"/>
              </w:rPr>
              <w:lastRenderedPageBreak/>
              <w:t>photograph ceased in 2000. The impugned proceedings were reopened. The case was re-examined and decided in the applicant’s favour.</w:t>
            </w:r>
          </w:p>
          <w:p w:rsidR="00842705" w:rsidRPr="003053D4"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7A381D">
              <w:rPr>
                <w:i/>
                <w:sz w:val="20"/>
                <w:szCs w:val="20"/>
                <w:u w:val="single"/>
              </w:rPr>
              <w:t>General measures</w:t>
            </w:r>
            <w:r w:rsidRPr="007A381D">
              <w:rPr>
                <w:sz w:val="20"/>
                <w:szCs w:val="20"/>
              </w:rPr>
              <w:t xml:space="preserve">: </w:t>
            </w:r>
            <w:r w:rsidRPr="007A381D">
              <w:rPr>
                <w:rFonts w:eastAsia="Times New Roman" w:cs="Helvetica"/>
                <w:sz w:val="20"/>
                <w:szCs w:val="20"/>
                <w:lang w:eastAsia="en-GB"/>
              </w:rPr>
              <w:t>The Law on Copyright and Related Rights of 1994 was repealed and replaced by a new law of 2011</w:t>
            </w:r>
            <w:r>
              <w:rPr>
                <w:rFonts w:eastAsia="Times New Roman" w:cs="Helvetica"/>
                <w:sz w:val="20"/>
                <w:szCs w:val="20"/>
                <w:lang w:eastAsia="en-GB"/>
              </w:rPr>
              <w:t xml:space="preserve"> providing</w:t>
            </w:r>
            <w:r w:rsidRPr="007A381D">
              <w:rPr>
                <w:sz w:val="20"/>
                <w:szCs w:val="20"/>
                <w:lang w:val="en-US"/>
              </w:rPr>
              <w:t xml:space="preserve"> that a court may issue an injunction prohibiting the continuation of the infringement. The holder of copyright may request the court or other competent bodies to acknowledge his/her rights and the fact of the infringement, to order the re‐establishment of the situation before the infringement, cessation of actions and compensation for pecuniary and non‐pecuniary damage incurred. The State Agency on Intellectual Property was established in 2004. It is responsible for promoting and implementing activities in the field of legal protection of intellectual property related to industrial property rights, copyright and related rights. In particular, it develops and applies policies for protection, exercise and enforcement of copyright, receives and examines applications for the registration of objects of copyright and issues registration certificates on behalf of the State.  The Mediation and Arbitration Body and the Appeals Board operate in the framework of the State Agency. Their </w:t>
            </w:r>
            <w:r w:rsidRPr="003053D4">
              <w:rPr>
                <w:sz w:val="20"/>
                <w:szCs w:val="20"/>
                <w:lang w:val="en-US"/>
              </w:rPr>
              <w:t>role is to ensure the extra‐judicial settlement of disputes in the field of intellectual property as well as of dispu</w:t>
            </w:r>
            <w:r>
              <w:rPr>
                <w:sz w:val="20"/>
                <w:szCs w:val="20"/>
                <w:lang w:val="en-US"/>
              </w:rPr>
              <w:t xml:space="preserve">tes in the field of collective </w:t>
            </w:r>
            <w:r w:rsidRPr="003053D4">
              <w:rPr>
                <w:sz w:val="20"/>
                <w:szCs w:val="20"/>
                <w:lang w:val="en-US"/>
              </w:rPr>
              <w:t>management of copyright and related rights.</w:t>
            </w:r>
            <w:r w:rsidRPr="00A04CCC">
              <w:rPr>
                <w:sz w:val="20"/>
                <w:szCs w:val="20"/>
              </w:rPr>
              <w:t xml:space="preserve"> The National Institute of Justice continuously carr</w:t>
            </w:r>
            <w:r>
              <w:rPr>
                <w:sz w:val="20"/>
                <w:szCs w:val="20"/>
              </w:rPr>
              <w:t>ies out training activities for</w:t>
            </w:r>
            <w:r w:rsidRPr="00A04CCC">
              <w:rPr>
                <w:sz w:val="20"/>
                <w:szCs w:val="20"/>
              </w:rPr>
              <w:t xml:space="preserve"> judges and judicial assistants in order to instruct them on t</w:t>
            </w:r>
            <w:r>
              <w:rPr>
                <w:sz w:val="20"/>
                <w:szCs w:val="20"/>
              </w:rPr>
              <w:t xml:space="preserve">he Convention standards in the </w:t>
            </w:r>
            <w:r w:rsidRPr="00A04CCC">
              <w:rPr>
                <w:sz w:val="20"/>
                <w:szCs w:val="20"/>
              </w:rPr>
              <w:t>field of protecting human rights, including on matters related to</w:t>
            </w:r>
            <w:r>
              <w:rPr>
                <w:sz w:val="20"/>
                <w:szCs w:val="20"/>
              </w:rPr>
              <w:t xml:space="preserve"> protection of property.</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233" w:history="1">
              <w:r w:rsidR="00842705" w:rsidRPr="003F21AA">
                <w:rPr>
                  <w:rStyle w:val="Hyperlink"/>
                  <w:b w:val="0"/>
                  <w:bCs w:val="0"/>
                  <w:sz w:val="20"/>
                  <w:szCs w:val="20"/>
                </w:rPr>
                <w:t>CM/ResDH(2018)63</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MDA / Ceachir</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50115/06</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10/03/2014</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10/12/2013</w:t>
            </w:r>
          </w:p>
        </w:tc>
        <w:tc>
          <w:tcPr>
            <w:tcW w:w="3735" w:type="dxa"/>
            <w:tcMar>
              <w:top w:w="113" w:type="dxa"/>
              <w:bottom w:w="113" w:type="dxa"/>
            </w:tcMar>
          </w:tcPr>
          <w:p w:rsidR="00842705" w:rsidRPr="003F21AA" w:rsidRDefault="00842705" w:rsidP="00E87AAA">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Protection against ill-treatment</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Ineffective investigation into acts of violence by a private person against the applicant owing to the lack of due diligence on behalf of the authorities resulting in the expiry of the statute of limitations. (Article 3 - positive obligation)</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sidRPr="00774687">
              <w:t xml:space="preserve"> </w:t>
            </w:r>
            <w:r w:rsidRPr="00774687">
              <w:rPr>
                <w:sz w:val="20"/>
                <w:szCs w:val="20"/>
              </w:rPr>
              <w:t>The applicant’s aggressor had been found guilty but exempted from criminal liability due to the expiration of the limitation period. The reopening of the criminal proceedings in the present case was not possible.</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Isolated incident.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234" w:history="1">
              <w:r w:rsidR="00842705" w:rsidRPr="003F21AA">
                <w:rPr>
                  <w:rStyle w:val="Hyperlink"/>
                  <w:b w:val="0"/>
                  <w:bCs w:val="0"/>
                  <w:sz w:val="20"/>
                  <w:szCs w:val="20"/>
                </w:rPr>
                <w:t>CM/ResDH(2018)107</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MDA / Ciorap and 26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12066/02</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19/09/2007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19/06/2007</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fbbfee58"/>
                <w:i/>
                <w:sz w:val="20"/>
                <w:szCs w:val="20"/>
              </w:rPr>
            </w:pPr>
            <w:r w:rsidRPr="003F21AA">
              <w:rPr>
                <w:rFonts w:cstheme="minorHAnsi"/>
                <w:b/>
                <w:i/>
                <w:color w:val="000000"/>
                <w:sz w:val="20"/>
                <w:szCs w:val="20"/>
              </w:rPr>
              <w:t>Protection against ill-treatment and of rights in detention, protection of private and family life as well as correspondence, access to and efficient functioning of justice</w:t>
            </w:r>
            <w:r w:rsidRPr="00CD0F4A">
              <w:rPr>
                <w:rFonts w:cstheme="minorHAnsi"/>
                <w:b/>
                <w:i/>
                <w:color w:val="000000"/>
                <w:sz w:val="20"/>
                <w:szCs w:val="20"/>
              </w:rPr>
              <w:t>:</w:t>
            </w:r>
            <w:r w:rsidRPr="003F21AA">
              <w:t xml:space="preserve"> </w:t>
            </w:r>
            <w:r w:rsidRPr="003F21AA">
              <w:rPr>
                <w:rStyle w:val="sfbbfee58"/>
                <w:i/>
                <w:sz w:val="20"/>
                <w:szCs w:val="20"/>
              </w:rPr>
              <w:t xml:space="preserve">Poor conditions of detention in the detention facilities under the authority of the Ministries of Justice and of the Interior, lack of adequate medical care and lack of an effective domestic remedy, censorship by prison authorities, </w:t>
            </w:r>
            <w:r w:rsidRPr="003F21AA">
              <w:rPr>
                <w:rFonts w:cstheme="minorHAnsi"/>
                <w:i/>
                <w:color w:val="000000"/>
                <w:sz w:val="20"/>
                <w:szCs w:val="20"/>
              </w:rPr>
              <w:t>; lack of respect of private life, family life; failure to comply with the ECHR’s indications under Article 39</w:t>
            </w:r>
            <w:r w:rsidRPr="003F21AA">
              <w:rPr>
                <w:rStyle w:val="sfbbfee58"/>
                <w:i/>
                <w:sz w:val="20"/>
                <w:szCs w:val="20"/>
              </w:rPr>
              <w:t xml:space="preserve"> (Articles 3 and 13, Article 8 and 34)</w:t>
            </w:r>
          </w:p>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i/>
                <w:color w:val="000000"/>
                <w:sz w:val="20"/>
                <w:szCs w:val="20"/>
              </w:rPr>
              <w:t>Other violations found in some cases of the group</w:t>
            </w:r>
            <w:r w:rsidRPr="00CD0F4A">
              <w:rPr>
                <w:rFonts w:cstheme="minorHAnsi"/>
                <w:i/>
                <w:color w:val="000000"/>
                <w:sz w:val="20"/>
                <w:szCs w:val="20"/>
              </w:rPr>
              <w:t>:</w:t>
            </w:r>
            <w:r w:rsidRPr="003F21AA">
              <w:rPr>
                <w:rFonts w:cstheme="minorHAnsi"/>
                <w:i/>
                <w:color w:val="000000"/>
                <w:sz w:val="20"/>
                <w:szCs w:val="20"/>
              </w:rPr>
              <w:t xml:space="preserve"> allegations of ill-treatment by police; excessively long detention on remand and lack of effective judicial review of its lawfulness; excessive length of criminal proceedings; lack of access to court and insufficient reasoning of court decisions. (Articles 3, 5 §1+3+4,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b/>
                <w:sz w:val="20"/>
                <w:szCs w:val="20"/>
              </w:rPr>
              <w:t>Article 46 indications in the case Shivanov</w:t>
            </w:r>
            <w:r w:rsidRPr="00CD0F4A">
              <w:rPr>
                <w:b/>
                <w:i/>
                <w:sz w:val="20"/>
                <w:szCs w:val="20"/>
              </w:rPr>
              <w:t>:</w:t>
            </w:r>
            <w:r w:rsidRPr="00774687">
              <w:rPr>
                <w:b/>
                <w:sz w:val="20"/>
                <w:szCs w:val="20"/>
              </w:rPr>
              <w:t xml:space="preserve"> </w:t>
            </w:r>
            <w:r>
              <w:rPr>
                <w:sz w:val="20"/>
                <w:szCs w:val="20"/>
              </w:rPr>
              <w:t xml:space="preserve">Respondent State required to </w:t>
            </w:r>
            <w:r w:rsidRPr="00774687">
              <w:rPr>
                <w:sz w:val="20"/>
                <w:szCs w:val="20"/>
              </w:rPr>
              <w:t xml:space="preserve">take general measures regarding conditions of detention and absence of effective preventive and compensatory remedy. </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CM was also informed on the different situations of the applicants</w:t>
            </w:r>
            <w:r w:rsidRPr="00CD0F4A">
              <w:rPr>
                <w:i/>
                <w:sz w:val="20"/>
                <w:szCs w:val="20"/>
              </w:rPr>
              <w:t>:</w:t>
            </w:r>
            <w:r w:rsidRPr="00774687">
              <w:rPr>
                <w:sz w:val="20"/>
                <w:szCs w:val="20"/>
              </w:rPr>
              <w:t xml:space="preserve"> Some of the applicants are no longer detained, others were transferred.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774687">
              <w:rPr>
                <w:sz w:val="20"/>
                <w:szCs w:val="20"/>
              </w:rPr>
              <w:t xml:space="preserve"> required in response to the shortcomings found continue to be examined within the framework of the I.D. v. Republic of Moldova case (No. 47203/06).</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235" w:history="1">
              <w:r w:rsidR="00842705" w:rsidRPr="005F5C36">
                <w:rPr>
                  <w:rStyle w:val="Hyperlink"/>
                  <w:b w:val="0"/>
                  <w:bCs w:val="0"/>
                  <w:sz w:val="20"/>
                  <w:szCs w:val="20"/>
                </w:rPr>
                <w:t>CM/ResDH(2018)463</w:t>
              </w:r>
            </w:hyperlink>
          </w:p>
        </w:tc>
        <w:tc>
          <w:tcPr>
            <w:tcW w:w="1515"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MDA / Corsacov and 18 other cases</w:t>
            </w:r>
          </w:p>
        </w:tc>
        <w:tc>
          <w:tcPr>
            <w:tcW w:w="1120"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18944/02</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04/07/2006</w:t>
            </w:r>
          </w:p>
          <w:p w:rsidR="00842705" w:rsidRPr="00865392"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5392">
              <w:rPr>
                <w:rFonts w:cstheme="minorHAnsi"/>
                <w:sz w:val="20"/>
                <w:szCs w:val="20"/>
              </w:rPr>
              <w:t>04/04/2006</w:t>
            </w:r>
          </w:p>
        </w:tc>
        <w:tc>
          <w:tcPr>
            <w:tcW w:w="3735" w:type="dxa"/>
            <w:tcMar>
              <w:top w:w="113" w:type="dxa"/>
              <w:bottom w:w="113" w:type="dxa"/>
            </w:tcMar>
          </w:tcPr>
          <w:p w:rsidR="00842705" w:rsidRPr="0061228A"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 action of security forces and lack of an effective remedy: </w:t>
            </w:r>
            <w:r w:rsidRPr="0081412C">
              <w:rPr>
                <w:rFonts w:cstheme="minorHAnsi"/>
                <w:i/>
                <w:color w:val="000000"/>
                <w:sz w:val="20"/>
                <w:szCs w:val="20"/>
              </w:rPr>
              <w:t>Ill-treatment or torture mostly in police custody, lack of effective investigations in this respect and lack of an effective remedy. (Articles 2, 3 and 13)</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w:t>
            </w:r>
            <w:r>
              <w:t xml:space="preserve"> </w:t>
            </w:r>
            <w:r>
              <w:rPr>
                <w:sz w:val="20"/>
                <w:szCs w:val="20"/>
              </w:rPr>
              <w:t>T</w:t>
            </w:r>
            <w:r w:rsidRPr="0081412C">
              <w:rPr>
                <w:sz w:val="20"/>
                <w:szCs w:val="20"/>
              </w:rPr>
              <w:t>hose responsible for ill-treatment were convicted by the domestic courts, dismissed and prohibited from engaging in law enforcement</w:t>
            </w:r>
            <w:r>
              <w:rPr>
                <w:sz w:val="20"/>
                <w:szCs w:val="20"/>
              </w:rPr>
              <w:t>. In some cases, even aft</w:t>
            </w:r>
            <w:r w:rsidRPr="0081412C">
              <w:rPr>
                <w:sz w:val="20"/>
                <w:szCs w:val="20"/>
              </w:rPr>
              <w:t>er a new inquiry/investigation</w:t>
            </w:r>
            <w:r>
              <w:rPr>
                <w:sz w:val="20"/>
                <w:szCs w:val="20"/>
              </w:rPr>
              <w:t>,</w:t>
            </w:r>
            <w:r w:rsidRPr="0081412C">
              <w:rPr>
                <w:sz w:val="20"/>
                <w:szCs w:val="20"/>
              </w:rPr>
              <w:t xml:space="preserve"> it was not possible to identify those responsible or </w:t>
            </w:r>
            <w:r>
              <w:rPr>
                <w:sz w:val="20"/>
                <w:szCs w:val="20"/>
              </w:rPr>
              <w:t xml:space="preserve">to </w:t>
            </w:r>
            <w:r w:rsidRPr="0081412C">
              <w:rPr>
                <w:sz w:val="20"/>
                <w:szCs w:val="20"/>
              </w:rPr>
              <w:t>collect evidence that could confirm the applicants’ alleg</w:t>
            </w:r>
            <w:r>
              <w:rPr>
                <w:sz w:val="20"/>
                <w:szCs w:val="20"/>
              </w:rPr>
              <w:t>ations.</w:t>
            </w:r>
          </w:p>
          <w:p w:rsidR="00842705" w:rsidRPr="0061228A"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A818A9">
              <w:rPr>
                <w:i/>
                <w:sz w:val="20"/>
                <w:szCs w:val="20"/>
                <w:u w:val="single"/>
              </w:rPr>
              <w:t>General measures</w:t>
            </w:r>
            <w:r>
              <w:rPr>
                <w:sz w:val="20"/>
                <w:szCs w:val="20"/>
              </w:rPr>
              <w:t>: R</w:t>
            </w:r>
            <w:r w:rsidRPr="00A818A9">
              <w:rPr>
                <w:sz w:val="20"/>
                <w:szCs w:val="20"/>
              </w:rPr>
              <w:t>eforms adopted to set up the necessary legal and organisational structures to prevent and combat police ill-treatment and ensure the e</w:t>
            </w:r>
            <w:r>
              <w:rPr>
                <w:sz w:val="20"/>
                <w:szCs w:val="20"/>
              </w:rPr>
              <w:t xml:space="preserve">ffectiveness of investigations </w:t>
            </w:r>
            <w:r w:rsidRPr="00A818A9">
              <w:rPr>
                <w:sz w:val="20"/>
                <w:szCs w:val="20"/>
              </w:rPr>
              <w:t>and their results continue to be examined within the framework of the Levinţa group</w:t>
            </w:r>
            <w:r>
              <w:rPr>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36" w:history="1">
              <w:r w:rsidR="00842705" w:rsidRPr="00F22A3B">
                <w:rPr>
                  <w:rStyle w:val="Hyperlink"/>
                  <w:b w:val="0"/>
                  <w:bCs w:val="0"/>
                  <w:sz w:val="20"/>
                  <w:szCs w:val="20"/>
                </w:rPr>
                <w:t>CM/ResDH(2018)295</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MDA / Dan and 1 other case</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8999/07+</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05/10/2011</w:t>
            </w:r>
          </w:p>
          <w:p w:rsidR="00842705" w:rsidRPr="00F22A3B"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A3B">
              <w:rPr>
                <w:rFonts w:cstheme="minorHAnsi"/>
                <w:sz w:val="20"/>
                <w:szCs w:val="20"/>
              </w:rPr>
              <w:t>05/07/2011</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i/>
                <w:color w:val="000000"/>
                <w:sz w:val="20"/>
                <w:szCs w:val="20"/>
              </w:rPr>
              <w:t>:</w:t>
            </w:r>
            <w:r>
              <w:rPr>
                <w:rFonts w:cstheme="minorHAnsi"/>
                <w:i/>
                <w:color w:val="000000"/>
                <w:sz w:val="20"/>
                <w:szCs w:val="20"/>
              </w:rPr>
              <w:t xml:space="preserve"> Unfairness of criminal proceedings resulting in convictions of the applicants on the basis of statements of witnesses, who had not been heard during the appellate hearings.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In the first case, reopening was granted and witnesses were heard during re-trial. In the second case, no request for reopening was submitted.</w:t>
            </w:r>
          </w:p>
          <w:p w:rsidR="00842705" w:rsidRPr="00E159E4"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1842E8">
              <w:rPr>
                <w:i/>
                <w:sz w:val="20"/>
                <w:szCs w:val="20"/>
                <w:u w:val="single"/>
              </w:rPr>
              <w:t>General measures</w:t>
            </w:r>
            <w:r w:rsidRPr="00CD0F4A">
              <w:rPr>
                <w:i/>
                <w:sz w:val="20"/>
                <w:szCs w:val="20"/>
              </w:rPr>
              <w:t>:</w:t>
            </w:r>
            <w:r>
              <w:rPr>
                <w:sz w:val="20"/>
                <w:szCs w:val="20"/>
              </w:rPr>
              <w:t xml:space="preserve"> In </w:t>
            </w:r>
            <w:r w:rsidRPr="00E159E4">
              <w:rPr>
                <w:sz w:val="20"/>
                <w:szCs w:val="20"/>
              </w:rPr>
              <w:t xml:space="preserve">2012, </w:t>
            </w:r>
            <w:r>
              <w:rPr>
                <w:sz w:val="20"/>
                <w:szCs w:val="20"/>
              </w:rPr>
              <w:t xml:space="preserve">an amendment to the </w:t>
            </w:r>
            <w:r w:rsidRPr="00E159E4">
              <w:rPr>
                <w:sz w:val="20"/>
                <w:szCs w:val="20"/>
              </w:rPr>
              <w:t>Criminal Procedure Code</w:t>
            </w:r>
            <w:r>
              <w:rPr>
                <w:sz w:val="20"/>
                <w:szCs w:val="20"/>
              </w:rPr>
              <w:t xml:space="preserve"> introduced the obligation to hear, before pronouncing a conviction, the defendant as well as </w:t>
            </w:r>
            <w:r w:rsidRPr="00E159E4">
              <w:rPr>
                <w:sz w:val="20"/>
                <w:szCs w:val="20"/>
              </w:rPr>
              <w:t>wit</w:t>
            </w:r>
            <w:r>
              <w:rPr>
                <w:sz w:val="20"/>
                <w:szCs w:val="20"/>
              </w:rPr>
              <w:t xml:space="preserve">nesses requested by parties in </w:t>
            </w:r>
            <w:r w:rsidRPr="00E159E4">
              <w:rPr>
                <w:sz w:val="20"/>
                <w:szCs w:val="20"/>
              </w:rPr>
              <w:t xml:space="preserve">appeal </w:t>
            </w:r>
            <w:r>
              <w:rPr>
                <w:sz w:val="20"/>
                <w:szCs w:val="20"/>
              </w:rPr>
              <w:t xml:space="preserve">proceedings against the acquittal sentence. </w:t>
            </w:r>
            <w:r w:rsidRPr="00E0179D">
              <w:rPr>
                <w:sz w:val="20"/>
                <w:szCs w:val="20"/>
              </w:rPr>
              <w:t>The judgment</w:t>
            </w:r>
            <w:r>
              <w:rPr>
                <w:sz w:val="20"/>
                <w:szCs w:val="20"/>
              </w:rPr>
              <w:t>s were</w:t>
            </w:r>
            <w:r w:rsidRPr="00E0179D">
              <w:rPr>
                <w:sz w:val="20"/>
                <w:szCs w:val="20"/>
              </w:rPr>
              <w:t xml:space="preserve"> transla</w:t>
            </w:r>
            <w:r>
              <w:rPr>
                <w:sz w:val="20"/>
                <w:szCs w:val="20"/>
              </w:rPr>
              <w:t>ted, published and disseminated. Training activities were organised by the National Institute of Justice.</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37" w:history="1">
              <w:r w:rsidR="00842705" w:rsidRPr="009D00B2">
                <w:rPr>
                  <w:rStyle w:val="Hyperlink"/>
                  <w:b w:val="0"/>
                  <w:bCs w:val="0"/>
                  <w:sz w:val="20"/>
                  <w:szCs w:val="20"/>
                </w:rPr>
                <w:t>CM/ResDH(2018)413</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MDA / Dolneanu</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17211/03</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13/02/2008</w:t>
            </w:r>
          </w:p>
          <w:p w:rsidR="00842705" w:rsidRPr="00F70D8D"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70D8D">
              <w:rPr>
                <w:rFonts w:cstheme="minorHAnsi"/>
                <w:sz w:val="20"/>
                <w:szCs w:val="20"/>
              </w:rPr>
              <w:t>13/11/2007</w:t>
            </w:r>
          </w:p>
        </w:tc>
        <w:tc>
          <w:tcPr>
            <w:tcW w:w="3735" w:type="dxa"/>
            <w:tcMar>
              <w:top w:w="113" w:type="dxa"/>
              <w:bottom w:w="113" w:type="dxa"/>
            </w:tcMar>
          </w:tcPr>
          <w:p w:rsidR="00842705" w:rsidRPr="00C3207C"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property and lack of an effective remedy: </w:t>
            </w:r>
            <w:r w:rsidRPr="00C3207C">
              <w:rPr>
                <w:rFonts w:cstheme="minorHAnsi"/>
                <w:i/>
                <w:color w:val="000000"/>
                <w:sz w:val="20"/>
                <w:szCs w:val="20"/>
              </w:rPr>
              <w:t xml:space="preserve">Belated payment of an amount due to him, on the basis of a decision of Parliament adopted in 1994 for the partial recovery of the depreciation of </w:t>
            </w:r>
            <w:r>
              <w:rPr>
                <w:rFonts w:cstheme="minorHAnsi"/>
                <w:i/>
                <w:color w:val="000000"/>
                <w:sz w:val="20"/>
                <w:szCs w:val="20"/>
              </w:rPr>
              <w:t>his deposits at the State</w:t>
            </w:r>
            <w:r w:rsidRPr="00C3207C">
              <w:rPr>
                <w:rFonts w:cstheme="minorHAnsi"/>
                <w:i/>
                <w:color w:val="000000"/>
                <w:sz w:val="20"/>
                <w:szCs w:val="20"/>
              </w:rPr>
              <w:t xml:space="preserve"> Savings Bank. (Article 1 of Protocol No. 1</w:t>
            </w:r>
            <w:r>
              <w:rPr>
                <w:rFonts w:cstheme="minorHAnsi"/>
                <w:i/>
                <w:color w:val="000000"/>
                <w:sz w:val="20"/>
                <w:szCs w:val="20"/>
              </w:rPr>
              <w:t xml:space="preserve"> and Article 13</w:t>
            </w:r>
            <w:r w:rsidRPr="00C3207C">
              <w:rPr>
                <w:rFonts w:cstheme="minorHAnsi"/>
                <w:i/>
                <w:color w:val="000000"/>
                <w:sz w:val="20"/>
                <w:szCs w:val="20"/>
              </w:rPr>
              <w:t>)</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and pecuniary (</w:t>
            </w:r>
            <w:r w:rsidRPr="00C3207C">
              <w:rPr>
                <w:sz w:val="20"/>
                <w:szCs w:val="20"/>
              </w:rPr>
              <w:t>result of the failure to pay him co</w:t>
            </w:r>
            <w:r>
              <w:rPr>
                <w:sz w:val="20"/>
                <w:szCs w:val="20"/>
              </w:rPr>
              <w:t xml:space="preserve">mpensation within a reasonable </w:t>
            </w:r>
            <w:r w:rsidRPr="00C3207C">
              <w:rPr>
                <w:sz w:val="20"/>
                <w:szCs w:val="20"/>
              </w:rPr>
              <w:t>time</w:t>
            </w:r>
            <w:r>
              <w:rPr>
                <w:sz w:val="20"/>
                <w:szCs w:val="20"/>
              </w:rPr>
              <w:t>) damage paid.</w:t>
            </w:r>
          </w:p>
          <w:p w:rsidR="00842705" w:rsidRPr="00A04CCC"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7A381D">
              <w:rPr>
                <w:i/>
                <w:sz w:val="20"/>
                <w:szCs w:val="20"/>
                <w:u w:val="single"/>
              </w:rPr>
              <w:t>General measures</w:t>
            </w:r>
            <w:r>
              <w:rPr>
                <w:sz w:val="20"/>
                <w:szCs w:val="20"/>
              </w:rPr>
              <w:t xml:space="preserve">: For measures adopted </w:t>
            </w:r>
            <w:r w:rsidRPr="007D25F2">
              <w:rPr>
                <w:sz w:val="20"/>
                <w:szCs w:val="20"/>
              </w:rPr>
              <w:t>on the indexation and the modality of payment of index</w:t>
            </w:r>
            <w:r>
              <w:rPr>
                <w:sz w:val="20"/>
                <w:szCs w:val="20"/>
              </w:rPr>
              <w:t xml:space="preserve">ed amounts for depreciated deposits in the </w:t>
            </w:r>
            <w:r w:rsidRPr="007D25F2">
              <w:rPr>
                <w:sz w:val="20"/>
                <w:szCs w:val="20"/>
              </w:rPr>
              <w:t>Savings Bank</w:t>
            </w:r>
            <w:r>
              <w:rPr>
                <w:sz w:val="20"/>
                <w:szCs w:val="20"/>
              </w:rPr>
              <w:t xml:space="preserve">, see </w:t>
            </w:r>
            <w:hyperlink r:id="rId238" w:history="1">
              <w:r w:rsidRPr="005B195E">
                <w:rPr>
                  <w:rStyle w:val="Hyperlink"/>
                  <w:sz w:val="20"/>
                  <w:szCs w:val="20"/>
                </w:rPr>
                <w:t>CM/ResDH(2018)266</w:t>
              </w:r>
            </w:hyperlink>
            <w:r>
              <w:rPr>
                <w:sz w:val="20"/>
                <w:szCs w:val="20"/>
              </w:rPr>
              <w:t xml:space="preserve"> in the Luntre group. </w:t>
            </w:r>
            <w:r w:rsidRPr="007D25F2">
              <w:rPr>
                <w:sz w:val="20"/>
                <w:szCs w:val="20"/>
              </w:rPr>
              <w:t>The authorities regularly allocate financial reso</w:t>
            </w:r>
            <w:r>
              <w:rPr>
                <w:sz w:val="20"/>
                <w:szCs w:val="20"/>
              </w:rPr>
              <w:t xml:space="preserve">urces to pay compensations for </w:t>
            </w:r>
            <w:r w:rsidRPr="007D25F2">
              <w:rPr>
                <w:sz w:val="20"/>
                <w:szCs w:val="20"/>
              </w:rPr>
              <w:t>depreciated savings. Thus, in 2003‐2015 a total of MDL 690</w:t>
            </w:r>
            <w:r>
              <w:rPr>
                <w:sz w:val="20"/>
                <w:szCs w:val="20"/>
              </w:rPr>
              <w:t xml:space="preserve"> million (over EUR 40 million) </w:t>
            </w:r>
            <w:r w:rsidRPr="007D25F2">
              <w:rPr>
                <w:sz w:val="20"/>
                <w:szCs w:val="20"/>
              </w:rPr>
              <w:t>were allocated for the payment of depreciated savings. MDL 40 million (about EUR 1,91 mil</w:t>
            </w:r>
            <w:r>
              <w:rPr>
                <w:sz w:val="20"/>
                <w:szCs w:val="20"/>
              </w:rPr>
              <w:t xml:space="preserve">lion) were allocated in 2017. </w:t>
            </w:r>
            <w:r w:rsidRPr="007D25F2">
              <w:rPr>
                <w:sz w:val="20"/>
                <w:szCs w:val="20"/>
              </w:rPr>
              <w:t xml:space="preserve">These measures were examined by the </w:t>
            </w:r>
            <w:r>
              <w:rPr>
                <w:sz w:val="20"/>
                <w:szCs w:val="20"/>
              </w:rPr>
              <w:t xml:space="preserve">CM in June 2018, which </w:t>
            </w:r>
            <w:r w:rsidRPr="007D25F2">
              <w:rPr>
                <w:sz w:val="20"/>
                <w:szCs w:val="20"/>
              </w:rPr>
              <w:t>noted that regular budgetary allocations are</w:t>
            </w:r>
            <w:r>
              <w:rPr>
                <w:sz w:val="20"/>
                <w:szCs w:val="20"/>
              </w:rPr>
              <w:t xml:space="preserve"> being made for enforcement of </w:t>
            </w:r>
            <w:r w:rsidRPr="007D25F2">
              <w:rPr>
                <w:sz w:val="20"/>
                <w:szCs w:val="20"/>
              </w:rPr>
              <w:t>these obligations and no new complaints are being lodg</w:t>
            </w:r>
            <w:r>
              <w:rPr>
                <w:sz w:val="20"/>
                <w:szCs w:val="20"/>
              </w:rPr>
              <w:t>ed with the European Court. It c</w:t>
            </w:r>
            <w:r w:rsidRPr="007D25F2">
              <w:rPr>
                <w:sz w:val="20"/>
                <w:szCs w:val="20"/>
              </w:rPr>
              <w:t xml:space="preserve">oncluded, therefore, that this issue is solved. </w:t>
            </w:r>
            <w:r>
              <w:rPr>
                <w:sz w:val="20"/>
                <w:szCs w:val="20"/>
              </w:rPr>
              <w:t xml:space="preserve"> As concerns the existence of an efficient remedy: In </w:t>
            </w:r>
            <w:r w:rsidRPr="00A04CCC">
              <w:rPr>
                <w:sz w:val="20"/>
                <w:szCs w:val="20"/>
              </w:rPr>
              <w:t xml:space="preserve">2003 a new Civil Code </w:t>
            </w:r>
            <w:r>
              <w:rPr>
                <w:sz w:val="20"/>
                <w:szCs w:val="20"/>
              </w:rPr>
              <w:t xml:space="preserve">entered into force setting out </w:t>
            </w:r>
            <w:r w:rsidRPr="00A04CCC">
              <w:rPr>
                <w:sz w:val="20"/>
                <w:szCs w:val="20"/>
              </w:rPr>
              <w:t>legal provisions for the compensation of damages caused by public authorities or officials.</w:t>
            </w:r>
            <w:r>
              <w:t xml:space="preserve"> </w:t>
            </w:r>
            <w:r w:rsidRPr="00A04CCC">
              <w:rPr>
                <w:sz w:val="20"/>
                <w:szCs w:val="20"/>
              </w:rPr>
              <w:t>The National Institute of Justice continuously carr</w:t>
            </w:r>
            <w:r>
              <w:rPr>
                <w:sz w:val="20"/>
                <w:szCs w:val="20"/>
              </w:rPr>
              <w:t>ies out training activities for</w:t>
            </w:r>
            <w:r w:rsidRPr="00A04CCC">
              <w:rPr>
                <w:sz w:val="20"/>
                <w:szCs w:val="20"/>
              </w:rPr>
              <w:t xml:space="preserve"> judges and judicial assistants in order to instruct them on t</w:t>
            </w:r>
            <w:r>
              <w:rPr>
                <w:sz w:val="20"/>
                <w:szCs w:val="20"/>
              </w:rPr>
              <w:t xml:space="preserve">he Convention standards in the </w:t>
            </w:r>
            <w:r w:rsidRPr="00A04CCC">
              <w:rPr>
                <w:sz w:val="20"/>
                <w:szCs w:val="20"/>
              </w:rPr>
              <w:t>field of protecting human rights, including on matters related to the right to an effective remedy and protection of property.</w:t>
            </w:r>
            <w:r>
              <w:rPr>
                <w:sz w:val="20"/>
                <w:szCs w:val="20"/>
              </w:rPr>
              <w:t xml:space="preserve"> The judgment was</w:t>
            </w:r>
            <w:r w:rsidRPr="00B21883">
              <w:rPr>
                <w:sz w:val="20"/>
                <w:szCs w:val="20"/>
              </w:rPr>
              <w:t xml:space="preserv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39" w:history="1">
              <w:r w:rsidR="00842705" w:rsidRPr="009D00B2">
                <w:rPr>
                  <w:rStyle w:val="Hyperlink"/>
                  <w:b w:val="0"/>
                  <w:bCs w:val="0"/>
                  <w:sz w:val="20"/>
                  <w:szCs w:val="20"/>
                </w:rPr>
                <w:t>CM/ResDH(2018)415</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MDA / Fomin</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36755/06</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11/01/2012</w:t>
            </w:r>
          </w:p>
          <w:p w:rsidR="00842705" w:rsidRPr="00144E96"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44E96">
              <w:rPr>
                <w:rFonts w:cstheme="minorHAnsi"/>
                <w:sz w:val="20"/>
                <w:szCs w:val="20"/>
              </w:rPr>
              <w:t>11/10/2011</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1F52D8">
              <w:rPr>
                <w:rFonts w:cstheme="minorHAnsi"/>
                <w:i/>
                <w:color w:val="000000"/>
                <w:sz w:val="20"/>
                <w:szCs w:val="20"/>
              </w:rPr>
              <w:t>Denial of a fair trial due to the</w:t>
            </w:r>
            <w:r>
              <w:rPr>
                <w:rFonts w:cstheme="minorHAnsi"/>
                <w:i/>
                <w:color w:val="000000"/>
                <w:sz w:val="20"/>
                <w:szCs w:val="20"/>
              </w:rPr>
              <w:t xml:space="preserve"> court’s failure to give sufficient reasons for the applicant’s conviction for an administrative offence. (Article 6 §1)</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No request for reopening submitted.</w:t>
            </w:r>
          </w:p>
          <w:p w:rsidR="00842705" w:rsidRPr="00565D76"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565D76">
              <w:rPr>
                <w:i/>
                <w:sz w:val="20"/>
                <w:szCs w:val="20"/>
                <w:u w:val="single"/>
              </w:rPr>
              <w:t>General measures</w:t>
            </w:r>
            <w:r>
              <w:rPr>
                <w:sz w:val="20"/>
                <w:szCs w:val="20"/>
              </w:rPr>
              <w:t xml:space="preserve">: </w:t>
            </w:r>
            <w:r w:rsidRPr="00565D76">
              <w:rPr>
                <w:sz w:val="20"/>
                <w:szCs w:val="20"/>
              </w:rPr>
              <w:t xml:space="preserve">The Code of </w:t>
            </w:r>
            <w:r>
              <w:rPr>
                <w:sz w:val="20"/>
                <w:szCs w:val="20"/>
              </w:rPr>
              <w:t xml:space="preserve">Administrative Offences of </w:t>
            </w:r>
            <w:r w:rsidRPr="00565D76">
              <w:rPr>
                <w:sz w:val="20"/>
                <w:szCs w:val="20"/>
              </w:rPr>
              <w:t xml:space="preserve">1985 was </w:t>
            </w:r>
            <w:r>
              <w:rPr>
                <w:sz w:val="20"/>
                <w:szCs w:val="20"/>
              </w:rPr>
              <w:t>replaced in 2008 with a new Contravention Code s</w:t>
            </w:r>
            <w:r w:rsidRPr="00565D76">
              <w:rPr>
                <w:sz w:val="20"/>
                <w:szCs w:val="20"/>
              </w:rPr>
              <w:t>t</w:t>
            </w:r>
            <w:r>
              <w:rPr>
                <w:sz w:val="20"/>
                <w:szCs w:val="20"/>
              </w:rPr>
              <w:t xml:space="preserve">ipulating that a court’s ruling </w:t>
            </w:r>
            <w:r w:rsidRPr="00565D76">
              <w:rPr>
                <w:sz w:val="20"/>
                <w:szCs w:val="20"/>
              </w:rPr>
              <w:t>shall be well‐founded and reasoned</w:t>
            </w:r>
            <w:r>
              <w:rPr>
                <w:sz w:val="20"/>
                <w:szCs w:val="20"/>
              </w:rPr>
              <w:t>. Subsequently, the domestic judicial practice changed accordingly.</w:t>
            </w:r>
            <w:r>
              <w:t xml:space="preserve"> </w:t>
            </w:r>
            <w:r w:rsidRPr="00565D76">
              <w:rPr>
                <w:sz w:val="20"/>
                <w:szCs w:val="20"/>
              </w:rPr>
              <w:t xml:space="preserve">The National Institute of Justice continuously organizes courses and seminars for judges and judicial assistants, in order to instruct them on the Convention standards in the field of protecting human rights.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240" w:history="1">
              <w:r w:rsidR="00842705" w:rsidRPr="003F21AA">
                <w:rPr>
                  <w:rStyle w:val="Hyperlink"/>
                  <w:b w:val="0"/>
                  <w:bCs w:val="0"/>
                  <w:sz w:val="20"/>
                  <w:szCs w:val="20"/>
                </w:rPr>
                <w:t>CM/ResDH(2018)131</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MDA / Fusu Arcadie and Others</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22218/06</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17/10/2012</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17/07/2012</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Freedom of religion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Unlawful interference due to the authorities’ failure issue a document required for registering the applicants’ church, a religious denomination of the Christian Orthodox Church subordinate to the Metropolitan Church of Bessarabia. (Article 9)</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According to a legislative amendment in 2007 (see below), a confirmation by the local authorities of the existence of a religious denomination was no longer necessary for its registration.</w:t>
            </w:r>
          </w:p>
          <w:p w:rsidR="00842705" w:rsidRPr="00774687" w:rsidRDefault="00842705" w:rsidP="002C729E">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241" w:history="1">
              <w:r w:rsidRPr="002C729E">
                <w:rPr>
                  <w:rStyle w:val="Hyperlink"/>
                  <w:sz w:val="20"/>
                  <w:szCs w:val="20"/>
                </w:rPr>
                <w:t>CM/ResDH(2010)8</w:t>
              </w:r>
            </w:hyperlink>
            <w:r w:rsidRPr="00774687">
              <w:rPr>
                <w:sz w:val="20"/>
                <w:szCs w:val="20"/>
              </w:rPr>
              <w:t xml:space="preserve"> in the Metropolitan</w:t>
            </w:r>
            <w:r>
              <w:rPr>
                <w:sz w:val="20"/>
                <w:szCs w:val="20"/>
              </w:rPr>
              <w:t xml:space="preserve"> </w:t>
            </w:r>
            <w:r w:rsidRPr="00774687">
              <w:rPr>
                <w:sz w:val="20"/>
                <w:szCs w:val="20"/>
              </w:rPr>
              <w:t>Church of Bessarabia group, in particular concerning the adoption of the new Law on Religious Denominations 2007.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42" w:history="1">
              <w:r w:rsidR="00842705" w:rsidRPr="00474D8B">
                <w:rPr>
                  <w:rStyle w:val="Hyperlink"/>
                  <w:b w:val="0"/>
                  <w:bCs w:val="0"/>
                  <w:sz w:val="20"/>
                  <w:szCs w:val="20"/>
                </w:rPr>
                <w:t>CM/ResDH(2018)249</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MDA / Gumeniuc</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48829/06</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16/08/2017</w:t>
            </w:r>
          </w:p>
          <w:p w:rsidR="00842705" w:rsidRPr="00474D8B"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74D8B">
              <w:rPr>
                <w:rFonts w:cstheme="minorHAnsi"/>
                <w:sz w:val="20"/>
                <w:szCs w:val="20"/>
              </w:rPr>
              <w:t>16/05/2017</w:t>
            </w:r>
          </w:p>
        </w:tc>
        <w:tc>
          <w:tcPr>
            <w:tcW w:w="3735" w:type="dxa"/>
            <w:tcMar>
              <w:top w:w="113" w:type="dxa"/>
              <w:bottom w:w="113" w:type="dxa"/>
            </w:tcMar>
          </w:tcPr>
          <w:p w:rsidR="00842705" w:rsidRPr="00A824B5"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A824B5">
              <w:rPr>
                <w:rFonts w:cstheme="minorHAnsi"/>
                <w:i/>
                <w:color w:val="000000"/>
                <w:sz w:val="20"/>
                <w:szCs w:val="20"/>
              </w:rPr>
              <w:t xml:space="preserve">Arbitrary and unjustifiable administrative detention  </w:t>
            </w:r>
          </w:p>
          <w:p w:rsidR="00842705" w:rsidRPr="00A824B5"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i/>
                <w:color w:val="000000"/>
                <w:sz w:val="20"/>
                <w:szCs w:val="20"/>
              </w:rPr>
              <w:t>following the applicant’s</w:t>
            </w:r>
            <w:r w:rsidRPr="00A824B5">
              <w:rPr>
                <w:rFonts w:cstheme="minorHAnsi"/>
                <w:i/>
                <w:color w:val="000000"/>
                <w:sz w:val="20"/>
                <w:szCs w:val="20"/>
              </w:rPr>
              <w:t xml:space="preserve"> failure to pay a </w:t>
            </w:r>
            <w:r>
              <w:rPr>
                <w:rFonts w:cstheme="minorHAnsi"/>
                <w:i/>
                <w:color w:val="000000"/>
                <w:sz w:val="20"/>
                <w:szCs w:val="20"/>
              </w:rPr>
              <w:t xml:space="preserve">minimal </w:t>
            </w:r>
            <w:r w:rsidRPr="00A824B5">
              <w:rPr>
                <w:rFonts w:cstheme="minorHAnsi"/>
                <w:i/>
                <w:color w:val="000000"/>
                <w:sz w:val="20"/>
                <w:szCs w:val="20"/>
              </w:rPr>
              <w:t xml:space="preserve">fine for speeding in the framework of a trial </w:t>
            </w:r>
            <w:r>
              <w:rPr>
                <w:rFonts w:cstheme="minorHAnsi"/>
                <w:i/>
                <w:color w:val="000000"/>
                <w:sz w:val="20"/>
                <w:szCs w:val="20"/>
              </w:rPr>
              <w:t xml:space="preserve">in absentia for which </w:t>
            </w:r>
            <w:r w:rsidRPr="00A824B5">
              <w:rPr>
                <w:rFonts w:cstheme="minorHAnsi"/>
                <w:i/>
                <w:color w:val="000000"/>
                <w:sz w:val="20"/>
                <w:szCs w:val="20"/>
              </w:rPr>
              <w:t>he had not been summoned. (Article 5 §1a)</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Pr>
                <w:sz w:val="20"/>
                <w:szCs w:val="20"/>
              </w:rPr>
              <w:t>.</w:t>
            </w:r>
          </w:p>
          <w:p w:rsidR="00842705" w:rsidRPr="00A824B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3940D3">
              <w:rPr>
                <w:i/>
                <w:sz w:val="20"/>
                <w:szCs w:val="20"/>
                <w:u w:val="single"/>
              </w:rPr>
              <w:t>General measures</w:t>
            </w:r>
            <w:r w:rsidRPr="00CD0F4A">
              <w:rPr>
                <w:i/>
                <w:sz w:val="20"/>
                <w:szCs w:val="20"/>
              </w:rPr>
              <w:t>:</w:t>
            </w:r>
            <w:r>
              <w:rPr>
                <w:sz w:val="20"/>
                <w:szCs w:val="20"/>
              </w:rPr>
              <w:t xml:space="preserve"> The Code of </w:t>
            </w:r>
            <w:r w:rsidRPr="00A824B5">
              <w:rPr>
                <w:sz w:val="20"/>
                <w:szCs w:val="20"/>
              </w:rPr>
              <w:t>A</w:t>
            </w:r>
            <w:r>
              <w:rPr>
                <w:sz w:val="20"/>
                <w:szCs w:val="20"/>
              </w:rPr>
              <w:t xml:space="preserve">dministrative Offences of 1985 was replaced in 2008 by </w:t>
            </w:r>
            <w:r w:rsidRPr="00A824B5">
              <w:rPr>
                <w:sz w:val="20"/>
                <w:szCs w:val="20"/>
              </w:rPr>
              <w:t>a new Contravention</w:t>
            </w:r>
            <w:r>
              <w:rPr>
                <w:sz w:val="20"/>
                <w:szCs w:val="20"/>
              </w:rPr>
              <w:t xml:space="preserve"> Code, which </w:t>
            </w:r>
            <w:r w:rsidRPr="00A824B5">
              <w:rPr>
                <w:sz w:val="20"/>
                <w:szCs w:val="20"/>
              </w:rPr>
              <w:t>provides that in ca</w:t>
            </w:r>
            <w:r>
              <w:rPr>
                <w:sz w:val="20"/>
                <w:szCs w:val="20"/>
              </w:rPr>
              <w:t xml:space="preserve">se of non‐payment of a fine in </w:t>
            </w:r>
            <w:r w:rsidRPr="00A824B5">
              <w:rPr>
                <w:sz w:val="20"/>
                <w:szCs w:val="20"/>
              </w:rPr>
              <w:t xml:space="preserve">bad faith or on account of lack of resources the competent authorities </w:t>
            </w:r>
            <w:r>
              <w:rPr>
                <w:sz w:val="20"/>
                <w:szCs w:val="20"/>
              </w:rPr>
              <w:t xml:space="preserve">can request a court to convert </w:t>
            </w:r>
            <w:r w:rsidRPr="00A824B5">
              <w:rPr>
                <w:sz w:val="20"/>
                <w:szCs w:val="20"/>
              </w:rPr>
              <w:t xml:space="preserve">it into </w:t>
            </w:r>
            <w:r>
              <w:rPr>
                <w:sz w:val="20"/>
                <w:szCs w:val="20"/>
              </w:rPr>
              <w:t>an</w:t>
            </w:r>
            <w:r w:rsidRPr="00A824B5">
              <w:rPr>
                <w:sz w:val="20"/>
                <w:szCs w:val="20"/>
              </w:rPr>
              <w:t>other administrative sanction, such as prohibition to drive for a certain period of time, community work or administrative detention for up to 30 days. T</w:t>
            </w:r>
            <w:r>
              <w:rPr>
                <w:sz w:val="20"/>
                <w:szCs w:val="20"/>
              </w:rPr>
              <w:t>he new Code includes procedural</w:t>
            </w:r>
            <w:r w:rsidRPr="00A824B5">
              <w:rPr>
                <w:sz w:val="20"/>
                <w:szCs w:val="20"/>
              </w:rPr>
              <w:t xml:space="preserve"> </w:t>
            </w:r>
            <w:r>
              <w:rPr>
                <w:sz w:val="20"/>
                <w:szCs w:val="20"/>
              </w:rPr>
              <w:t>safeguards. In 2017, a Prosecutor’s Guide on Applying Detention on Remand was published. The judgment was</w:t>
            </w:r>
            <w:r w:rsidRPr="00140507">
              <w:rPr>
                <w:sz w:val="20"/>
                <w:szCs w:val="20"/>
              </w:rPr>
              <w:t xml:space="preserve"> transla</w:t>
            </w:r>
            <w:r>
              <w:rPr>
                <w:sz w:val="20"/>
                <w:szCs w:val="20"/>
              </w:rPr>
              <w:t>ted, published and disseminated and used in training activities of the National Institute of Justice.</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243" w:history="1">
              <w:r w:rsidR="00842705" w:rsidRPr="00E03302">
                <w:rPr>
                  <w:rStyle w:val="Hyperlink"/>
                  <w:b w:val="0"/>
                  <w:bCs w:val="0"/>
                  <w:sz w:val="20"/>
                  <w:szCs w:val="20"/>
                </w:rPr>
                <w:t>CM/ResDH(2018)329</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MDA / Ialamov</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65324/09</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12/12/2017</w:t>
            </w:r>
          </w:p>
          <w:p w:rsidR="00842705" w:rsidRPr="00E03302"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03302">
              <w:rPr>
                <w:rFonts w:cstheme="minorHAnsi"/>
                <w:sz w:val="20"/>
                <w:szCs w:val="20"/>
              </w:rPr>
              <w:t>12/12/2017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8F5273">
              <w:rPr>
                <w:rFonts w:cstheme="minorHAnsi"/>
                <w:i/>
                <w:color w:val="000000"/>
                <w:sz w:val="20"/>
                <w:szCs w:val="20"/>
              </w:rPr>
              <w:t>Unlawful pre-trial detention due to extension of the detention despite the prosecutor’s respective belated request. (Article 5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applicant was acquitted and released.</w:t>
            </w:r>
          </w:p>
          <w:p w:rsidR="00842705" w:rsidRPr="006963DB"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6963DB">
              <w:rPr>
                <w:i/>
                <w:sz w:val="20"/>
                <w:szCs w:val="20"/>
                <w:u w:val="single"/>
              </w:rPr>
              <w:t>General measures</w:t>
            </w:r>
            <w:r w:rsidRPr="00CD0F4A">
              <w:rPr>
                <w:i/>
                <w:sz w:val="20"/>
                <w:szCs w:val="20"/>
              </w:rPr>
              <w:t>:</w:t>
            </w:r>
            <w:r>
              <w:rPr>
                <w:sz w:val="20"/>
                <w:szCs w:val="20"/>
              </w:rPr>
              <w:t xml:space="preserve"> </w:t>
            </w:r>
            <w:r w:rsidRPr="006963DB">
              <w:rPr>
                <w:sz w:val="20"/>
                <w:szCs w:val="20"/>
              </w:rPr>
              <w:t xml:space="preserve">In May 2016, the Code of Criminal Procedure was amended providing that the investigative judge shall reject by a reasoned decision the request for the extension of detention on remand, without holding a court hearing if the deadline has not been observed. In 2017, the Constitutional Court held that </w:t>
            </w:r>
            <w:r>
              <w:rPr>
                <w:sz w:val="20"/>
                <w:szCs w:val="20"/>
              </w:rPr>
              <w:t xml:space="preserve">the </w:t>
            </w:r>
            <w:r w:rsidRPr="006963DB">
              <w:rPr>
                <w:sz w:val="20"/>
                <w:szCs w:val="20"/>
              </w:rPr>
              <w:t>deadline of 5 days was a peremptory term. It reiterated that the non‐observance of this deadline causes the loss of the right to request an extension of the detention on remand.</w:t>
            </w:r>
            <w:r>
              <w:t xml:space="preserve"> In </w:t>
            </w:r>
            <w:r w:rsidRPr="006963DB">
              <w:rPr>
                <w:sz w:val="20"/>
                <w:szCs w:val="20"/>
              </w:rPr>
              <w:t>2017 the General Prosecutor approved the Prosecutor’s Guide on Applying</w:t>
            </w:r>
            <w:r>
              <w:rPr>
                <w:sz w:val="20"/>
                <w:szCs w:val="20"/>
              </w:rPr>
              <w:t xml:space="preserve"> </w:t>
            </w:r>
            <w:r w:rsidRPr="006963DB">
              <w:rPr>
                <w:sz w:val="20"/>
                <w:szCs w:val="20"/>
              </w:rPr>
              <w:t>Detention on Remand, published in cooperation with the Norweg</w:t>
            </w:r>
            <w:r>
              <w:rPr>
                <w:sz w:val="20"/>
                <w:szCs w:val="20"/>
              </w:rPr>
              <w:t xml:space="preserve">ian Mission Experts of Rule of </w:t>
            </w:r>
            <w:r w:rsidRPr="006963DB">
              <w:rPr>
                <w:sz w:val="20"/>
                <w:szCs w:val="20"/>
              </w:rPr>
              <w:t xml:space="preserve">Law Advisers to Moldova. It describes the means of assessing different legal </w:t>
            </w:r>
            <w:r>
              <w:rPr>
                <w:sz w:val="20"/>
                <w:szCs w:val="20"/>
              </w:rPr>
              <w:t xml:space="preserve">components </w:t>
            </w:r>
            <w:r w:rsidRPr="006963DB">
              <w:rPr>
                <w:sz w:val="20"/>
                <w:szCs w:val="20"/>
              </w:rPr>
              <w:t>regarding the detention on remand</w:t>
            </w:r>
            <w:r>
              <w:rPr>
                <w:sz w:val="20"/>
                <w:szCs w:val="20"/>
              </w:rPr>
              <w:t xml:space="preserve">. </w:t>
            </w:r>
            <w:r w:rsidRPr="006963DB">
              <w:rPr>
                <w:sz w:val="20"/>
                <w:szCs w:val="20"/>
              </w:rPr>
              <w:t>The judgment was thus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44" w:history="1">
              <w:r w:rsidR="00842705" w:rsidRPr="001C4860">
                <w:rPr>
                  <w:rStyle w:val="Hyperlink"/>
                  <w:b w:val="0"/>
                  <w:bCs w:val="0"/>
                  <w:sz w:val="20"/>
                  <w:szCs w:val="20"/>
                </w:rPr>
                <w:t>CM/ResDH(2018)294</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MDA / </w:t>
            </w:r>
            <w:r w:rsidRPr="001C4860">
              <w:rPr>
                <w:rFonts w:cstheme="minorHAnsi"/>
                <w:b/>
                <w:sz w:val="20"/>
                <w:szCs w:val="20"/>
              </w:rPr>
              <w:t>Igor Pascari</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25555/10</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30/11/2016</w:t>
            </w:r>
          </w:p>
          <w:p w:rsidR="00842705" w:rsidRPr="001C4860"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C4860">
              <w:rPr>
                <w:rFonts w:cstheme="minorHAnsi"/>
                <w:sz w:val="20"/>
                <w:szCs w:val="20"/>
              </w:rPr>
              <w:t>30/08/2016</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i/>
                <w:color w:val="000000"/>
                <w:sz w:val="20"/>
                <w:szCs w:val="20"/>
              </w:rPr>
              <w:t>:</w:t>
            </w:r>
            <w:r>
              <w:rPr>
                <w:rFonts w:cstheme="minorHAnsi"/>
                <w:i/>
                <w:color w:val="000000"/>
                <w:sz w:val="20"/>
                <w:szCs w:val="20"/>
              </w:rPr>
              <w:t xml:space="preserve"> Unfairness of criminal proceedings in the course of which a b</w:t>
            </w:r>
            <w:r w:rsidRPr="00DE48CD">
              <w:rPr>
                <w:rFonts w:cstheme="minorHAnsi"/>
                <w:i/>
                <w:color w:val="000000"/>
                <w:sz w:val="20"/>
                <w:szCs w:val="20"/>
              </w:rPr>
              <w:t xml:space="preserve">us driver </w:t>
            </w:r>
            <w:r>
              <w:rPr>
                <w:rFonts w:cstheme="minorHAnsi"/>
                <w:i/>
                <w:color w:val="000000"/>
                <w:sz w:val="20"/>
                <w:szCs w:val="20"/>
              </w:rPr>
              <w:t xml:space="preserve">was </w:t>
            </w:r>
            <w:r w:rsidRPr="00DE48CD">
              <w:rPr>
                <w:rFonts w:cstheme="minorHAnsi"/>
                <w:i/>
                <w:color w:val="000000"/>
                <w:sz w:val="20"/>
                <w:szCs w:val="20"/>
              </w:rPr>
              <w:t xml:space="preserve">found </w:t>
            </w:r>
            <w:r>
              <w:rPr>
                <w:rFonts w:cstheme="minorHAnsi"/>
                <w:i/>
                <w:color w:val="000000"/>
                <w:sz w:val="20"/>
                <w:szCs w:val="20"/>
              </w:rPr>
              <w:t xml:space="preserve">responsible for a </w:t>
            </w:r>
            <w:r w:rsidRPr="00DE48CD">
              <w:rPr>
                <w:rFonts w:cstheme="minorHAnsi"/>
                <w:i/>
                <w:color w:val="000000"/>
                <w:sz w:val="20"/>
                <w:szCs w:val="20"/>
              </w:rPr>
              <w:t xml:space="preserve">road accident </w:t>
            </w:r>
            <w:r>
              <w:rPr>
                <w:rFonts w:cstheme="minorHAnsi"/>
                <w:i/>
                <w:color w:val="000000"/>
                <w:sz w:val="20"/>
                <w:szCs w:val="20"/>
              </w:rPr>
              <w:t>without his personal involvement in these proceedings.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No request for reopening was submitted.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C4860">
              <w:rPr>
                <w:i/>
                <w:sz w:val="20"/>
                <w:szCs w:val="20"/>
                <w:u w:val="single"/>
              </w:rPr>
              <w:t>General measures</w:t>
            </w:r>
            <w:r w:rsidRPr="00CD0F4A">
              <w:rPr>
                <w:i/>
                <w:sz w:val="20"/>
                <w:szCs w:val="20"/>
              </w:rPr>
              <w:t>:</w:t>
            </w:r>
            <w:r>
              <w:rPr>
                <w:sz w:val="20"/>
                <w:szCs w:val="20"/>
              </w:rPr>
              <w:t xml:space="preserve"> Isolated case. </w:t>
            </w:r>
            <w:r w:rsidRPr="00E0179D">
              <w:rPr>
                <w:sz w:val="20"/>
                <w:szCs w:val="20"/>
              </w:rPr>
              <w:t>The judgment was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245" w:history="1">
              <w:r w:rsidR="00842705" w:rsidRPr="00867DC9">
                <w:rPr>
                  <w:rStyle w:val="Hyperlink"/>
                  <w:b w:val="0"/>
                  <w:bCs w:val="0"/>
                  <w:sz w:val="20"/>
                  <w:szCs w:val="20"/>
                </w:rPr>
                <w:t>CM/ResDH(2018)226</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MDA / Luntre and Others and 25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2916/02+</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15/09/2004</w:t>
            </w:r>
          </w:p>
          <w:p w:rsidR="00842705" w:rsidRPr="00EC678E"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C678E">
              <w:rPr>
                <w:rFonts w:cstheme="minorHAnsi"/>
                <w:sz w:val="20"/>
                <w:szCs w:val="20"/>
              </w:rPr>
              <w:t>15/06/2004</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 and protection of property</w:t>
            </w:r>
            <w:r w:rsidRPr="00CD0F4A">
              <w:rPr>
                <w:rFonts w:cstheme="minorHAnsi"/>
                <w:b/>
                <w:i/>
                <w:color w:val="000000"/>
                <w:sz w:val="20"/>
                <w:szCs w:val="20"/>
              </w:rPr>
              <w:t>:</w:t>
            </w:r>
            <w:r>
              <w:rPr>
                <w:rFonts w:cstheme="minorHAnsi"/>
                <w:b/>
                <w:i/>
                <w:color w:val="000000"/>
                <w:sz w:val="20"/>
                <w:szCs w:val="20"/>
              </w:rPr>
              <w:t xml:space="preserve"> </w:t>
            </w:r>
            <w:r w:rsidRPr="00833DBE">
              <w:rPr>
                <w:rFonts w:cstheme="minorHAnsi"/>
                <w:i/>
                <w:color w:val="000000"/>
                <w:sz w:val="20"/>
                <w:szCs w:val="20"/>
              </w:rPr>
              <w:t>Failure or substantial delay in the enforcement of final domestic judicial decisions, the lack of an effective remedy in this respect and interference with property rights. (Articles 6 §1, 13 and 1 of Protocol No. 1)</w:t>
            </w:r>
          </w:p>
        </w:tc>
        <w:tc>
          <w:tcPr>
            <w:tcW w:w="5196" w:type="dxa"/>
            <w:tcMar>
              <w:top w:w="113" w:type="dxa"/>
              <w:bottom w:w="113" w:type="dxa"/>
            </w:tcMar>
          </w:tcPr>
          <w:p w:rsidR="00842705" w:rsidRPr="00774687" w:rsidRDefault="00842705" w:rsidP="00833DBE">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t xml:space="preserve"> </w:t>
            </w:r>
            <w:r w:rsidRPr="00774687">
              <w:rPr>
                <w:sz w:val="20"/>
                <w:szCs w:val="20"/>
              </w:rPr>
              <w:t>Just satisfaction for non-pecuniary and/or pecuniary damage paid as awarded. In the most of the cases the domestic judgments were enforced or the just satisfaction awarded by the Court covered all pecuniary damages making the domestic enforcement no longer required.</w:t>
            </w:r>
          </w:p>
          <w:p w:rsidR="00842705" w:rsidRPr="00774687" w:rsidRDefault="00842705" w:rsidP="00833DBE">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Outstanding issues continue to be examined within the framework of the Olaru and Others (476/07), in particular concerning the overall effectiveness of the reformed enforcement system and the functioning of the domestic remedy introduced in case of prolonged enforcement proceedings.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246" w:history="1">
              <w:r w:rsidR="00842705" w:rsidRPr="00526557">
                <w:rPr>
                  <w:rStyle w:val="Hyperlink"/>
                  <w:b w:val="0"/>
                  <w:bCs w:val="0"/>
                  <w:sz w:val="20"/>
                  <w:szCs w:val="20"/>
                </w:rPr>
                <w:t>CM/ResDH(2018)227</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MDA / Musuc and 4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42440/06+</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06/02/2008</w:t>
            </w:r>
          </w:p>
          <w:p w:rsidR="00842705" w:rsidRPr="00F26D04"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6D04">
              <w:rPr>
                <w:rFonts w:cstheme="minorHAnsi"/>
                <w:sz w:val="20"/>
                <w:szCs w:val="20"/>
              </w:rPr>
              <w:t>06/11/2007</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F26D04">
              <w:rPr>
                <w:rFonts w:cstheme="minorHAnsi"/>
                <w:i/>
                <w:color w:val="000000"/>
                <w:sz w:val="20"/>
                <w:szCs w:val="20"/>
              </w:rPr>
              <w:t xml:space="preserve">Unlawful </w:t>
            </w:r>
            <w:r w:rsidRPr="00F26D04">
              <w:rPr>
                <w:i/>
                <w:sz w:val="20"/>
                <w:szCs w:val="20"/>
                <w:lang w:val="en-US"/>
              </w:rPr>
              <w:t>arrest and detention on remand in criminal and administrative proceedings not based on a reasonable suspicion that the applicants committed an offence</w:t>
            </w:r>
            <w:r>
              <w:rPr>
                <w:i/>
                <w:sz w:val="20"/>
                <w:szCs w:val="20"/>
                <w:lang w:val="en-US"/>
              </w:rPr>
              <w:t>. (Article 5 §1)</w:t>
            </w:r>
          </w:p>
        </w:tc>
        <w:tc>
          <w:tcPr>
            <w:tcW w:w="5196" w:type="dxa"/>
            <w:tcMar>
              <w:top w:w="113" w:type="dxa"/>
              <w:bottom w:w="113" w:type="dxa"/>
            </w:tcMar>
          </w:tcPr>
          <w:p w:rsidR="00842705" w:rsidRPr="00774687" w:rsidRDefault="00842705" w:rsidP="006938C0">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All applicants were released.</w:t>
            </w:r>
          </w:p>
          <w:p w:rsidR="00842705" w:rsidRPr="00774687" w:rsidRDefault="00842705" w:rsidP="00DA09B7">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requirement of reasonable suspicion was introduced in the domestic legislation in 2006 as a fundamental condition for opening and carrying out criminal proceedings. In 2014‐2015 the Ministry of Justice prepared a set of major amendments to the Code of Criminal Procedure aimed at fulfilling one of the objectives set out in the Strategy for the Justice Reform 2011‐2015, as to exclude non‐compliance with the ECHR </w:t>
            </w:r>
            <w:r>
              <w:rPr>
                <w:sz w:val="20"/>
                <w:szCs w:val="20"/>
              </w:rPr>
              <w:t>standards concerning</w:t>
            </w:r>
            <w:r w:rsidRPr="00774687">
              <w:rPr>
                <w:sz w:val="20"/>
                <w:szCs w:val="20"/>
              </w:rPr>
              <w:t xml:space="preserve"> Article 5. In 2015, the Ministry of Internal Affairs adopted mandatory guidance for police officers to be applied in case of arrest. Development of judicial practice</w:t>
            </w:r>
            <w:r w:rsidRPr="00CD0F4A">
              <w:rPr>
                <w:i/>
                <w:sz w:val="20"/>
                <w:szCs w:val="20"/>
              </w:rPr>
              <w:t>:</w:t>
            </w:r>
            <w:r w:rsidRPr="00774687">
              <w:rPr>
                <w:sz w:val="20"/>
                <w:szCs w:val="20"/>
              </w:rPr>
              <w:t xml:space="preserve"> In 2013, the Supreme Court adopted an explanatory ruling on detention on remand and house arrest. Thus, significant legislative amendments, changes in court practice and training and awareness measures, appear capable of preventing similar violations from occurring in the future. Other issues pertaining to various Article 5 violations, including adequate reasoning of detention orders, continue to be examined within the framework of the Sarban.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247" w:history="1">
              <w:r w:rsidR="00842705" w:rsidRPr="006C1FE5">
                <w:rPr>
                  <w:rStyle w:val="Hyperlink"/>
                  <w:b w:val="0"/>
                  <w:bCs w:val="0"/>
                  <w:sz w:val="20"/>
                  <w:szCs w:val="20"/>
                </w:rPr>
                <w:t>CM/ResDH(2018)449</w:t>
              </w:r>
            </w:hyperlink>
          </w:p>
        </w:tc>
        <w:tc>
          <w:tcPr>
            <w:tcW w:w="1515"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MDA / N.P. </w:t>
            </w:r>
          </w:p>
        </w:tc>
        <w:tc>
          <w:tcPr>
            <w:tcW w:w="1120"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58455/13</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06/01/2016</w:t>
            </w:r>
          </w:p>
          <w:p w:rsidR="00842705" w:rsidRPr="00B92E64"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2E64">
              <w:rPr>
                <w:rFonts w:cstheme="minorHAnsi"/>
                <w:sz w:val="20"/>
                <w:szCs w:val="20"/>
              </w:rPr>
              <w:t>06/10/2015</w:t>
            </w:r>
          </w:p>
        </w:tc>
        <w:tc>
          <w:tcPr>
            <w:tcW w:w="3735" w:type="dxa"/>
            <w:tcMar>
              <w:top w:w="113" w:type="dxa"/>
              <w:bottom w:w="113" w:type="dxa"/>
            </w:tcMar>
          </w:tcPr>
          <w:p w:rsidR="00842705"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family life: </w:t>
            </w:r>
            <w:r w:rsidRPr="008A540B">
              <w:rPr>
                <w:rFonts w:cstheme="minorHAnsi"/>
                <w:i/>
                <w:color w:val="000000"/>
                <w:sz w:val="20"/>
                <w:szCs w:val="20"/>
              </w:rPr>
              <w:t xml:space="preserve">Unjustified and unnecessary deprivation of the applicant’s parental rights as well as restrictions of </w:t>
            </w:r>
            <w:r>
              <w:rPr>
                <w:rFonts w:cstheme="minorHAnsi"/>
                <w:i/>
                <w:color w:val="000000"/>
                <w:sz w:val="20"/>
                <w:szCs w:val="20"/>
              </w:rPr>
              <w:t xml:space="preserve">her </w:t>
            </w:r>
            <w:r w:rsidRPr="008A540B">
              <w:rPr>
                <w:rFonts w:cstheme="minorHAnsi"/>
                <w:i/>
                <w:color w:val="000000"/>
                <w:sz w:val="20"/>
                <w:szCs w:val="20"/>
              </w:rPr>
              <w:t xml:space="preserve">visiting rights during the period </w:t>
            </w:r>
            <w:r>
              <w:rPr>
                <w:rFonts w:cstheme="minorHAnsi"/>
                <w:i/>
                <w:color w:val="000000"/>
                <w:sz w:val="20"/>
                <w:szCs w:val="20"/>
              </w:rPr>
              <w:t xml:space="preserve">when </w:t>
            </w:r>
            <w:r w:rsidRPr="008A540B">
              <w:rPr>
                <w:rFonts w:cstheme="minorHAnsi"/>
                <w:i/>
                <w:color w:val="000000"/>
                <w:sz w:val="20"/>
                <w:szCs w:val="20"/>
              </w:rPr>
              <w:t>the child was under national guardianship. (Article 8)</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The child still lives with her appointed guardian family.</w:t>
            </w:r>
            <w:r>
              <w:t xml:space="preserve"> </w:t>
            </w:r>
            <w:r w:rsidRPr="00994B8D">
              <w:rPr>
                <w:sz w:val="20"/>
                <w:szCs w:val="20"/>
              </w:rPr>
              <w:t xml:space="preserve">The applicant </w:t>
            </w:r>
            <w:r>
              <w:rPr>
                <w:sz w:val="20"/>
                <w:szCs w:val="20"/>
              </w:rPr>
              <w:t>did not request the re</w:t>
            </w:r>
            <w:r w:rsidRPr="00994B8D">
              <w:rPr>
                <w:sz w:val="20"/>
                <w:szCs w:val="20"/>
              </w:rPr>
              <w:t>opening of the national proceedings on the restoration of her parental rights</w:t>
            </w:r>
            <w:r>
              <w:rPr>
                <w:sz w:val="20"/>
                <w:szCs w:val="20"/>
              </w:rPr>
              <w:t>.</w:t>
            </w:r>
          </w:p>
          <w:p w:rsidR="00842705" w:rsidRPr="00994B8D"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994B8D">
              <w:rPr>
                <w:i/>
                <w:sz w:val="20"/>
                <w:szCs w:val="20"/>
                <w:u w:val="single"/>
              </w:rPr>
              <w:t>General measures</w:t>
            </w:r>
            <w:r>
              <w:rPr>
                <w:sz w:val="20"/>
                <w:szCs w:val="20"/>
              </w:rPr>
              <w:t xml:space="preserve">: Amendments to the Family Code as well as amendments to the Law on social assistance regarding the </w:t>
            </w:r>
            <w:r w:rsidRPr="00994B8D">
              <w:rPr>
                <w:sz w:val="20"/>
                <w:szCs w:val="20"/>
              </w:rPr>
              <w:t>territorial and local guardianship authorities</w:t>
            </w:r>
            <w:r>
              <w:rPr>
                <w:sz w:val="20"/>
                <w:szCs w:val="20"/>
              </w:rPr>
              <w:t xml:space="preserve">’ duties and responsibilities aimed at </w:t>
            </w:r>
            <w:r w:rsidRPr="00994B8D">
              <w:rPr>
                <w:sz w:val="20"/>
                <w:szCs w:val="20"/>
              </w:rPr>
              <w:t xml:space="preserve">preventing risks, supporting </w:t>
            </w:r>
            <w:r>
              <w:rPr>
                <w:sz w:val="20"/>
                <w:szCs w:val="20"/>
              </w:rPr>
              <w:t>families in educating children</w:t>
            </w:r>
            <w:r w:rsidRPr="00994B8D">
              <w:rPr>
                <w:sz w:val="20"/>
                <w:szCs w:val="20"/>
              </w:rPr>
              <w:t xml:space="preserve"> as well as protecting </w:t>
            </w:r>
            <w:r>
              <w:rPr>
                <w:sz w:val="20"/>
                <w:szCs w:val="20"/>
              </w:rPr>
              <w:t xml:space="preserve">vulnerable </w:t>
            </w:r>
            <w:r w:rsidRPr="00994B8D">
              <w:rPr>
                <w:sz w:val="20"/>
                <w:szCs w:val="20"/>
              </w:rPr>
              <w:t>children</w:t>
            </w:r>
            <w:r>
              <w:rPr>
                <w:sz w:val="20"/>
                <w:szCs w:val="20"/>
              </w:rPr>
              <w:t>.</w:t>
            </w:r>
            <w:r>
              <w:t xml:space="preserve"> T</w:t>
            </w:r>
            <w:r w:rsidRPr="00AE6F55">
              <w:rPr>
                <w:sz w:val="20"/>
                <w:szCs w:val="20"/>
              </w:rPr>
              <w:t xml:space="preserve">he </w:t>
            </w:r>
            <w:r>
              <w:rPr>
                <w:sz w:val="20"/>
                <w:szCs w:val="20"/>
              </w:rPr>
              <w:t xml:space="preserve">Government’s </w:t>
            </w:r>
            <w:r w:rsidRPr="00AE6F55">
              <w:rPr>
                <w:sz w:val="20"/>
                <w:szCs w:val="20"/>
              </w:rPr>
              <w:t>2014‐2020 Strateg</w:t>
            </w:r>
            <w:r>
              <w:rPr>
                <w:sz w:val="20"/>
                <w:szCs w:val="20"/>
              </w:rPr>
              <w:t xml:space="preserve">y on protecting children and families set </w:t>
            </w:r>
            <w:r w:rsidRPr="00AE6F55">
              <w:rPr>
                <w:sz w:val="20"/>
                <w:szCs w:val="20"/>
              </w:rPr>
              <w:t>general objectives,</w:t>
            </w:r>
            <w:r>
              <w:rPr>
                <w:sz w:val="20"/>
                <w:szCs w:val="20"/>
              </w:rPr>
              <w:t xml:space="preserve"> based on </w:t>
            </w:r>
            <w:r w:rsidRPr="00AE6F55">
              <w:rPr>
                <w:sz w:val="20"/>
                <w:szCs w:val="20"/>
              </w:rPr>
              <w:t xml:space="preserve">best international practices in the </w:t>
            </w:r>
            <w:r>
              <w:rPr>
                <w:sz w:val="20"/>
                <w:szCs w:val="20"/>
              </w:rPr>
              <w:t>field</w:t>
            </w:r>
            <w:r w:rsidRPr="00AE6F55">
              <w:rPr>
                <w:sz w:val="20"/>
                <w:szCs w:val="20"/>
              </w:rPr>
              <w:t>, including the provisions of the</w:t>
            </w:r>
            <w:r>
              <w:rPr>
                <w:sz w:val="20"/>
                <w:szCs w:val="20"/>
              </w:rPr>
              <w:t xml:space="preserve"> </w:t>
            </w:r>
            <w:r w:rsidRPr="00AE6F55">
              <w:rPr>
                <w:sz w:val="20"/>
                <w:szCs w:val="20"/>
              </w:rPr>
              <w:t>Council of Europe Strategies on protection of children rights for 2012‐2015 and 2016‐2021.</w:t>
            </w:r>
            <w:r w:rsidRPr="00B92A43">
              <w:rPr>
                <w:sz w:val="20"/>
                <w:szCs w:val="20"/>
              </w:rPr>
              <w:t xml:space="preserve"> </w:t>
            </w:r>
            <w:r>
              <w:rPr>
                <w:sz w:val="20"/>
                <w:szCs w:val="20"/>
              </w:rPr>
              <w:t>I</w:t>
            </w:r>
            <w:r w:rsidRPr="00204526">
              <w:rPr>
                <w:sz w:val="20"/>
                <w:szCs w:val="20"/>
              </w:rPr>
              <w:t>n order to support fami</w:t>
            </w:r>
            <w:r>
              <w:rPr>
                <w:sz w:val="20"/>
                <w:szCs w:val="20"/>
              </w:rPr>
              <w:t>lies in need, social community a</w:t>
            </w:r>
            <w:r w:rsidRPr="00204526">
              <w:rPr>
                <w:sz w:val="20"/>
                <w:szCs w:val="20"/>
              </w:rPr>
              <w:t xml:space="preserve">ssistants </w:t>
            </w:r>
            <w:r>
              <w:rPr>
                <w:sz w:val="20"/>
                <w:szCs w:val="20"/>
              </w:rPr>
              <w:t xml:space="preserve">support individuals, </w:t>
            </w:r>
            <w:r w:rsidRPr="00204526">
              <w:rPr>
                <w:sz w:val="20"/>
                <w:szCs w:val="20"/>
              </w:rPr>
              <w:t>families, and social groups to prevent and overcome difficult situati</w:t>
            </w:r>
            <w:r>
              <w:rPr>
                <w:sz w:val="20"/>
                <w:szCs w:val="20"/>
              </w:rPr>
              <w:t xml:space="preserve">ons. An important objective of </w:t>
            </w:r>
            <w:r w:rsidRPr="00204526">
              <w:rPr>
                <w:sz w:val="20"/>
                <w:szCs w:val="20"/>
              </w:rPr>
              <w:t xml:space="preserve">the Social assistance service consists in identifying individuals in difficult situations and facilitating </w:t>
            </w:r>
            <w:r>
              <w:rPr>
                <w:sz w:val="20"/>
                <w:szCs w:val="20"/>
              </w:rPr>
              <w:t xml:space="preserve">their </w:t>
            </w:r>
            <w:r w:rsidRPr="00204526">
              <w:rPr>
                <w:sz w:val="20"/>
                <w:szCs w:val="20"/>
              </w:rPr>
              <w:t xml:space="preserve">access to social benefits and services. </w:t>
            </w:r>
            <w:r w:rsidRPr="00B92A43">
              <w:rPr>
                <w:sz w:val="20"/>
                <w:szCs w:val="20"/>
              </w:rPr>
              <w:t>The judgment was transla</w:t>
            </w:r>
            <w:r>
              <w:rPr>
                <w:sz w:val="20"/>
                <w:szCs w:val="20"/>
              </w:rPr>
              <w:t>ted, published and disseminated and is used in training of civil servants.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48" w:history="1">
              <w:r w:rsidR="00842705" w:rsidRPr="009D00B2">
                <w:rPr>
                  <w:rStyle w:val="Hyperlink"/>
                  <w:b w:val="0"/>
                  <w:bCs w:val="0"/>
                  <w:sz w:val="20"/>
                  <w:szCs w:val="20"/>
                </w:rPr>
                <w:t>CM/ResDH(2018)417</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MDA / Prigala</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36763/06</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13/02/2018</w:t>
            </w:r>
          </w:p>
          <w:p w:rsidR="00842705" w:rsidRPr="00970E70"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0E70">
              <w:rPr>
                <w:rFonts w:cstheme="minorHAnsi"/>
                <w:sz w:val="20"/>
                <w:szCs w:val="20"/>
              </w:rPr>
              <w:t>13/02/2018</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No punishment without law: </w:t>
            </w:r>
            <w:r w:rsidRPr="001D1120">
              <w:rPr>
                <w:rFonts w:cstheme="minorHAnsi"/>
                <w:i/>
                <w:color w:val="000000"/>
                <w:sz w:val="20"/>
                <w:szCs w:val="20"/>
              </w:rPr>
              <w:t>Imposition of a fine on a notary for wrong calculation and payment of social insurance contributions despite contradictions between various legal provisions, which made it difficult to foresee the possibility of a sanction. (Article 7)</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Under the law of tax amnesty, the applicant was freed from his tax debt. The violation had not resulted in a criminal record.</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312E4">
              <w:rPr>
                <w:i/>
                <w:sz w:val="20"/>
                <w:szCs w:val="20"/>
                <w:u w:val="single"/>
              </w:rPr>
              <w:t>General measures</w:t>
            </w:r>
            <w:r>
              <w:rPr>
                <w:sz w:val="20"/>
                <w:szCs w:val="20"/>
              </w:rPr>
              <w:t>: Isolated case. The judgment was</w:t>
            </w:r>
            <w:r w:rsidRPr="00B21883">
              <w:rPr>
                <w:sz w:val="20"/>
                <w:szCs w:val="20"/>
              </w:rPr>
              <w:t xml:space="preserve"> translated, published and disseminated.</w:t>
            </w:r>
            <w:r>
              <w:t xml:space="preserve"> </w:t>
            </w:r>
            <w:r w:rsidRPr="000312E4">
              <w:rPr>
                <w:sz w:val="20"/>
                <w:szCs w:val="20"/>
              </w:rPr>
              <w:t xml:space="preserve">Every year a new Law on Social Insurance Budget is adopted. It </w:t>
            </w:r>
            <w:r>
              <w:rPr>
                <w:sz w:val="20"/>
                <w:szCs w:val="20"/>
              </w:rPr>
              <w:t xml:space="preserve">establishes </w:t>
            </w:r>
            <w:r w:rsidRPr="000312E4">
              <w:rPr>
                <w:sz w:val="20"/>
                <w:szCs w:val="20"/>
              </w:rPr>
              <w:t>mandatory state social insurance contributions that have to be paid, the deadlines for their transfer to</w:t>
            </w:r>
            <w:r>
              <w:rPr>
                <w:sz w:val="20"/>
                <w:szCs w:val="20"/>
              </w:rPr>
              <w:t xml:space="preserve"> </w:t>
            </w:r>
            <w:r w:rsidRPr="000312E4">
              <w:rPr>
                <w:sz w:val="20"/>
                <w:szCs w:val="20"/>
              </w:rPr>
              <w:t>the state social insurance budget and the types of insured social payments for each category of payers</w:t>
            </w:r>
            <w:r>
              <w:rPr>
                <w:sz w:val="20"/>
                <w:szCs w:val="20"/>
              </w:rPr>
              <w:t xml:space="preserve"> </w:t>
            </w:r>
            <w:r w:rsidRPr="000312E4">
              <w:rPr>
                <w:sz w:val="20"/>
                <w:szCs w:val="20"/>
              </w:rPr>
              <w:t>and ensured persons, including notaries. Thus, the laws referred to in the Court's judgment no longer</w:t>
            </w:r>
            <w:r>
              <w:rPr>
                <w:sz w:val="20"/>
                <w:szCs w:val="20"/>
              </w:rPr>
              <w:t xml:space="preserve"> </w:t>
            </w:r>
            <w:r w:rsidRPr="000312E4">
              <w:rPr>
                <w:sz w:val="20"/>
                <w:szCs w:val="20"/>
              </w:rPr>
              <w:t>produce legal effects.</w:t>
            </w:r>
            <w:r>
              <w:rPr>
                <w:sz w:val="20"/>
                <w:szCs w:val="20"/>
              </w:rPr>
              <w:t xml:space="preserve"> </w:t>
            </w:r>
            <w:r w:rsidRPr="000312E4">
              <w:rPr>
                <w:sz w:val="20"/>
                <w:szCs w:val="20"/>
              </w:rPr>
              <w:t>The national authorities continuously carry out training activities in the human rights area for</w:t>
            </w:r>
            <w:r>
              <w:rPr>
                <w:sz w:val="20"/>
                <w:szCs w:val="20"/>
              </w:rPr>
              <w:t xml:space="preserve"> </w:t>
            </w:r>
            <w:r w:rsidRPr="000312E4">
              <w:rPr>
                <w:sz w:val="20"/>
                <w:szCs w:val="20"/>
              </w:rPr>
              <w:t>the professionals concerned, including on the matters related to the rule of lawful incrimination</w:t>
            </w:r>
            <w:r>
              <w:rPr>
                <w:sz w:val="20"/>
                <w:szCs w:val="20"/>
              </w:rPr>
              <w:t xml:space="preserve"> </w:t>
            </w:r>
            <w:r w:rsidRPr="000312E4">
              <w:rPr>
                <w:sz w:val="20"/>
                <w:szCs w:val="20"/>
              </w:rPr>
              <w:t>provided by Article 7</w:t>
            </w:r>
            <w:r>
              <w:rPr>
                <w:sz w:val="20"/>
                <w:szCs w:val="20"/>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249" w:history="1">
              <w:r w:rsidR="00842705" w:rsidRPr="003F21AA">
                <w:rPr>
                  <w:rStyle w:val="Hyperlink"/>
                  <w:b w:val="0"/>
                  <w:bCs w:val="0"/>
                  <w:sz w:val="20"/>
                  <w:szCs w:val="20"/>
                </w:rPr>
                <w:t>CM/ResDH(2018)12</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MDA / Sandu and 2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16463/08</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14/05/2014</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14/02/2014</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Unfair trials resulting in convictions for crimes committed upon incitement during undercover operation without appropriate examination of the incitement plea.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Reopened criminal proceedings ended with acquittals in all three cases.</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A new law on special investigation activities entered into force in 2012 providing that such measures shall be authorised only if the purpose of criminal proceedings cannot be achieved differently or for reasons of state security. Entrapment techniques are prohibited and evidence obtained by them is inadmissible. Undercover investigators may be heard as witnesses in the criminal proceedings, unlike under the previous law of 1994. Thus pleas of incitement to crime commission are thoroughly assessed by domestic courts in reasoned judgments. Professional training of judges, prosecutors and criminal investigators with regard to incitement by State agents in the framework of special investigation activities was organized.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50" w:history="1">
              <w:r w:rsidR="00842705" w:rsidRPr="002D1853">
                <w:rPr>
                  <w:rStyle w:val="Hyperlink"/>
                  <w:b w:val="0"/>
                  <w:bCs w:val="0"/>
                  <w:sz w:val="20"/>
                  <w:szCs w:val="20"/>
                </w:rPr>
                <w:t>CM/ResDH(2018)296</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MDA / Sara</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45175/08</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20/01/2016</w:t>
            </w:r>
          </w:p>
          <w:p w:rsidR="00842705" w:rsidRPr="002D1853"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1853">
              <w:rPr>
                <w:rFonts w:cstheme="minorHAnsi"/>
                <w:sz w:val="20"/>
                <w:szCs w:val="20"/>
              </w:rPr>
              <w:t>20/10/2015</w:t>
            </w:r>
          </w:p>
        </w:tc>
        <w:tc>
          <w:tcPr>
            <w:tcW w:w="3735" w:type="dxa"/>
            <w:tcMar>
              <w:top w:w="113" w:type="dxa"/>
              <w:bottom w:w="113" w:type="dxa"/>
            </w:tcMar>
          </w:tcPr>
          <w:p w:rsidR="00842705" w:rsidRPr="001842E8"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1842E8">
              <w:rPr>
                <w:rFonts w:cstheme="minorHAnsi"/>
                <w:i/>
                <w:color w:val="000000"/>
                <w:sz w:val="20"/>
                <w:szCs w:val="20"/>
              </w:rPr>
              <w:t xml:space="preserve">Arbitrary arrest </w:t>
            </w:r>
            <w:r>
              <w:rPr>
                <w:rFonts w:cstheme="minorHAnsi"/>
                <w:i/>
                <w:color w:val="000000"/>
                <w:sz w:val="20"/>
                <w:szCs w:val="20"/>
              </w:rPr>
              <w:t>and detention of the applicant in criminal proceedings, without him having a formal</w:t>
            </w:r>
            <w:r w:rsidRPr="001842E8">
              <w:rPr>
                <w:rFonts w:cstheme="minorHAnsi"/>
                <w:i/>
                <w:color w:val="000000"/>
                <w:sz w:val="20"/>
                <w:szCs w:val="20"/>
              </w:rPr>
              <w:t xml:space="preserve"> procedural status </w:t>
            </w:r>
            <w:r>
              <w:rPr>
                <w:rFonts w:cstheme="minorHAnsi"/>
                <w:i/>
                <w:color w:val="000000"/>
                <w:sz w:val="20"/>
                <w:szCs w:val="20"/>
              </w:rPr>
              <w:t>of a suspect or accused</w:t>
            </w:r>
            <w:r w:rsidRPr="001842E8">
              <w:rPr>
                <w:rFonts w:cstheme="minorHAnsi"/>
                <w:i/>
                <w:color w:val="000000"/>
                <w:sz w:val="20"/>
                <w:szCs w:val="20"/>
              </w:rPr>
              <w:t>.</w:t>
            </w:r>
            <w:r>
              <w:rPr>
                <w:rFonts w:cstheme="minorHAnsi"/>
                <w:i/>
                <w:color w:val="000000"/>
                <w:sz w:val="20"/>
                <w:szCs w:val="20"/>
              </w:rPr>
              <w:t xml:space="preserve"> (Article 5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applicant was charged and formally detained on remand. Later, he was released and fled. National courts issued an arrest warrant.</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842E8">
              <w:rPr>
                <w:i/>
                <w:sz w:val="20"/>
                <w:szCs w:val="20"/>
                <w:u w:val="single"/>
              </w:rPr>
              <w:t>General measures</w:t>
            </w:r>
            <w:r w:rsidRPr="00CD0F4A">
              <w:rPr>
                <w:i/>
                <w:sz w:val="20"/>
                <w:szCs w:val="20"/>
              </w:rPr>
              <w:t>:</w:t>
            </w:r>
            <w:r>
              <w:rPr>
                <w:sz w:val="20"/>
                <w:szCs w:val="20"/>
              </w:rPr>
              <w:t xml:space="preserve"> In 2016, the Code of Criminal Procedure was amended to provide that only accused/indicted persons may be arrested. Detention on remand must not exceed 12 months and shall only be applied when non-custodial measures are ineffective; the court order regarding the custodial measure must be reasoned. In </w:t>
            </w:r>
            <w:r w:rsidRPr="00815DFF">
              <w:rPr>
                <w:sz w:val="20"/>
                <w:szCs w:val="20"/>
              </w:rPr>
              <w:t xml:space="preserve">2017 the </w:t>
            </w:r>
            <w:r>
              <w:rPr>
                <w:sz w:val="20"/>
                <w:szCs w:val="20"/>
              </w:rPr>
              <w:t xml:space="preserve">Prosecutor’s Guide on Applying </w:t>
            </w:r>
            <w:r w:rsidRPr="00815DFF">
              <w:rPr>
                <w:sz w:val="20"/>
                <w:szCs w:val="20"/>
              </w:rPr>
              <w:t>Detenti</w:t>
            </w:r>
            <w:r>
              <w:rPr>
                <w:sz w:val="20"/>
                <w:szCs w:val="20"/>
              </w:rPr>
              <w:t>on on Remand draws special attention to the new provisions</w:t>
            </w:r>
            <w:r w:rsidRPr="00815DFF">
              <w:rPr>
                <w:sz w:val="20"/>
                <w:szCs w:val="20"/>
              </w:rPr>
              <w:t>.</w:t>
            </w:r>
            <w:r w:rsidRPr="00E0179D">
              <w:rPr>
                <w:sz w:val="20"/>
                <w:szCs w:val="20"/>
              </w:rPr>
              <w:t xml:space="preserve"> The judgment was transla</w:t>
            </w:r>
            <w:r>
              <w:rPr>
                <w:sz w:val="20"/>
                <w:szCs w:val="20"/>
              </w:rPr>
              <w:t>ted, published and disseminated.</w:t>
            </w:r>
            <w:r>
              <w:t xml:space="preserve"> </w:t>
            </w:r>
            <w:r w:rsidRPr="00CE7E5B">
              <w:rPr>
                <w:sz w:val="20"/>
                <w:szCs w:val="20"/>
              </w:rPr>
              <w:t xml:space="preserve">The National Institute of Justice </w:t>
            </w:r>
            <w:r>
              <w:rPr>
                <w:sz w:val="20"/>
                <w:szCs w:val="20"/>
              </w:rPr>
              <w:t xml:space="preserve">organised training courses and seminars for </w:t>
            </w:r>
            <w:r w:rsidRPr="00CE7E5B">
              <w:rPr>
                <w:sz w:val="20"/>
                <w:szCs w:val="20"/>
              </w:rPr>
              <w:t>prosecutors, judges and judicial assistants</w:t>
            </w:r>
            <w:r>
              <w:rPr>
                <w:sz w:val="20"/>
                <w:szCs w:val="20"/>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251" w:history="1">
              <w:r w:rsidR="00842705" w:rsidRPr="003F21AA">
                <w:rPr>
                  <w:rStyle w:val="Hyperlink"/>
                  <w:b w:val="0"/>
                  <w:bCs w:val="0"/>
                  <w:sz w:val="20"/>
                  <w:szCs w:val="20"/>
                </w:rPr>
                <w:t>CM/ResDH(2018)130</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MDA / Savotchko</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33074/04</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28/06/2017</w:t>
            </w:r>
          </w:p>
          <w:p w:rsidR="00842705" w:rsidRPr="00B2453C"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2453C">
              <w:rPr>
                <w:rFonts w:cstheme="minorHAnsi"/>
                <w:sz w:val="20"/>
                <w:szCs w:val="20"/>
              </w:rPr>
              <w:t>28/03/2017</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Protection of private life and correspondence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Interference due to the disclosure of the applicant’s telephone records provided by the national landline telephone operator to the adversary party in the context of civil inheritance proceedings, and used by the court for dismissing, in part, the applicant’s claim for exoneration from court fees. (Article 8)</w:t>
            </w:r>
          </w:p>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Reopening of proceedings not necessary. The specific case file is going to be destroyed on 21 January 2019 upon expiry of the 15‐year archiving period.</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In 2011, the law on the protection of personal data created an authority to control personal data processing, i.e. the National Centre for the Protection of Personal Data with the duty to monitor the respect for the legislation on protection of information, in particular the right to information, data access and interference.</w:t>
            </w:r>
            <w:r w:rsidRPr="00774687">
              <w:t xml:space="preserve"> A </w:t>
            </w:r>
            <w:r w:rsidRPr="00774687">
              <w:rPr>
                <w:sz w:val="20"/>
                <w:szCs w:val="20"/>
              </w:rPr>
              <w:t>National Data Protection Strategy was adopted for 2013‐2018, and an Action Plan for its implementation. Training activities for judges and other professionals were organised by the National Institute of Justice. Within the framework of the Council of Europe Project “Supporting the Criminal Justice Reform in the Republic of Moldova” 2017, the Supreme Court of Justice and the NI</w:t>
            </w:r>
            <w:r>
              <w:rPr>
                <w:sz w:val="20"/>
                <w:szCs w:val="20"/>
              </w:rPr>
              <w:t>J elaborated a commentary on EC</w:t>
            </w:r>
            <w:r w:rsidRPr="00774687">
              <w:rPr>
                <w:sz w:val="20"/>
                <w:szCs w:val="20"/>
              </w:rPr>
              <w:t>HR case-law.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52" w:history="1">
              <w:r w:rsidR="00842705" w:rsidRPr="009D00B2">
                <w:rPr>
                  <w:rStyle w:val="Hyperlink"/>
                  <w:b w:val="0"/>
                  <w:bCs w:val="0"/>
                  <w:sz w:val="20"/>
                  <w:szCs w:val="20"/>
                </w:rPr>
                <w:t>CM/ResDH(2018)416</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MDA / </w:t>
            </w:r>
            <w:r w:rsidRPr="00EB199A">
              <w:rPr>
                <w:rFonts w:cstheme="minorHAnsi"/>
                <w:b/>
                <w:sz w:val="20"/>
                <w:szCs w:val="20"/>
              </w:rPr>
              <w:t>Sobieski‐Camerzan</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3792/05</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13/02/2018</w:t>
            </w:r>
          </w:p>
          <w:p w:rsidR="00842705" w:rsidRPr="00EB199A"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B199A">
              <w:rPr>
                <w:rFonts w:cstheme="minorHAnsi"/>
                <w:sz w:val="20"/>
                <w:szCs w:val="20"/>
              </w:rPr>
              <w:t>13/02/2018</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and home and lack of effective remedy / protection of property: </w:t>
            </w:r>
            <w:r w:rsidRPr="00EB199A">
              <w:rPr>
                <w:rFonts w:cstheme="minorHAnsi"/>
                <w:i/>
                <w:color w:val="000000"/>
                <w:sz w:val="20"/>
                <w:szCs w:val="20"/>
              </w:rPr>
              <w:t>Disproportionate interference due to  unlawful seizure by  police officers of the applicant’s, the lack of an effective domestic remedy in this regard and lack of a possibility to recover his movable belongings from the sealed office. (Articles 8, 13 in conjunction with 8 as well as 1 of Protocol No. 1)</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and pecuniary (loss of </w:t>
            </w:r>
            <w:r w:rsidRPr="00EB199A">
              <w:rPr>
                <w:sz w:val="20"/>
                <w:szCs w:val="20"/>
              </w:rPr>
              <w:t>movable belongings situated in his office</w:t>
            </w:r>
            <w:r>
              <w:rPr>
                <w:sz w:val="20"/>
                <w:szCs w:val="20"/>
              </w:rPr>
              <w:t>) damage paid.</w:t>
            </w:r>
          </w:p>
          <w:p w:rsidR="00842705" w:rsidRPr="00EB199A"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970E70">
              <w:rPr>
                <w:i/>
                <w:sz w:val="20"/>
                <w:szCs w:val="20"/>
                <w:u w:val="single"/>
              </w:rPr>
              <w:t>General measures</w:t>
            </w:r>
            <w:r>
              <w:rPr>
                <w:sz w:val="20"/>
                <w:szCs w:val="20"/>
              </w:rPr>
              <w:t xml:space="preserve">: Taking into </w:t>
            </w:r>
            <w:r w:rsidRPr="00970E70">
              <w:rPr>
                <w:sz w:val="20"/>
                <w:szCs w:val="20"/>
              </w:rPr>
              <w:t>account the particularities of this ca</w:t>
            </w:r>
            <w:r>
              <w:rPr>
                <w:sz w:val="20"/>
                <w:szCs w:val="20"/>
              </w:rPr>
              <w:t xml:space="preserve">se and the considerable amount </w:t>
            </w:r>
            <w:r w:rsidRPr="00970E70">
              <w:rPr>
                <w:sz w:val="20"/>
                <w:szCs w:val="20"/>
              </w:rPr>
              <w:t xml:space="preserve">of time that has passed since the events, i.e. 14 years, </w:t>
            </w:r>
            <w:r>
              <w:rPr>
                <w:sz w:val="20"/>
                <w:szCs w:val="20"/>
              </w:rPr>
              <w:t xml:space="preserve">the </w:t>
            </w:r>
            <w:r w:rsidRPr="00970E70">
              <w:rPr>
                <w:sz w:val="20"/>
                <w:szCs w:val="20"/>
              </w:rPr>
              <w:t xml:space="preserve">violations </w:t>
            </w:r>
            <w:r>
              <w:rPr>
                <w:sz w:val="20"/>
                <w:szCs w:val="20"/>
              </w:rPr>
              <w:t>may be seen as isolated. Thus the judgment was</w:t>
            </w:r>
            <w:r w:rsidRPr="00B21883">
              <w:rPr>
                <w:sz w:val="20"/>
                <w:szCs w:val="20"/>
              </w:rPr>
              <w:t xml:space="preserve"> translated, published and disseminated.</w:t>
            </w:r>
            <w:r>
              <w:rPr>
                <w:sz w:val="20"/>
                <w:szCs w:val="20"/>
              </w:rPr>
              <w:t xml:space="preserve"> </w:t>
            </w:r>
            <w:r w:rsidRPr="00EB199A">
              <w:rPr>
                <w:sz w:val="20"/>
                <w:szCs w:val="20"/>
              </w:rPr>
              <w:t>The new Law on the police activity and the</w:t>
            </w:r>
            <w:r>
              <w:rPr>
                <w:sz w:val="20"/>
                <w:szCs w:val="20"/>
              </w:rPr>
              <w:t xml:space="preserve"> status of police officers of </w:t>
            </w:r>
            <w:r w:rsidRPr="00EB199A">
              <w:rPr>
                <w:sz w:val="20"/>
                <w:szCs w:val="20"/>
              </w:rPr>
              <w:t>2012 introduce</w:t>
            </w:r>
            <w:r>
              <w:rPr>
                <w:sz w:val="20"/>
                <w:szCs w:val="20"/>
              </w:rPr>
              <w:t>d</w:t>
            </w:r>
            <w:r w:rsidRPr="00EB199A">
              <w:rPr>
                <w:sz w:val="20"/>
                <w:szCs w:val="20"/>
              </w:rPr>
              <w:t xml:space="preserve"> the right to challenge the actions of police officers before the Ministry of Internal Affairs, other bodies competen</w:t>
            </w:r>
            <w:r>
              <w:rPr>
                <w:sz w:val="20"/>
                <w:szCs w:val="20"/>
              </w:rPr>
              <w:t>t to control police activities or in a court of law</w:t>
            </w:r>
            <w:r w:rsidRPr="00EB199A">
              <w:rPr>
                <w:sz w:val="20"/>
                <w:szCs w:val="20"/>
              </w:rPr>
              <w:t xml:space="preserve">.  </w:t>
            </w:r>
            <w:r w:rsidRPr="00970E70">
              <w:rPr>
                <w:sz w:val="20"/>
                <w:szCs w:val="20"/>
              </w:rPr>
              <w:t xml:space="preserve">The national authorities continuously carry out training activities in the human rights area for the professionals concerned, including on the matters related to the right to respect for home, the right to an effective remedy and protection of property.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253" w:history="1">
              <w:r w:rsidR="00842705" w:rsidRPr="005F5C36">
                <w:rPr>
                  <w:rStyle w:val="Hyperlink"/>
                  <w:b w:val="0"/>
                  <w:bCs w:val="0"/>
                  <w:sz w:val="20"/>
                  <w:szCs w:val="20"/>
                </w:rPr>
                <w:t>CM/ResDH(2018)464</w:t>
              </w:r>
            </w:hyperlink>
          </w:p>
        </w:tc>
        <w:tc>
          <w:tcPr>
            <w:tcW w:w="1515"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MDA / Taraburca and 2 other cases</w:t>
            </w:r>
          </w:p>
        </w:tc>
        <w:tc>
          <w:tcPr>
            <w:tcW w:w="1120"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18919/10+</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06/03/2012</w:t>
            </w:r>
          </w:p>
          <w:p w:rsidR="00842705" w:rsidRPr="00A818A9"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18A9">
              <w:rPr>
                <w:rFonts w:cstheme="minorHAnsi"/>
                <w:sz w:val="20"/>
                <w:szCs w:val="20"/>
              </w:rPr>
              <w:t>06/12/2011</w:t>
            </w:r>
          </w:p>
        </w:tc>
        <w:tc>
          <w:tcPr>
            <w:tcW w:w="3735" w:type="dxa"/>
            <w:tcMar>
              <w:top w:w="113" w:type="dxa"/>
              <w:bottom w:w="113" w:type="dxa"/>
            </w:tcMar>
          </w:tcPr>
          <w:p w:rsidR="00842705" w:rsidRPr="0061228A"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 action of security forces and lack of an effective remedy</w:t>
            </w:r>
            <w:r w:rsidRPr="00D56CE8">
              <w:rPr>
                <w:rFonts w:cstheme="minorHAnsi"/>
                <w:i/>
                <w:color w:val="000000"/>
                <w:sz w:val="20"/>
                <w:szCs w:val="20"/>
              </w:rPr>
              <w:t>: I</w:t>
            </w:r>
            <w:r>
              <w:rPr>
                <w:rFonts w:cstheme="minorHAnsi"/>
                <w:i/>
                <w:color w:val="000000"/>
                <w:sz w:val="20"/>
                <w:szCs w:val="20"/>
              </w:rPr>
              <w:t>ll-treatment of and i</w:t>
            </w:r>
            <w:r w:rsidRPr="00D56CE8">
              <w:rPr>
                <w:rFonts w:cstheme="minorHAnsi"/>
                <w:i/>
                <w:color w:val="000000"/>
                <w:sz w:val="20"/>
                <w:szCs w:val="20"/>
              </w:rPr>
              <w:t xml:space="preserve">njuries caused </w:t>
            </w:r>
            <w:r>
              <w:rPr>
                <w:rFonts w:cstheme="minorHAnsi"/>
                <w:i/>
                <w:color w:val="000000"/>
                <w:sz w:val="20"/>
                <w:szCs w:val="20"/>
              </w:rPr>
              <w:t xml:space="preserve">to the applicants </w:t>
            </w:r>
            <w:r w:rsidRPr="00D56CE8">
              <w:rPr>
                <w:rFonts w:cstheme="minorHAnsi"/>
                <w:i/>
                <w:color w:val="000000"/>
                <w:sz w:val="20"/>
                <w:szCs w:val="20"/>
              </w:rPr>
              <w:t>in the context of police actions taken in response to violent demonstrations following the parliamentary elections 2009; lack of effective investigations into the causes of injuries sustained</w:t>
            </w:r>
            <w:r>
              <w:rPr>
                <w:rFonts w:cstheme="minorHAnsi"/>
                <w:i/>
                <w:color w:val="000000"/>
                <w:sz w:val="20"/>
                <w:szCs w:val="20"/>
              </w:rPr>
              <w:t xml:space="preserve"> and, in one case, inability to obtain compensation for the ill-treatment. </w:t>
            </w:r>
            <w:r w:rsidRPr="00D56CE8">
              <w:rPr>
                <w:rFonts w:cstheme="minorHAnsi"/>
                <w:i/>
                <w:color w:val="000000"/>
                <w:sz w:val="20"/>
                <w:szCs w:val="20"/>
              </w:rPr>
              <w:t>(Articles 3 substantive</w:t>
            </w:r>
            <w:r>
              <w:rPr>
                <w:rFonts w:cstheme="minorHAnsi"/>
                <w:i/>
                <w:color w:val="000000"/>
                <w:sz w:val="20"/>
                <w:szCs w:val="20"/>
              </w:rPr>
              <w:t xml:space="preserve"> and procedural limb </w:t>
            </w:r>
            <w:r w:rsidRPr="00D56CE8">
              <w:rPr>
                <w:rFonts w:cstheme="minorHAnsi"/>
                <w:i/>
                <w:color w:val="000000"/>
                <w:sz w:val="20"/>
                <w:szCs w:val="20"/>
              </w:rPr>
              <w:t>and 13)</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Fresh investigatory steps were taken by the prosecution bodies to remedy the shortcomings identified in the initial investigations.</w:t>
            </w:r>
            <w:r>
              <w:t xml:space="preserve"> </w:t>
            </w:r>
            <w:r w:rsidRPr="0075043F">
              <w:rPr>
                <w:sz w:val="20"/>
                <w:szCs w:val="20"/>
              </w:rPr>
              <w:t>Gov</w:t>
            </w:r>
            <w:r>
              <w:rPr>
                <w:sz w:val="20"/>
                <w:szCs w:val="20"/>
              </w:rPr>
              <w:t xml:space="preserve">ernment and Parliament </w:t>
            </w:r>
            <w:r w:rsidRPr="0075043F">
              <w:rPr>
                <w:sz w:val="20"/>
                <w:szCs w:val="20"/>
              </w:rPr>
              <w:t>expressed their regrets for the inappropriate reaction of the national law enforcement bodies and the judiciary followi</w:t>
            </w:r>
            <w:r>
              <w:rPr>
                <w:sz w:val="20"/>
                <w:szCs w:val="20"/>
              </w:rPr>
              <w:t xml:space="preserve">ng the impugned events and </w:t>
            </w:r>
            <w:r w:rsidRPr="0075043F">
              <w:rPr>
                <w:sz w:val="20"/>
                <w:szCs w:val="20"/>
              </w:rPr>
              <w:t xml:space="preserve">compensation </w:t>
            </w:r>
            <w:r>
              <w:rPr>
                <w:sz w:val="20"/>
                <w:szCs w:val="20"/>
              </w:rPr>
              <w:t xml:space="preserve">was </w:t>
            </w:r>
            <w:r w:rsidRPr="0075043F">
              <w:rPr>
                <w:sz w:val="20"/>
                <w:szCs w:val="20"/>
              </w:rPr>
              <w:t>granted at national level to identified victims</w:t>
            </w:r>
            <w:r>
              <w:rPr>
                <w:sz w:val="20"/>
                <w:szCs w:val="20"/>
              </w:rPr>
              <w:t>.</w:t>
            </w:r>
          </w:p>
          <w:p w:rsidR="00842705" w:rsidRPr="0061228A"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5043F">
              <w:rPr>
                <w:i/>
                <w:sz w:val="20"/>
                <w:szCs w:val="20"/>
                <w:u w:val="single"/>
              </w:rPr>
              <w:t>General measures</w:t>
            </w:r>
            <w:r>
              <w:rPr>
                <w:sz w:val="20"/>
                <w:szCs w:val="20"/>
              </w:rPr>
              <w:t xml:space="preserve">: The </w:t>
            </w:r>
            <w:r w:rsidRPr="0075043F">
              <w:rPr>
                <w:sz w:val="20"/>
                <w:szCs w:val="20"/>
              </w:rPr>
              <w:t>legislative and regulatory framework for policing public assemblies, including safeguards regarding the use of force,</w:t>
            </w:r>
            <w:r>
              <w:rPr>
                <w:sz w:val="20"/>
                <w:szCs w:val="20"/>
              </w:rPr>
              <w:t xml:space="preserve"> was reformed.</w:t>
            </w:r>
            <w:r w:rsidRPr="0075043F">
              <w:rPr>
                <w:sz w:val="20"/>
                <w:szCs w:val="20"/>
              </w:rPr>
              <w:t xml:space="preserve"> </w:t>
            </w:r>
            <w:r>
              <w:rPr>
                <w:sz w:val="20"/>
                <w:szCs w:val="20"/>
              </w:rPr>
              <w:t>P</w:t>
            </w:r>
            <w:r w:rsidRPr="0075043F">
              <w:rPr>
                <w:sz w:val="20"/>
                <w:szCs w:val="20"/>
              </w:rPr>
              <w:t xml:space="preserve">rosecutorial </w:t>
            </w:r>
            <w:r>
              <w:rPr>
                <w:sz w:val="20"/>
                <w:szCs w:val="20"/>
              </w:rPr>
              <w:t xml:space="preserve">and judicial control is available, the quality of services by legal-aid lawyers was improved and </w:t>
            </w:r>
            <w:r w:rsidRPr="0075043F">
              <w:rPr>
                <w:sz w:val="20"/>
                <w:szCs w:val="20"/>
              </w:rPr>
              <w:t xml:space="preserve">training and awareness-raising measures </w:t>
            </w:r>
            <w:r>
              <w:rPr>
                <w:sz w:val="20"/>
                <w:szCs w:val="20"/>
              </w:rPr>
              <w:t>were organised.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54" w:history="1">
              <w:r w:rsidR="00842705" w:rsidRPr="00A21773">
                <w:rPr>
                  <w:rStyle w:val="Hyperlink"/>
                  <w:b w:val="0"/>
                  <w:bCs w:val="0"/>
                  <w:sz w:val="20"/>
                  <w:szCs w:val="20"/>
                </w:rPr>
                <w:t>CM/ResDH(2018)293</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MDA / </w:t>
            </w:r>
            <w:r w:rsidRPr="00A21773">
              <w:rPr>
                <w:rFonts w:cstheme="minorHAnsi"/>
                <w:b/>
                <w:sz w:val="20"/>
                <w:szCs w:val="20"/>
              </w:rPr>
              <w:t>Vasiliciuc</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15944/11</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02/08/2017</w:t>
            </w:r>
          </w:p>
          <w:p w:rsidR="00842705" w:rsidRPr="00E053AF"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053AF">
              <w:rPr>
                <w:rFonts w:cstheme="minorHAnsi"/>
                <w:sz w:val="20"/>
                <w:szCs w:val="20"/>
              </w:rPr>
              <w:t>02/05/2017</w:t>
            </w:r>
          </w:p>
        </w:tc>
        <w:tc>
          <w:tcPr>
            <w:tcW w:w="3735" w:type="dxa"/>
            <w:tcMar>
              <w:top w:w="113" w:type="dxa"/>
              <w:bottom w:w="113" w:type="dxa"/>
            </w:tcMar>
          </w:tcPr>
          <w:p w:rsidR="00842705" w:rsidRPr="00E053AF"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6F340D">
              <w:rPr>
                <w:rFonts w:cstheme="minorHAnsi"/>
                <w:i/>
                <w:color w:val="000000"/>
                <w:sz w:val="20"/>
                <w:szCs w:val="20"/>
              </w:rPr>
              <w:t xml:space="preserve">Arbitrary detention </w:t>
            </w:r>
            <w:r>
              <w:rPr>
                <w:rFonts w:cstheme="minorHAnsi"/>
                <w:i/>
                <w:color w:val="000000"/>
                <w:sz w:val="20"/>
                <w:szCs w:val="20"/>
              </w:rPr>
              <w:t xml:space="preserve">abroad </w:t>
            </w:r>
            <w:r w:rsidRPr="006F340D">
              <w:rPr>
                <w:rFonts w:cstheme="minorHAnsi"/>
                <w:i/>
                <w:color w:val="000000"/>
                <w:sz w:val="20"/>
                <w:szCs w:val="20"/>
              </w:rPr>
              <w:t xml:space="preserve">on the basis of an international arrest warrant issued by Interpol at the request of the authorities for the purpose of enforcing a </w:t>
            </w:r>
            <w:r>
              <w:rPr>
                <w:rFonts w:cstheme="minorHAnsi"/>
                <w:i/>
                <w:color w:val="000000"/>
                <w:sz w:val="20"/>
                <w:szCs w:val="20"/>
              </w:rPr>
              <w:t xml:space="preserve">domestic court’s </w:t>
            </w:r>
            <w:r w:rsidRPr="006F340D">
              <w:rPr>
                <w:rFonts w:cstheme="minorHAnsi"/>
                <w:i/>
                <w:color w:val="000000"/>
                <w:sz w:val="20"/>
                <w:szCs w:val="20"/>
              </w:rPr>
              <w:t xml:space="preserve">detention order on the ground that the applicant had failed to appear before the investigating authorities within the criminal proceedings initiated against her, </w:t>
            </w:r>
            <w:r>
              <w:rPr>
                <w:rFonts w:cstheme="minorHAnsi"/>
                <w:i/>
                <w:color w:val="000000"/>
                <w:sz w:val="20"/>
                <w:szCs w:val="20"/>
              </w:rPr>
              <w:t>as the authorities had</w:t>
            </w:r>
            <w:r w:rsidRPr="006F340D">
              <w:rPr>
                <w:rFonts w:cstheme="minorHAnsi"/>
                <w:i/>
                <w:color w:val="000000"/>
                <w:sz w:val="20"/>
                <w:szCs w:val="20"/>
              </w:rPr>
              <w:t xml:space="preserve"> failed to attempt to inform the applicant of the criminal proceedings and the necessity </w:t>
            </w:r>
            <w:r>
              <w:rPr>
                <w:rFonts w:cstheme="minorHAnsi"/>
                <w:i/>
                <w:color w:val="000000"/>
                <w:sz w:val="20"/>
                <w:szCs w:val="20"/>
              </w:rPr>
              <w:t>to appear before them. (Article 5 §</w:t>
            </w:r>
            <w:r w:rsidRPr="006F340D">
              <w:rPr>
                <w:rFonts w:cstheme="minorHAnsi"/>
                <w:i/>
                <w:color w:val="000000"/>
                <w:sz w:val="20"/>
                <w:szCs w:val="20"/>
              </w:rPr>
              <w:t>1</w:t>
            </w:r>
            <w:r>
              <w:rPr>
                <w:rFonts w:cstheme="minorHAnsi"/>
                <w:i/>
                <w:color w:val="000000"/>
                <w:sz w:val="20"/>
                <w:szCs w:val="20"/>
              </w:rPr>
              <w:t>(c))</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request to extradite the applicant was rejected. The criminal proceedings were discontinued and the international arrest warrant annulled.</w:t>
            </w:r>
          </w:p>
          <w:p w:rsidR="00842705" w:rsidRPr="00B566F3"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96655E">
              <w:rPr>
                <w:i/>
                <w:sz w:val="20"/>
                <w:szCs w:val="20"/>
                <w:u w:val="single"/>
              </w:rPr>
              <w:t>General measures</w:t>
            </w:r>
            <w:r w:rsidRPr="00CD0F4A">
              <w:rPr>
                <w:i/>
                <w:sz w:val="20"/>
                <w:szCs w:val="20"/>
              </w:rPr>
              <w:t>:</w:t>
            </w:r>
            <w:r>
              <w:rPr>
                <w:sz w:val="20"/>
                <w:szCs w:val="20"/>
              </w:rPr>
              <w:t xml:space="preserve"> Isolated case. In </w:t>
            </w:r>
            <w:r w:rsidRPr="00B566F3">
              <w:rPr>
                <w:sz w:val="20"/>
                <w:szCs w:val="20"/>
              </w:rPr>
              <w:t xml:space="preserve">2012 the Code of Criminal Procedure was </w:t>
            </w:r>
            <w:r>
              <w:rPr>
                <w:sz w:val="20"/>
                <w:szCs w:val="20"/>
              </w:rPr>
              <w:t xml:space="preserve">completed with </w:t>
            </w:r>
            <w:r w:rsidRPr="00B566F3">
              <w:rPr>
                <w:sz w:val="20"/>
                <w:szCs w:val="20"/>
              </w:rPr>
              <w:t>additional guarantee</w:t>
            </w:r>
            <w:r>
              <w:rPr>
                <w:sz w:val="20"/>
                <w:szCs w:val="20"/>
              </w:rPr>
              <w:t xml:space="preserve">s related to the </w:t>
            </w:r>
            <w:r w:rsidRPr="00B566F3">
              <w:rPr>
                <w:sz w:val="20"/>
                <w:szCs w:val="20"/>
              </w:rPr>
              <w:t>summoning</w:t>
            </w:r>
            <w:r>
              <w:rPr>
                <w:sz w:val="20"/>
                <w:szCs w:val="20"/>
              </w:rPr>
              <w:t xml:space="preserve"> of</w:t>
            </w:r>
            <w:r w:rsidRPr="00B566F3">
              <w:rPr>
                <w:sz w:val="20"/>
                <w:szCs w:val="20"/>
              </w:rPr>
              <w:t xml:space="preserve"> suspect</w:t>
            </w:r>
            <w:r>
              <w:rPr>
                <w:sz w:val="20"/>
                <w:szCs w:val="20"/>
              </w:rPr>
              <w:t>s</w:t>
            </w:r>
            <w:r w:rsidRPr="00B566F3">
              <w:rPr>
                <w:sz w:val="20"/>
                <w:szCs w:val="20"/>
              </w:rPr>
              <w:t>, accused an</w:t>
            </w:r>
            <w:r>
              <w:rPr>
                <w:sz w:val="20"/>
                <w:szCs w:val="20"/>
              </w:rPr>
              <w:t>d/or defendants</w:t>
            </w:r>
            <w:r w:rsidRPr="00B566F3">
              <w:rPr>
                <w:sz w:val="20"/>
                <w:szCs w:val="20"/>
              </w:rPr>
              <w:t xml:space="preserve">. </w:t>
            </w:r>
            <w:r>
              <w:rPr>
                <w:sz w:val="20"/>
                <w:szCs w:val="20"/>
              </w:rPr>
              <w:t xml:space="preserve">If the suspect, accused or </w:t>
            </w:r>
            <w:r w:rsidRPr="00B566F3">
              <w:rPr>
                <w:sz w:val="20"/>
                <w:szCs w:val="20"/>
              </w:rPr>
              <w:t>defendant failed to appear before the prosecution authorities after t</w:t>
            </w:r>
            <w:r>
              <w:rPr>
                <w:sz w:val="20"/>
                <w:szCs w:val="20"/>
              </w:rPr>
              <w:t xml:space="preserve">he first legal summoning, they may </w:t>
            </w:r>
            <w:r w:rsidRPr="00B566F3">
              <w:rPr>
                <w:sz w:val="20"/>
                <w:szCs w:val="20"/>
              </w:rPr>
              <w:t>be also summoned at the office of their lawyers.</w:t>
            </w:r>
            <w:r w:rsidRPr="00E0179D">
              <w:rPr>
                <w:sz w:val="20"/>
                <w:szCs w:val="20"/>
              </w:rPr>
              <w:t xml:space="preserve"> </w:t>
            </w:r>
            <w:r>
              <w:rPr>
                <w:sz w:val="20"/>
                <w:szCs w:val="20"/>
              </w:rPr>
              <w:t xml:space="preserve">In </w:t>
            </w:r>
            <w:r w:rsidRPr="00815DFF">
              <w:rPr>
                <w:sz w:val="20"/>
                <w:szCs w:val="20"/>
              </w:rPr>
              <w:t xml:space="preserve">2017 the </w:t>
            </w:r>
            <w:r>
              <w:rPr>
                <w:sz w:val="20"/>
                <w:szCs w:val="20"/>
              </w:rPr>
              <w:t xml:space="preserve">Prosecutor’s Guide on Applying </w:t>
            </w:r>
            <w:r w:rsidRPr="00815DFF">
              <w:rPr>
                <w:sz w:val="20"/>
                <w:szCs w:val="20"/>
              </w:rPr>
              <w:t>Detenti</w:t>
            </w:r>
            <w:r>
              <w:rPr>
                <w:sz w:val="20"/>
                <w:szCs w:val="20"/>
              </w:rPr>
              <w:t xml:space="preserve">on on Remand recommended methods </w:t>
            </w:r>
            <w:r w:rsidRPr="00815DFF">
              <w:rPr>
                <w:sz w:val="20"/>
                <w:szCs w:val="20"/>
              </w:rPr>
              <w:t xml:space="preserve">of assessing </w:t>
            </w:r>
            <w:r>
              <w:rPr>
                <w:sz w:val="20"/>
                <w:szCs w:val="20"/>
              </w:rPr>
              <w:t xml:space="preserve">the necessity of </w:t>
            </w:r>
            <w:r w:rsidRPr="00815DFF">
              <w:rPr>
                <w:sz w:val="20"/>
                <w:szCs w:val="20"/>
              </w:rPr>
              <w:t xml:space="preserve">detention on remand in case of an imminent risk </w:t>
            </w:r>
            <w:r>
              <w:rPr>
                <w:sz w:val="20"/>
                <w:szCs w:val="20"/>
              </w:rPr>
              <w:t xml:space="preserve">of flight </w:t>
            </w:r>
            <w:r w:rsidRPr="00815DFF">
              <w:rPr>
                <w:sz w:val="20"/>
                <w:szCs w:val="20"/>
              </w:rPr>
              <w:t xml:space="preserve">or </w:t>
            </w:r>
            <w:r>
              <w:rPr>
                <w:sz w:val="20"/>
                <w:szCs w:val="20"/>
              </w:rPr>
              <w:t>absconding</w:t>
            </w:r>
            <w:r w:rsidRPr="00815DFF">
              <w:rPr>
                <w:sz w:val="20"/>
                <w:szCs w:val="20"/>
              </w:rPr>
              <w:t>.</w:t>
            </w:r>
            <w:r>
              <w:rPr>
                <w:sz w:val="20"/>
                <w:szCs w:val="20"/>
              </w:rPr>
              <w:t xml:space="preserve"> </w:t>
            </w:r>
            <w:r w:rsidRPr="00E0179D">
              <w:rPr>
                <w:sz w:val="20"/>
                <w:szCs w:val="20"/>
              </w:rPr>
              <w:t>The judgment was transla</w:t>
            </w:r>
            <w:r>
              <w:rPr>
                <w:sz w:val="20"/>
                <w:szCs w:val="20"/>
              </w:rPr>
              <w:t>ted, published and disseminated. Training activities were organised by the National Institute of Justice.</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55" w:history="1">
              <w:r w:rsidR="00842705" w:rsidRPr="00F1173A">
                <w:rPr>
                  <w:rStyle w:val="Hyperlink"/>
                  <w:b w:val="0"/>
                  <w:bCs w:val="0"/>
                  <w:sz w:val="20"/>
                  <w:szCs w:val="20"/>
                </w:rPr>
                <w:t>CM/ResDH(2018)262</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MKD / Balazoski</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45117/08</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25/07/2013</w:t>
            </w:r>
          </w:p>
          <w:p w:rsidR="00842705" w:rsidRPr="00F1173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1173A">
              <w:rPr>
                <w:rFonts w:cstheme="minorHAnsi"/>
                <w:sz w:val="20"/>
                <w:szCs w:val="20"/>
              </w:rPr>
              <w:t>25/04/2013</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9D59D5">
              <w:rPr>
                <w:rFonts w:cstheme="minorHAnsi"/>
                <w:i/>
                <w:color w:val="000000"/>
                <w:sz w:val="20"/>
                <w:szCs w:val="20"/>
              </w:rPr>
              <w:t>Unfair proceedings due to the Supreme Court’s dismissal of an appeal on point of law</w:t>
            </w:r>
            <w:r w:rsidRPr="009D59D5">
              <w:t xml:space="preserve"> </w:t>
            </w:r>
            <w:r w:rsidRPr="009D59D5">
              <w:rPr>
                <w:rFonts w:cstheme="minorHAnsi"/>
                <w:i/>
                <w:color w:val="000000"/>
                <w:sz w:val="20"/>
                <w:szCs w:val="20"/>
              </w:rPr>
              <w:t xml:space="preserve">contrary to its earlier judgments upholding such appeals lodged by the adversary party, thereby </w:t>
            </w:r>
            <w:r>
              <w:rPr>
                <w:rFonts w:cstheme="minorHAnsi"/>
                <w:i/>
                <w:color w:val="000000"/>
                <w:sz w:val="20"/>
                <w:szCs w:val="20"/>
              </w:rPr>
              <w:t>creating</w:t>
            </w:r>
            <w:r w:rsidRPr="009D59D5">
              <w:rPr>
                <w:rFonts w:cstheme="minorHAnsi"/>
                <w:i/>
                <w:color w:val="000000"/>
                <w:sz w:val="20"/>
                <w:szCs w:val="20"/>
              </w:rPr>
              <w:t xml:space="preserve"> a source of legal uncertainty. (Article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0A3E25">
              <w:rPr>
                <w:i/>
                <w:sz w:val="20"/>
                <w:szCs w:val="20"/>
                <w:u w:val="single"/>
              </w:rPr>
              <w:t>Individual measures</w:t>
            </w:r>
            <w:r w:rsidRPr="00CD0F4A">
              <w:rPr>
                <w:i/>
                <w:sz w:val="20"/>
                <w:szCs w:val="20"/>
              </w:rPr>
              <w:t>:</w:t>
            </w:r>
            <w:r w:rsidRPr="000A3E25">
              <w:rPr>
                <w:sz w:val="20"/>
                <w:szCs w:val="20"/>
              </w:rPr>
              <w:t xml:space="preserve"> </w:t>
            </w:r>
            <w:r>
              <w:rPr>
                <w:sz w:val="20"/>
                <w:szCs w:val="20"/>
              </w:rPr>
              <w:t xml:space="preserve">The ECHR considered </w:t>
            </w:r>
            <w:r w:rsidRPr="001F202C">
              <w:rPr>
                <w:sz w:val="20"/>
                <w:szCs w:val="20"/>
              </w:rPr>
              <w:t>the most appropriate form of relief would be to ensure that the applicant, if he so requests, is granted a retrial</w:t>
            </w:r>
            <w:r>
              <w:rPr>
                <w:sz w:val="20"/>
                <w:szCs w:val="20"/>
              </w:rPr>
              <w:t>. Thus no j</w:t>
            </w:r>
            <w:r w:rsidRPr="000A3E25">
              <w:rPr>
                <w:sz w:val="20"/>
                <w:szCs w:val="20"/>
              </w:rPr>
              <w:t>ust satisfaction</w:t>
            </w:r>
            <w:r>
              <w:rPr>
                <w:sz w:val="20"/>
                <w:szCs w:val="20"/>
              </w:rPr>
              <w:t xml:space="preserve"> awarded</w:t>
            </w:r>
            <w:r w:rsidRPr="000A3E25">
              <w:rPr>
                <w:sz w:val="20"/>
                <w:szCs w:val="20"/>
              </w:rPr>
              <w:t>.</w:t>
            </w:r>
            <w:r>
              <w:rPr>
                <w:sz w:val="20"/>
                <w:szCs w:val="20"/>
              </w:rPr>
              <w:t xml:space="preserve"> The impugned domestic proceedings were reopened.</w:t>
            </w:r>
          </w:p>
          <w:p w:rsidR="00842705" w:rsidRPr="00774687"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F202C">
              <w:rPr>
                <w:i/>
                <w:sz w:val="20"/>
                <w:szCs w:val="20"/>
                <w:u w:val="single"/>
              </w:rPr>
              <w:t>General measures</w:t>
            </w:r>
            <w:r w:rsidRPr="00CD0F4A">
              <w:rPr>
                <w:i/>
                <w:sz w:val="20"/>
                <w:szCs w:val="20"/>
              </w:rPr>
              <w:t>:</w:t>
            </w:r>
            <w:r>
              <w:rPr>
                <w:sz w:val="20"/>
                <w:szCs w:val="20"/>
              </w:rPr>
              <w:t xml:space="preserve"> The Supreme Court discussed and considered the judgment, which was also </w:t>
            </w:r>
            <w:r w:rsidRPr="00140507">
              <w:rPr>
                <w:sz w:val="20"/>
                <w:szCs w:val="20"/>
              </w:rPr>
              <w:t>transla</w:t>
            </w:r>
            <w:r>
              <w:rPr>
                <w:sz w:val="20"/>
                <w:szCs w:val="20"/>
              </w:rPr>
              <w:t>ted, published and disseminated and used in training activities.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256" w:history="1">
              <w:r w:rsidR="00842705" w:rsidRPr="001F202C">
                <w:rPr>
                  <w:rStyle w:val="Hyperlink"/>
                  <w:b w:val="0"/>
                  <w:bCs w:val="0"/>
                  <w:sz w:val="20"/>
                  <w:szCs w:val="20"/>
                </w:rPr>
                <w:t>CM/ResDH(2018)263</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MKD / </w:t>
            </w:r>
            <w:r w:rsidRPr="001F202C">
              <w:rPr>
                <w:rFonts w:cstheme="minorHAnsi"/>
                <w:b/>
                <w:sz w:val="20"/>
                <w:szCs w:val="20"/>
              </w:rPr>
              <w:t>Centre for the Development of Analytical Psychology</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29545/10</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15/09/2017</w:t>
            </w:r>
          </w:p>
          <w:p w:rsidR="00842705" w:rsidRPr="001F202C"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F202C">
              <w:rPr>
                <w:rFonts w:cstheme="minorHAnsi"/>
                <w:sz w:val="20"/>
                <w:szCs w:val="20"/>
              </w:rPr>
              <w:t>15/06/2017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1F202C">
              <w:rPr>
                <w:rFonts w:cstheme="minorHAnsi"/>
                <w:i/>
                <w:color w:val="000000"/>
                <w:sz w:val="20"/>
                <w:szCs w:val="20"/>
              </w:rPr>
              <w:t>Lack of access to a court in proceedings concerning claims related to a contract with the State Health Insurance Fund. (Article 6 §1)</w:t>
            </w:r>
          </w:p>
        </w:tc>
        <w:tc>
          <w:tcPr>
            <w:tcW w:w="5196" w:type="dxa"/>
            <w:tcMar>
              <w:top w:w="113" w:type="dxa"/>
              <w:bottom w:w="113" w:type="dxa"/>
            </w:tcMar>
          </w:tcPr>
          <w:p w:rsidR="00842705" w:rsidRPr="00140EB0" w:rsidRDefault="00842705" w:rsidP="00D74EC9">
            <w:pPr>
              <w:jc w:val="both"/>
              <w:cnfStyle w:val="000000100000" w:firstRow="0" w:lastRow="0" w:firstColumn="0" w:lastColumn="0" w:oddVBand="0" w:evenVBand="0" w:oddHBand="1" w:evenHBand="0" w:firstRowFirstColumn="0" w:firstRowLastColumn="0" w:lastRowFirstColumn="0" w:lastRowLastColumn="0"/>
              <w:rPr>
                <w:rFonts w:eastAsia="Times New Roman" w:cs="Helvetica"/>
                <w:sz w:val="20"/>
                <w:szCs w:val="20"/>
                <w:lang w:eastAsia="en-GB"/>
              </w:rPr>
            </w:pPr>
            <w:r w:rsidRPr="00140EB0">
              <w:rPr>
                <w:i/>
                <w:sz w:val="20"/>
                <w:szCs w:val="20"/>
                <w:u w:val="single"/>
              </w:rPr>
              <w:t>Individual measures</w:t>
            </w:r>
            <w:r w:rsidRPr="00CD0F4A">
              <w:rPr>
                <w:i/>
                <w:sz w:val="20"/>
                <w:szCs w:val="20"/>
              </w:rPr>
              <w:t>:</w:t>
            </w:r>
            <w:r w:rsidRPr="00140EB0">
              <w:rPr>
                <w:sz w:val="20"/>
                <w:szCs w:val="20"/>
              </w:rPr>
              <w:t xml:space="preserve"> Just satisfaction for non-pecuniary damage paid. The </w:t>
            </w:r>
            <w:r w:rsidRPr="00140EB0">
              <w:rPr>
                <w:rFonts w:eastAsia="Times New Roman" w:cs="Helvetica"/>
                <w:sz w:val="20"/>
                <w:szCs w:val="20"/>
                <w:lang w:eastAsia="en-GB"/>
              </w:rPr>
              <w:t>applicant company had not requested reopening of the impugned civil proceedings within the statutory deadline.</w:t>
            </w:r>
          </w:p>
          <w:p w:rsidR="00842705" w:rsidRPr="00FB7B3B" w:rsidRDefault="00842705" w:rsidP="00D74EC9">
            <w:pPr>
              <w:jc w:val="both"/>
              <w:cnfStyle w:val="000000100000" w:firstRow="0" w:lastRow="0" w:firstColumn="0" w:lastColumn="0" w:oddVBand="0" w:evenVBand="0" w:oddHBand="1" w:evenHBand="0" w:firstRowFirstColumn="0" w:firstRowLastColumn="0" w:lastRowFirstColumn="0" w:lastRowLastColumn="0"/>
              <w:rPr>
                <w:rFonts w:eastAsia="Times New Roman" w:cs="Helvetica"/>
                <w:color w:val="333333"/>
                <w:sz w:val="20"/>
                <w:szCs w:val="20"/>
                <w:lang w:eastAsia="en-GB"/>
              </w:rPr>
            </w:pPr>
            <w:r w:rsidRPr="00140EB0">
              <w:rPr>
                <w:rFonts w:eastAsia="Times New Roman" w:cs="Helvetica"/>
                <w:i/>
                <w:sz w:val="20"/>
                <w:szCs w:val="20"/>
                <w:u w:val="single"/>
                <w:lang w:eastAsia="en-GB"/>
              </w:rPr>
              <w:t>General measures</w:t>
            </w:r>
            <w:r w:rsidRPr="00CD0F4A">
              <w:rPr>
                <w:rFonts w:eastAsia="Times New Roman" w:cs="Helvetica"/>
                <w:i/>
                <w:sz w:val="20"/>
                <w:szCs w:val="20"/>
                <w:lang w:eastAsia="en-GB"/>
              </w:rPr>
              <w:t>:</w:t>
            </w:r>
            <w:r w:rsidRPr="00140EB0">
              <w:rPr>
                <w:rFonts w:eastAsia="Times New Roman" w:cs="Helvetica"/>
                <w:sz w:val="20"/>
                <w:szCs w:val="20"/>
                <w:lang w:eastAsia="en-GB"/>
              </w:rPr>
              <w:t xml:space="preserve"> Violation due to excessively formalistic approach of domestic courts. </w:t>
            </w:r>
            <w:r w:rsidRPr="00140EB0">
              <w:rPr>
                <w:rFonts w:cs="Arial"/>
                <w:sz w:val="20"/>
                <w:szCs w:val="20"/>
              </w:rPr>
              <w:t xml:space="preserve">The judgments were translated, published and disseminated and used in training activities of the Academy for Judges and Public Prosecutors.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57" w:history="1">
              <w:r w:rsidR="00842705" w:rsidRPr="00C61C6B">
                <w:rPr>
                  <w:rStyle w:val="Hyperlink"/>
                  <w:b w:val="0"/>
                  <w:bCs w:val="0"/>
                  <w:sz w:val="20"/>
                  <w:szCs w:val="20"/>
                </w:rPr>
                <w:t>CM/ResDH(2018)403</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MKD / Gorgiev</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26984/05</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19/07/2012</w:t>
            </w:r>
          </w:p>
          <w:p w:rsidR="00842705" w:rsidRPr="00C61C6B"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1C6B">
              <w:rPr>
                <w:rFonts w:cstheme="minorHAnsi"/>
                <w:sz w:val="20"/>
                <w:szCs w:val="20"/>
              </w:rPr>
              <w:t>19/04/2012</w:t>
            </w:r>
          </w:p>
        </w:tc>
        <w:tc>
          <w:tcPr>
            <w:tcW w:w="3735" w:type="dxa"/>
            <w:tcMar>
              <w:top w:w="113" w:type="dxa"/>
              <w:bottom w:w="113" w:type="dxa"/>
            </w:tcMar>
          </w:tcPr>
          <w:p w:rsidR="00842705" w:rsidRPr="006364A9"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against ill-treatment / action of security forces: </w:t>
            </w:r>
            <w:r w:rsidRPr="006364A9">
              <w:rPr>
                <w:rFonts w:cstheme="minorHAnsi"/>
                <w:i/>
                <w:color w:val="000000"/>
                <w:sz w:val="20"/>
                <w:szCs w:val="20"/>
              </w:rPr>
              <w:t xml:space="preserve">Lack of effective investigation into the applicant’s allegations that State officials were responsible for his injuries inflicted by a bull </w:t>
            </w:r>
            <w:r>
              <w:rPr>
                <w:rFonts w:cstheme="minorHAnsi"/>
                <w:i/>
                <w:color w:val="000000"/>
                <w:sz w:val="20"/>
                <w:szCs w:val="20"/>
              </w:rPr>
              <w:t xml:space="preserve">while </w:t>
            </w:r>
            <w:r w:rsidRPr="006364A9">
              <w:rPr>
                <w:rFonts w:cstheme="minorHAnsi"/>
                <w:i/>
                <w:color w:val="000000"/>
                <w:sz w:val="20"/>
                <w:szCs w:val="20"/>
              </w:rPr>
              <w:t>serving a prison sentence. (Article 3 procedural limb)</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No claim for pecuniary damage submitted. The applicant underwent surgery following the incident and was subsequently released for good behaviour. The reopening of domestic civil proceedings for compensation became time-barred in 2012.</w:t>
            </w:r>
            <w:r>
              <w:t xml:space="preserve"> </w:t>
            </w:r>
            <w:r>
              <w:rPr>
                <w:sz w:val="20"/>
                <w:szCs w:val="20"/>
              </w:rPr>
              <w:t>A</w:t>
            </w:r>
            <w:r w:rsidRPr="006364A9">
              <w:rPr>
                <w:sz w:val="20"/>
                <w:szCs w:val="20"/>
              </w:rPr>
              <w:t>ccording t</w:t>
            </w:r>
            <w:r>
              <w:rPr>
                <w:sz w:val="20"/>
                <w:szCs w:val="20"/>
              </w:rPr>
              <w:t>o the domestic legislation any prosecution</w:t>
            </w:r>
            <w:r w:rsidRPr="006364A9">
              <w:rPr>
                <w:sz w:val="20"/>
                <w:szCs w:val="20"/>
              </w:rPr>
              <w:t xml:space="preserve"> or disciplinary proceedings became</w:t>
            </w:r>
            <w:r>
              <w:rPr>
                <w:sz w:val="20"/>
                <w:szCs w:val="20"/>
              </w:rPr>
              <w:t xml:space="preserve"> also time-</w:t>
            </w:r>
            <w:r w:rsidRPr="006364A9">
              <w:rPr>
                <w:sz w:val="20"/>
                <w:szCs w:val="20"/>
              </w:rPr>
              <w:t xml:space="preserve">barred.  </w:t>
            </w:r>
          </w:p>
          <w:p w:rsidR="00842705" w:rsidRPr="006364A9"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4A7F0F">
              <w:rPr>
                <w:i/>
                <w:sz w:val="20"/>
                <w:szCs w:val="20"/>
                <w:u w:val="single"/>
              </w:rPr>
              <w:t>General measure</w:t>
            </w:r>
            <w:r w:rsidRPr="007D0711">
              <w:rPr>
                <w:i/>
                <w:sz w:val="20"/>
                <w:szCs w:val="20"/>
                <w:u w:val="single"/>
              </w:rPr>
              <w:t>s</w:t>
            </w:r>
            <w:r w:rsidRPr="007D0711">
              <w:rPr>
                <w:i/>
                <w:sz w:val="20"/>
                <w:szCs w:val="20"/>
              </w:rPr>
              <w:t>:</w:t>
            </w:r>
            <w:r>
              <w:rPr>
                <w:sz w:val="20"/>
                <w:szCs w:val="20"/>
              </w:rPr>
              <w:t xml:space="preserve"> I</w:t>
            </w:r>
            <w:r w:rsidRPr="00844571">
              <w:rPr>
                <w:sz w:val="20"/>
                <w:szCs w:val="20"/>
              </w:rPr>
              <w:t xml:space="preserve">n 2006 </w:t>
            </w:r>
            <w:r>
              <w:rPr>
                <w:sz w:val="20"/>
                <w:szCs w:val="20"/>
              </w:rPr>
              <w:t xml:space="preserve">a </w:t>
            </w:r>
            <w:r w:rsidRPr="00844571">
              <w:rPr>
                <w:sz w:val="20"/>
                <w:szCs w:val="20"/>
              </w:rPr>
              <w:t>new Law on exec</w:t>
            </w:r>
            <w:r>
              <w:rPr>
                <w:sz w:val="20"/>
                <w:szCs w:val="20"/>
              </w:rPr>
              <w:t xml:space="preserve">ution of sanctions was adopted (amended in 2013) improving </w:t>
            </w:r>
            <w:r w:rsidRPr="00844571">
              <w:rPr>
                <w:sz w:val="20"/>
                <w:szCs w:val="20"/>
              </w:rPr>
              <w:t>the system for disciplinary</w:t>
            </w:r>
            <w:r>
              <w:rPr>
                <w:sz w:val="20"/>
                <w:szCs w:val="20"/>
              </w:rPr>
              <w:t xml:space="preserve"> </w:t>
            </w:r>
            <w:r w:rsidRPr="00844571">
              <w:rPr>
                <w:sz w:val="20"/>
                <w:szCs w:val="20"/>
              </w:rPr>
              <w:t>responsibility of the professional prison staff.</w:t>
            </w:r>
            <w:r>
              <w:t xml:space="preserve"> </w:t>
            </w:r>
            <w:r>
              <w:rPr>
                <w:sz w:val="20"/>
                <w:szCs w:val="20"/>
              </w:rPr>
              <w:t>T</w:t>
            </w:r>
            <w:r w:rsidRPr="00844571">
              <w:rPr>
                <w:sz w:val="20"/>
                <w:szCs w:val="20"/>
              </w:rPr>
              <w:t xml:space="preserve">he amendments </w:t>
            </w:r>
            <w:r>
              <w:rPr>
                <w:sz w:val="20"/>
                <w:szCs w:val="20"/>
              </w:rPr>
              <w:t xml:space="preserve">define types of </w:t>
            </w:r>
            <w:r w:rsidRPr="00844571">
              <w:rPr>
                <w:sz w:val="20"/>
                <w:szCs w:val="20"/>
              </w:rPr>
              <w:t xml:space="preserve">disciplinary violations (severe and minor disciplinary violations), the </w:t>
            </w:r>
            <w:r>
              <w:rPr>
                <w:sz w:val="20"/>
                <w:szCs w:val="20"/>
              </w:rPr>
              <w:t xml:space="preserve">procedure and </w:t>
            </w:r>
            <w:r w:rsidRPr="00844571">
              <w:rPr>
                <w:sz w:val="20"/>
                <w:szCs w:val="20"/>
              </w:rPr>
              <w:t>types of discipli</w:t>
            </w:r>
            <w:r>
              <w:rPr>
                <w:sz w:val="20"/>
                <w:szCs w:val="20"/>
              </w:rPr>
              <w:t>nary sanctions. The decision on</w:t>
            </w:r>
            <w:r w:rsidRPr="00844571">
              <w:rPr>
                <w:sz w:val="20"/>
                <w:szCs w:val="20"/>
              </w:rPr>
              <w:t xml:space="preserve"> di</w:t>
            </w:r>
            <w:r>
              <w:rPr>
                <w:sz w:val="20"/>
                <w:szCs w:val="20"/>
              </w:rPr>
              <w:t xml:space="preserve">sciplinary sanction is adopted </w:t>
            </w:r>
            <w:r w:rsidRPr="00844571">
              <w:rPr>
                <w:sz w:val="20"/>
                <w:szCs w:val="20"/>
              </w:rPr>
              <w:t>by the director of the institution, following a disciplinary proc</w:t>
            </w:r>
            <w:r>
              <w:rPr>
                <w:sz w:val="20"/>
                <w:szCs w:val="20"/>
              </w:rPr>
              <w:t>edure carried out by a c</w:t>
            </w:r>
            <w:r w:rsidRPr="00844571">
              <w:rPr>
                <w:sz w:val="20"/>
                <w:szCs w:val="20"/>
              </w:rPr>
              <w:t>ommission established to that purpose.</w:t>
            </w:r>
            <w:r>
              <w:t xml:space="preserve"> </w:t>
            </w:r>
            <w:r w:rsidRPr="00844571">
              <w:rPr>
                <w:sz w:val="20"/>
                <w:szCs w:val="20"/>
              </w:rPr>
              <w:t>In 2012, the Director of the Department for</w:t>
            </w:r>
            <w:r>
              <w:rPr>
                <w:sz w:val="20"/>
                <w:szCs w:val="20"/>
              </w:rPr>
              <w:t xml:space="preserve"> execution of sanctions adopted</w:t>
            </w:r>
            <w:r w:rsidRPr="00844571">
              <w:rPr>
                <w:sz w:val="20"/>
                <w:szCs w:val="20"/>
              </w:rPr>
              <w:t xml:space="preserve"> Guidelines for internal control in the</w:t>
            </w:r>
            <w:r>
              <w:rPr>
                <w:sz w:val="20"/>
                <w:szCs w:val="20"/>
              </w:rPr>
              <w:t xml:space="preserve"> Penitentiary Correctional and </w:t>
            </w:r>
            <w:r w:rsidRPr="00844571">
              <w:rPr>
                <w:sz w:val="20"/>
                <w:szCs w:val="20"/>
              </w:rPr>
              <w:t>Educat</w:t>
            </w:r>
            <w:r>
              <w:rPr>
                <w:sz w:val="20"/>
                <w:szCs w:val="20"/>
              </w:rPr>
              <w:t>ional-Correctional Institutions</w:t>
            </w:r>
            <w:r w:rsidRPr="00844571">
              <w:rPr>
                <w:sz w:val="20"/>
                <w:szCs w:val="20"/>
              </w:rPr>
              <w:t>.</w:t>
            </w:r>
            <w:r w:rsidRPr="00B21883">
              <w:rPr>
                <w:sz w:val="20"/>
                <w:szCs w:val="20"/>
              </w:rPr>
              <w:t xml:space="preserve"> The judgment was translated, published and disseminated.</w:t>
            </w:r>
            <w:r>
              <w:rPr>
                <w:sz w:val="20"/>
                <w:szCs w:val="20"/>
              </w:rPr>
              <w:t xml:space="preserve"> It is used in training activities of </w:t>
            </w:r>
            <w:r w:rsidRPr="00B77E5E">
              <w:rPr>
                <w:sz w:val="20"/>
                <w:szCs w:val="20"/>
              </w:rPr>
              <w:t>the</w:t>
            </w:r>
            <w:r>
              <w:rPr>
                <w:sz w:val="20"/>
                <w:szCs w:val="20"/>
              </w:rPr>
              <w:t xml:space="preserve"> Academy for Judges and Public </w:t>
            </w:r>
            <w:r w:rsidRPr="00B77E5E">
              <w:rPr>
                <w:sz w:val="20"/>
                <w:szCs w:val="20"/>
              </w:rPr>
              <w:t>Prosecutors in cooperation with the Bar Association</w:t>
            </w:r>
            <w:r>
              <w:rPr>
                <w:sz w:val="20"/>
                <w:szCs w:val="20"/>
              </w:rPr>
              <w:t xml:space="preserve">.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258" w:history="1">
              <w:r w:rsidR="00842705" w:rsidRPr="003F21AA">
                <w:rPr>
                  <w:rStyle w:val="Hyperlink"/>
                  <w:b w:val="0"/>
                  <w:bCs w:val="0"/>
                  <w:sz w:val="20"/>
                  <w:szCs w:val="20"/>
                </w:rPr>
                <w:t>CM/ResDH(2018)72</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MKD / Jasar and 3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69908/01+</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15/07/2007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15/02/2007</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20"/>
                <w:szCs w:val="20"/>
              </w:rPr>
            </w:pPr>
            <w:r w:rsidRPr="003F21AA">
              <w:rPr>
                <w:rFonts w:cstheme="minorHAnsi"/>
                <w:b/>
                <w:i/>
                <w:color w:val="000000"/>
                <w:sz w:val="20"/>
                <w:szCs w:val="20"/>
              </w:rPr>
              <w:t>Protection against ill-treatment</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eastAsia="Times New Roman" w:cs="Arial"/>
                <w:i/>
                <w:color w:val="000000"/>
                <w:sz w:val="20"/>
                <w:szCs w:val="20"/>
              </w:rPr>
              <w:t>Lack of an effective investigation into the allegations of ill-treatment of Roma applicants in the hands of the police preventing them from taking over the investigation as subsidiary complainants. (Article 3 procedural limb)</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possibility to launch fresh investigations was legally time-barred in all four cases.</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Pursuant to the provisions of the 2007 the Public Prosecution Law, public prosecutors must take procedural steps within 30 days after a complaint was filed and pursuant to the 2010 Code of Criminal Proceedings they have to take a decision on a criminal complaint within three months. If a public prosecutor fails to do so, he must inform the complainant and a superior prosecutor. In one case (Trajkoski) the violation was due to the trial court’s excessive formalism representing an isolated occurrence. The judgment was translated, published, disseminated and used in awareness-raising activities.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259" w:history="1">
              <w:r w:rsidR="00842705" w:rsidRPr="00FD4D09">
                <w:rPr>
                  <w:rStyle w:val="Hyperlink"/>
                  <w:b w:val="0"/>
                  <w:bCs w:val="0"/>
                  <w:sz w:val="20"/>
                  <w:szCs w:val="20"/>
                </w:rPr>
                <w:t>CM/ResDH(2018)311</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MKD / Karajanov</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2229/15</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06/07/2017</w:t>
            </w:r>
          </w:p>
          <w:p w:rsidR="00842705" w:rsidRPr="00FD4D09"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4D09">
              <w:rPr>
                <w:rFonts w:cstheme="minorHAnsi"/>
                <w:sz w:val="20"/>
                <w:szCs w:val="20"/>
              </w:rPr>
              <w:t>06/04/2017</w:t>
            </w:r>
          </w:p>
        </w:tc>
        <w:tc>
          <w:tcPr>
            <w:tcW w:w="3735" w:type="dxa"/>
            <w:tcMar>
              <w:top w:w="113" w:type="dxa"/>
              <w:bottom w:w="113" w:type="dxa"/>
            </w:tcMar>
          </w:tcPr>
          <w:p w:rsidR="00842705" w:rsidRPr="00FD4D09"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Pr>
                <w:rFonts w:cstheme="minorHAnsi"/>
                <w:i/>
                <w:color w:val="000000"/>
                <w:sz w:val="20"/>
                <w:szCs w:val="20"/>
              </w:rPr>
              <w:t xml:space="preserve"> </w:t>
            </w:r>
            <w:r w:rsidRPr="009C2CA5">
              <w:rPr>
                <w:rFonts w:cstheme="minorHAnsi"/>
                <w:b/>
                <w:i/>
                <w:color w:val="000000"/>
                <w:sz w:val="20"/>
                <w:szCs w:val="20"/>
              </w:rPr>
              <w:t xml:space="preserve">and </w:t>
            </w:r>
            <w:r>
              <w:rPr>
                <w:rFonts w:cstheme="minorHAnsi"/>
                <w:b/>
                <w:i/>
                <w:color w:val="000000"/>
                <w:sz w:val="20"/>
                <w:szCs w:val="20"/>
              </w:rPr>
              <w:t>protection of private life</w:t>
            </w:r>
            <w:r w:rsidRPr="00CD0F4A">
              <w:rPr>
                <w:rFonts w:cstheme="minorHAnsi"/>
                <w:b/>
                <w:i/>
                <w:color w:val="000000"/>
                <w:sz w:val="20"/>
                <w:szCs w:val="20"/>
              </w:rPr>
              <w:t>:</w:t>
            </w:r>
            <w:r>
              <w:rPr>
                <w:rFonts w:cstheme="minorHAnsi"/>
                <w:b/>
                <w:i/>
                <w:color w:val="000000"/>
                <w:sz w:val="20"/>
                <w:szCs w:val="20"/>
              </w:rPr>
              <w:t xml:space="preserve"> </w:t>
            </w:r>
            <w:r w:rsidRPr="00FD4D09">
              <w:rPr>
                <w:rFonts w:cstheme="minorHAnsi"/>
                <w:i/>
                <w:color w:val="000000"/>
                <w:sz w:val="20"/>
                <w:szCs w:val="20"/>
              </w:rPr>
              <w:t>Unfair</w:t>
            </w:r>
            <w:r>
              <w:rPr>
                <w:rFonts w:cstheme="minorHAnsi"/>
                <w:b/>
                <w:i/>
                <w:color w:val="000000"/>
                <w:sz w:val="20"/>
                <w:szCs w:val="20"/>
              </w:rPr>
              <w:t xml:space="preserve"> </w:t>
            </w:r>
            <w:r w:rsidRPr="00FD4D09">
              <w:rPr>
                <w:rFonts w:cstheme="minorHAnsi"/>
                <w:i/>
                <w:color w:val="000000"/>
                <w:sz w:val="20"/>
                <w:szCs w:val="20"/>
              </w:rPr>
              <w:t xml:space="preserve">lustration proceedings due </w:t>
            </w:r>
            <w:r>
              <w:rPr>
                <w:rFonts w:cstheme="minorHAnsi"/>
                <w:i/>
                <w:color w:val="000000"/>
                <w:sz w:val="20"/>
                <w:szCs w:val="20"/>
              </w:rPr>
              <w:t xml:space="preserve">to the lack of an oral </w:t>
            </w:r>
            <w:r w:rsidRPr="00FD4D09">
              <w:rPr>
                <w:rFonts w:cstheme="minorHAnsi"/>
                <w:i/>
                <w:color w:val="000000"/>
                <w:sz w:val="20"/>
                <w:szCs w:val="20"/>
              </w:rPr>
              <w:t>hearing and the domestic a</w:t>
            </w:r>
            <w:r>
              <w:rPr>
                <w:rFonts w:cstheme="minorHAnsi"/>
                <w:i/>
                <w:color w:val="000000"/>
                <w:sz w:val="20"/>
                <w:szCs w:val="20"/>
              </w:rPr>
              <w:t xml:space="preserve">uthorities’ failure to provide </w:t>
            </w:r>
            <w:r w:rsidRPr="00FD4D09">
              <w:rPr>
                <w:rFonts w:cstheme="minorHAnsi"/>
                <w:i/>
                <w:color w:val="000000"/>
                <w:sz w:val="20"/>
                <w:szCs w:val="20"/>
              </w:rPr>
              <w:t xml:space="preserve">sufficient reasons for their decisions on the </w:t>
            </w:r>
            <w:r>
              <w:rPr>
                <w:rFonts w:cstheme="minorHAnsi"/>
                <w:i/>
                <w:color w:val="000000"/>
                <w:sz w:val="20"/>
                <w:szCs w:val="20"/>
              </w:rPr>
              <w:t>lustration as well a publication of t</w:t>
            </w:r>
            <w:r w:rsidRPr="00FD4D09">
              <w:rPr>
                <w:rFonts w:cstheme="minorHAnsi"/>
                <w:i/>
                <w:color w:val="000000"/>
                <w:sz w:val="20"/>
                <w:szCs w:val="20"/>
              </w:rPr>
              <w:t xml:space="preserve">he </w:t>
            </w:r>
            <w:r>
              <w:rPr>
                <w:rFonts w:cstheme="minorHAnsi"/>
                <w:i/>
                <w:color w:val="000000"/>
                <w:sz w:val="20"/>
                <w:szCs w:val="20"/>
              </w:rPr>
              <w:t xml:space="preserve">authorities’ </w:t>
            </w:r>
            <w:r w:rsidRPr="00FD4D09">
              <w:rPr>
                <w:rFonts w:cstheme="minorHAnsi"/>
                <w:i/>
                <w:color w:val="000000"/>
                <w:sz w:val="20"/>
                <w:szCs w:val="20"/>
              </w:rPr>
              <w:t xml:space="preserve">finding </w:t>
            </w:r>
            <w:r>
              <w:rPr>
                <w:rFonts w:cstheme="minorHAnsi"/>
                <w:i/>
                <w:color w:val="000000"/>
                <w:sz w:val="20"/>
                <w:szCs w:val="20"/>
              </w:rPr>
              <w:t>of the applicant’s collaboration</w:t>
            </w:r>
            <w:r w:rsidRPr="00FD4D09">
              <w:rPr>
                <w:rFonts w:cstheme="minorHAnsi"/>
                <w:i/>
                <w:color w:val="000000"/>
                <w:sz w:val="20"/>
                <w:szCs w:val="20"/>
              </w:rPr>
              <w:t xml:space="preserve"> with the former regime security services on</w:t>
            </w:r>
            <w:r>
              <w:rPr>
                <w:rFonts w:cstheme="minorHAnsi"/>
                <w:i/>
                <w:color w:val="000000"/>
                <w:sz w:val="20"/>
                <w:szCs w:val="20"/>
              </w:rPr>
              <w:t xml:space="preserve"> the </w:t>
            </w:r>
            <w:r w:rsidRPr="00FD4D09">
              <w:rPr>
                <w:rFonts w:cstheme="minorHAnsi"/>
                <w:i/>
                <w:color w:val="000000"/>
                <w:sz w:val="20"/>
                <w:szCs w:val="20"/>
              </w:rPr>
              <w:t xml:space="preserve">website of the Lustration Commission before it </w:t>
            </w:r>
            <w:r>
              <w:rPr>
                <w:rFonts w:cstheme="minorHAnsi"/>
                <w:i/>
                <w:color w:val="000000"/>
                <w:sz w:val="20"/>
                <w:szCs w:val="20"/>
              </w:rPr>
              <w:t>had become final. (</w:t>
            </w:r>
            <w:r w:rsidRPr="00FD4D09">
              <w:rPr>
                <w:rFonts w:cstheme="minorHAnsi"/>
                <w:i/>
                <w:color w:val="000000"/>
                <w:sz w:val="20"/>
                <w:szCs w:val="20"/>
              </w:rPr>
              <w:t>Article</w:t>
            </w:r>
            <w:r>
              <w:rPr>
                <w:rFonts w:cstheme="minorHAnsi"/>
                <w:i/>
                <w:color w:val="000000"/>
                <w:sz w:val="20"/>
                <w:szCs w:val="20"/>
              </w:rPr>
              <w:t>s 6 §1 and  8)</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 xml:space="preserve">damage paid. In reopened proceedings </w:t>
            </w:r>
            <w:r w:rsidRPr="00551477">
              <w:rPr>
                <w:sz w:val="20"/>
                <w:szCs w:val="20"/>
                <w:lang w:val="en-US"/>
              </w:rPr>
              <w:t>the decision of the Lustration Commission establishing that the applicant had collaborated with State security bodies</w:t>
            </w:r>
            <w:r>
              <w:rPr>
                <w:sz w:val="20"/>
                <w:szCs w:val="20"/>
                <w:lang w:val="en-US"/>
              </w:rPr>
              <w:t xml:space="preserve"> was quashed and the information on its website deleted.</w:t>
            </w:r>
            <w:r>
              <w:t xml:space="preserve"> </w:t>
            </w:r>
            <w:r>
              <w:rPr>
                <w:sz w:val="20"/>
                <w:szCs w:val="20"/>
                <w:lang w:val="en-US"/>
              </w:rPr>
              <w:t>T</w:t>
            </w:r>
            <w:r w:rsidRPr="00551477">
              <w:rPr>
                <w:sz w:val="20"/>
                <w:szCs w:val="20"/>
                <w:lang w:val="en-US"/>
              </w:rPr>
              <w:t>he applicant is no longer restricted from applying for or exercising any public office.</w:t>
            </w:r>
          </w:p>
          <w:p w:rsidR="00842705" w:rsidRPr="004400E7"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551477">
              <w:rPr>
                <w:i/>
                <w:sz w:val="20"/>
                <w:szCs w:val="20"/>
                <w:u w:val="single"/>
                <w:lang w:val="en-US"/>
              </w:rPr>
              <w:t>General measures</w:t>
            </w:r>
            <w:r w:rsidRPr="00CD0F4A">
              <w:rPr>
                <w:i/>
                <w:sz w:val="20"/>
                <w:szCs w:val="20"/>
                <w:lang w:val="en-US"/>
              </w:rPr>
              <w:t>:</w:t>
            </w:r>
            <w:r>
              <w:rPr>
                <w:sz w:val="20"/>
                <w:szCs w:val="20"/>
                <w:lang w:val="en-US"/>
              </w:rPr>
              <w:t xml:space="preserve"> See </w:t>
            </w:r>
            <w:hyperlink r:id="rId260" w:history="1">
              <w:r w:rsidRPr="00CB52AD">
                <w:rPr>
                  <w:rStyle w:val="Hyperlink"/>
                  <w:sz w:val="20"/>
                  <w:szCs w:val="20"/>
                  <w:lang w:val="en-US"/>
                </w:rPr>
                <w:t>CM/ResDH(2017)428</w:t>
              </w:r>
            </w:hyperlink>
            <w:r>
              <w:rPr>
                <w:sz w:val="20"/>
                <w:szCs w:val="20"/>
                <w:lang w:val="en-US"/>
              </w:rPr>
              <w:t xml:space="preserve"> in Ivanovski.</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261" w:history="1">
              <w:r w:rsidR="00842705" w:rsidRPr="00DA315E">
                <w:rPr>
                  <w:rStyle w:val="Hyperlink"/>
                  <w:b w:val="0"/>
                  <w:bCs w:val="0"/>
                  <w:sz w:val="20"/>
                  <w:szCs w:val="20"/>
                </w:rPr>
                <w:t>CM/ResDH(2018)215</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MKD / </w:t>
            </w:r>
            <w:r w:rsidRPr="007A42AD">
              <w:rPr>
                <w:rFonts w:cstheme="minorHAnsi"/>
                <w:b/>
                <w:sz w:val="20"/>
                <w:szCs w:val="20"/>
              </w:rPr>
              <w:t>Kitanovska Stanojkovic and Others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2319/14</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13/01/2017</w:t>
            </w:r>
          </w:p>
          <w:p w:rsidR="00842705" w:rsidRPr="007A42AD"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A42AD">
              <w:rPr>
                <w:rFonts w:cstheme="minorHAnsi"/>
                <w:sz w:val="20"/>
                <w:szCs w:val="20"/>
              </w:rPr>
              <w:t>13/10/2016</w:t>
            </w:r>
          </w:p>
        </w:tc>
        <w:tc>
          <w:tcPr>
            <w:tcW w:w="3735" w:type="dxa"/>
            <w:tcMar>
              <w:top w:w="113" w:type="dxa"/>
              <w:bottom w:w="113" w:type="dxa"/>
            </w:tcMar>
          </w:tcPr>
          <w:p w:rsidR="00842705" w:rsidRPr="0033314D" w:rsidRDefault="00842705" w:rsidP="000A3A2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Right to life</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 xml:space="preserve">Delayed enforcement of a custodial sentence for </w:t>
            </w:r>
            <w:r w:rsidRPr="0033314D">
              <w:rPr>
                <w:rFonts w:cstheme="minorHAnsi"/>
                <w:i/>
                <w:color w:val="000000"/>
                <w:sz w:val="20"/>
                <w:szCs w:val="20"/>
              </w:rPr>
              <w:t>an aggravated robbery in which the applicants’ husband and father had been killed and the first applicant had sustained life-threatening injuries. (Article 2 procedural limb)</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custodial sentence was enforced.</w:t>
            </w:r>
          </w:p>
          <w:p w:rsidR="00842705" w:rsidRPr="00774687" w:rsidRDefault="00842705" w:rsidP="0033314D">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Violation results from non-application of domestic rules and regulations and constitutes an isolated case.</w:t>
            </w:r>
            <w:r w:rsidRPr="00774687">
              <w:rPr>
                <w:rStyle w:val="stl22"/>
                <w:rFonts w:cs="Helvetica"/>
                <w:sz w:val="20"/>
                <w:szCs w:val="20"/>
                <w:lang w:val="en-US"/>
              </w:rPr>
              <w:t xml:space="preserve"> The </w:t>
            </w:r>
            <w:r w:rsidRPr="00774687">
              <w:rPr>
                <w:sz w:val="20"/>
                <w:szCs w:val="20"/>
              </w:rPr>
              <w:t>judgment was translated, published and disseminated. It is also used in workshops for judges.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262" w:history="1">
              <w:r w:rsidR="00842705" w:rsidRPr="00826FEB">
                <w:rPr>
                  <w:rStyle w:val="Hyperlink"/>
                  <w:b w:val="0"/>
                  <w:bCs w:val="0"/>
                  <w:sz w:val="20"/>
                  <w:szCs w:val="20"/>
                </w:rPr>
                <w:t>CM/ResDH(2018)313</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MKD / Krstanoski and Others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38024/08</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07/12/2017</w:t>
            </w:r>
          </w:p>
          <w:p w:rsidR="00842705" w:rsidRPr="00826FEB"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6FEB">
              <w:rPr>
                <w:rFonts w:cstheme="minorHAnsi"/>
                <w:sz w:val="20"/>
                <w:szCs w:val="20"/>
              </w:rPr>
              <w:t>07/12/2017</w:t>
            </w:r>
          </w:p>
        </w:tc>
        <w:tc>
          <w:tcPr>
            <w:tcW w:w="3735" w:type="dxa"/>
            <w:tcMar>
              <w:top w:w="113" w:type="dxa"/>
              <w:bottom w:w="113" w:type="dxa"/>
            </w:tcMar>
          </w:tcPr>
          <w:p w:rsidR="00842705" w:rsidRPr="00826FEB"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826FEB">
              <w:rPr>
                <w:rFonts w:cstheme="minorHAnsi"/>
                <w:i/>
                <w:color w:val="000000"/>
                <w:sz w:val="20"/>
                <w:szCs w:val="20"/>
              </w:rPr>
              <w:t>Excessive length of administrative (restitution) proceedings. (Article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Domestic proceedings closed.</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826FEB">
              <w:rPr>
                <w:i/>
                <w:sz w:val="20"/>
                <w:szCs w:val="20"/>
                <w:u w:val="single"/>
              </w:rPr>
              <w:t>General measures</w:t>
            </w:r>
            <w:r w:rsidRPr="00CD0F4A">
              <w:rPr>
                <w:i/>
                <w:sz w:val="20"/>
                <w:szCs w:val="20"/>
              </w:rPr>
              <w:t>:</w:t>
            </w:r>
            <w:r>
              <w:rPr>
                <w:sz w:val="20"/>
                <w:szCs w:val="20"/>
              </w:rPr>
              <w:t xml:space="preserve"> </w:t>
            </w:r>
            <w:r w:rsidRPr="00826FEB">
              <w:rPr>
                <w:sz w:val="20"/>
                <w:szCs w:val="20"/>
              </w:rPr>
              <w:t xml:space="preserve">See </w:t>
            </w:r>
            <w:hyperlink r:id="rId263" w:history="1">
              <w:r w:rsidRPr="00CB52AD">
                <w:rPr>
                  <w:rStyle w:val="Hyperlink"/>
                  <w:rFonts w:cs="Helvetica"/>
                  <w:sz w:val="20"/>
                  <w:szCs w:val="20"/>
                  <w:lang w:val="en-US"/>
                </w:rPr>
                <w:t>CM/ResDH(2011)81</w:t>
              </w:r>
            </w:hyperlink>
            <w:r w:rsidRPr="00826FEB">
              <w:rPr>
                <w:rStyle w:val="stl22"/>
                <w:rFonts w:cs="Helvetica"/>
                <w:color w:val="333333"/>
                <w:sz w:val="20"/>
                <w:szCs w:val="20"/>
                <w:lang w:val="en-US"/>
              </w:rPr>
              <w:t xml:space="preserve"> in Dumanovski.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264" w:history="1">
              <w:r w:rsidR="00842705" w:rsidRPr="009146D8">
                <w:rPr>
                  <w:rStyle w:val="Hyperlink"/>
                  <w:b w:val="0"/>
                  <w:bCs w:val="0"/>
                  <w:sz w:val="20"/>
                  <w:szCs w:val="20"/>
                </w:rPr>
                <w:t>CM/ResDH(2018)444</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MKD / Lazoroski</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4922/04</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08/01/2010</w:t>
            </w:r>
          </w:p>
          <w:p w:rsidR="00842705" w:rsidRPr="008D1583"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1583">
              <w:rPr>
                <w:rFonts w:cstheme="minorHAnsi"/>
                <w:sz w:val="20"/>
                <w:szCs w:val="20"/>
              </w:rPr>
              <w:t>08/10/2009</w:t>
            </w:r>
          </w:p>
        </w:tc>
        <w:tc>
          <w:tcPr>
            <w:tcW w:w="3735" w:type="dxa"/>
            <w:tcMar>
              <w:top w:w="113" w:type="dxa"/>
              <w:bottom w:w="113" w:type="dxa"/>
            </w:tcMar>
          </w:tcPr>
          <w:p w:rsidR="00842705" w:rsidRPr="002126A7"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rights in detention and a</w:t>
            </w:r>
            <w:r w:rsidRPr="003F21AA">
              <w:rPr>
                <w:rFonts w:cstheme="minorHAnsi"/>
                <w:b/>
                <w:i/>
                <w:color w:val="000000"/>
                <w:sz w:val="20"/>
                <w:szCs w:val="20"/>
              </w:rPr>
              <w:t>ccess to and e</w:t>
            </w:r>
            <w:r>
              <w:rPr>
                <w:rFonts w:cstheme="minorHAnsi"/>
                <w:b/>
                <w:i/>
                <w:color w:val="000000"/>
                <w:sz w:val="20"/>
                <w:szCs w:val="20"/>
              </w:rPr>
              <w:t xml:space="preserve">fficient functioning of justice: </w:t>
            </w:r>
            <w:r w:rsidRPr="002126A7">
              <w:rPr>
                <w:rFonts w:cstheme="minorHAnsi"/>
                <w:i/>
                <w:color w:val="000000"/>
                <w:sz w:val="20"/>
                <w:szCs w:val="20"/>
              </w:rPr>
              <w:t>Unlawful detention in police custody without reasonable suspicion of having committed an offence, failure to inform the applicant of the reasons for his arrest and denial a fair trial in that he was prevented from participating effectively in the proceedings for a review of the lawfulness of his arrest. (Articles 5 §§1c+2 and 6 §1)</w:t>
            </w:r>
          </w:p>
        </w:tc>
        <w:tc>
          <w:tcPr>
            <w:tcW w:w="5196" w:type="dxa"/>
            <w:tcMar>
              <w:top w:w="113" w:type="dxa"/>
              <w:bottom w:w="113" w:type="dxa"/>
            </w:tcMar>
          </w:tcPr>
          <w:p w:rsidR="00842705" w:rsidRPr="00852B04"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The applicant was released in 2003. The applicant did not avail himself of the opportunity to request reopening of the impugned proceedings. Neither did he raise any claim for pecuniary damage before domestic courts. </w:t>
            </w:r>
            <w:r w:rsidRPr="00937755">
              <w:rPr>
                <w:i/>
                <w:sz w:val="20"/>
                <w:szCs w:val="20"/>
                <w:u w:val="single"/>
              </w:rPr>
              <w:t>General measures</w:t>
            </w:r>
            <w:r>
              <w:rPr>
                <w:sz w:val="20"/>
                <w:szCs w:val="20"/>
              </w:rPr>
              <w:t xml:space="preserve">: The </w:t>
            </w:r>
            <w:r w:rsidRPr="00937755">
              <w:rPr>
                <w:sz w:val="20"/>
                <w:szCs w:val="20"/>
              </w:rPr>
              <w:t>violation resul</w:t>
            </w:r>
            <w:r>
              <w:rPr>
                <w:sz w:val="20"/>
                <w:szCs w:val="20"/>
              </w:rPr>
              <w:t xml:space="preserve">ted from non- </w:t>
            </w:r>
            <w:r w:rsidRPr="00937755">
              <w:rPr>
                <w:sz w:val="20"/>
                <w:szCs w:val="20"/>
              </w:rPr>
              <w:t xml:space="preserve">observance of the legal framework by the judicial </w:t>
            </w:r>
            <w:r>
              <w:rPr>
                <w:sz w:val="20"/>
                <w:szCs w:val="20"/>
              </w:rPr>
              <w:t xml:space="preserve">authorities in this particular </w:t>
            </w:r>
            <w:r w:rsidRPr="00937755">
              <w:rPr>
                <w:sz w:val="20"/>
                <w:szCs w:val="20"/>
              </w:rPr>
              <w:t xml:space="preserve">case. </w:t>
            </w:r>
            <w:r>
              <w:rPr>
                <w:sz w:val="20"/>
                <w:szCs w:val="20"/>
              </w:rPr>
              <w:t>I</w:t>
            </w:r>
            <w:r w:rsidRPr="00937755">
              <w:rPr>
                <w:sz w:val="20"/>
                <w:szCs w:val="20"/>
              </w:rPr>
              <w:t>solated occurrence</w:t>
            </w:r>
            <w:r>
              <w:rPr>
                <w:sz w:val="20"/>
                <w:szCs w:val="20"/>
              </w:rPr>
              <w:t>.</w:t>
            </w:r>
            <w:r w:rsidRPr="00B92A43">
              <w:rPr>
                <w:sz w:val="20"/>
                <w:szCs w:val="20"/>
              </w:rPr>
              <w:t xml:space="preserve"> The judgment was translated, published and disseminated.</w:t>
            </w:r>
            <w:r>
              <w:rPr>
                <w:sz w:val="20"/>
                <w:szCs w:val="20"/>
              </w:rPr>
              <w:t xml:space="preserve"> Training activities and workshops for police and intelligence services were carried out by the Ministry of the Interior. Concerning information on reasons for arrest, see </w:t>
            </w:r>
            <w:r w:rsidRPr="00852B04">
              <w:rPr>
                <w:sz w:val="20"/>
                <w:szCs w:val="20"/>
              </w:rPr>
              <w:t>Vasilkoski group of cases</w:t>
            </w:r>
            <w:r>
              <w:rPr>
                <w:sz w:val="20"/>
                <w:szCs w:val="20"/>
              </w:rPr>
              <w:t xml:space="preserve">. Measures aimed at </w:t>
            </w:r>
            <w:r w:rsidRPr="00852B04">
              <w:rPr>
                <w:sz w:val="20"/>
                <w:szCs w:val="20"/>
              </w:rPr>
              <w:t>ensuring the respect of the principle of equality</w:t>
            </w:r>
            <w:r>
              <w:rPr>
                <w:sz w:val="20"/>
                <w:szCs w:val="20"/>
              </w:rPr>
              <w:t xml:space="preserve"> of arms within the context of </w:t>
            </w:r>
            <w:r w:rsidRPr="00852B04">
              <w:rPr>
                <w:sz w:val="20"/>
                <w:szCs w:val="20"/>
              </w:rPr>
              <w:t>proceedings for a re</w:t>
            </w:r>
            <w:r>
              <w:rPr>
                <w:sz w:val="20"/>
                <w:szCs w:val="20"/>
              </w:rPr>
              <w:t xml:space="preserve">view of lawfulness of detention: see </w:t>
            </w:r>
            <w:hyperlink r:id="rId265" w:history="1">
              <w:r w:rsidRPr="009F08B8">
                <w:rPr>
                  <w:rStyle w:val="Hyperlink"/>
                  <w:sz w:val="20"/>
                  <w:szCs w:val="20"/>
                </w:rPr>
                <w:t>CM/ResDH(2018)52</w:t>
              </w:r>
            </w:hyperlink>
            <w:r>
              <w:rPr>
                <w:sz w:val="20"/>
                <w:szCs w:val="20"/>
              </w:rPr>
              <w:t xml:space="preserve"> </w:t>
            </w:r>
            <w:r w:rsidRPr="00852B04">
              <w:rPr>
                <w:sz w:val="20"/>
                <w:szCs w:val="20"/>
              </w:rPr>
              <w:t xml:space="preserve">within the context of the Mitreski case.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266" w:history="1">
              <w:r w:rsidR="00842705" w:rsidRPr="00551477">
                <w:rPr>
                  <w:rStyle w:val="Hyperlink"/>
                  <w:b w:val="0"/>
                  <w:bCs w:val="0"/>
                  <w:sz w:val="20"/>
                  <w:szCs w:val="20"/>
                </w:rPr>
                <w:t>CM/ResDH(2018)312</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MKD / Miladinov and Others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46398/09+</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24/07/2014</w:t>
            </w:r>
          </w:p>
          <w:p w:rsidR="00842705" w:rsidRPr="00D83E23"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3E23">
              <w:rPr>
                <w:rFonts w:cstheme="minorHAnsi"/>
                <w:sz w:val="20"/>
                <w:szCs w:val="20"/>
              </w:rPr>
              <w:t>24/04/2014</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D83E23">
              <w:rPr>
                <w:rFonts w:cstheme="minorHAnsi"/>
                <w:i/>
                <w:color w:val="000000"/>
                <w:sz w:val="20"/>
                <w:szCs w:val="20"/>
              </w:rPr>
              <w:t>Successive prolongation of the applicants’ detention without assessing their individual situation, in particular the risk of absconding. (Article 5 §</w:t>
            </w:r>
            <w:r>
              <w:rPr>
                <w:rFonts w:cstheme="minorHAnsi"/>
                <w:i/>
                <w:color w:val="000000"/>
                <w:sz w:val="20"/>
                <w:szCs w:val="20"/>
              </w:rPr>
              <w:t>3</w:t>
            </w:r>
            <w:r w:rsidRPr="00D83E23">
              <w:rPr>
                <w:rFonts w:cstheme="minorHAnsi"/>
                <w:i/>
                <w:color w:val="000000"/>
                <w:sz w:val="20"/>
                <w:szCs w:val="20"/>
              </w:rPr>
              <w:t>)</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In 2008, prison custody was changed to house arrest. After the quashing of the applicants’ conviction on appeal, proceedings are still pending.</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AC370A">
              <w:rPr>
                <w:i/>
                <w:sz w:val="20"/>
                <w:szCs w:val="20"/>
                <w:u w:val="single"/>
              </w:rPr>
              <w:t>General measures</w:t>
            </w:r>
            <w:r>
              <w:rPr>
                <w:sz w:val="20"/>
                <w:szCs w:val="20"/>
              </w:rPr>
              <w:t xml:space="preserve"> </w:t>
            </w:r>
            <w:r w:rsidRPr="00AC370A">
              <w:rPr>
                <w:sz w:val="20"/>
                <w:szCs w:val="20"/>
              </w:rPr>
              <w:t xml:space="preserve">required </w:t>
            </w:r>
            <w:r>
              <w:rPr>
                <w:sz w:val="20"/>
                <w:szCs w:val="20"/>
              </w:rPr>
              <w:t xml:space="preserve">are </w:t>
            </w:r>
            <w:r w:rsidRPr="00AC370A">
              <w:rPr>
                <w:sz w:val="20"/>
                <w:szCs w:val="20"/>
              </w:rPr>
              <w:t>examined within the framework of the Vasilkoski and Others case (28169/08)</w:t>
            </w:r>
            <w:r>
              <w:rPr>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sz w:val="20"/>
                <w:szCs w:val="20"/>
              </w:rPr>
            </w:pPr>
            <w:hyperlink r:id="rId267" w:history="1">
              <w:r w:rsidR="00842705" w:rsidRPr="003F21AA">
                <w:rPr>
                  <w:rStyle w:val="Hyperlink"/>
                  <w:b w:val="0"/>
                  <w:bCs w:val="0"/>
                  <w:sz w:val="20"/>
                  <w:szCs w:val="20"/>
                </w:rPr>
                <w:t>CM/ResDH(2018)54</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MKD / Mitreski</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11621/09</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25/06/2010</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25/03/2010</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Infringement of the principle of equality of arms by not serving on the applicant the appeal filed by the public prosecutor against the decision to place him under house arrest and by replacing the house arrest order with an order for his detention in prison in the absence of an oral hearing. (Article 5§4)</w:t>
            </w:r>
            <w:r w:rsidRPr="003F21AA">
              <w:rPr>
                <w:rFonts w:cstheme="minorHAnsi"/>
                <w:b/>
                <w:i/>
                <w:color w:val="000000"/>
                <w:sz w:val="20"/>
                <w:szCs w:val="20"/>
              </w:rPr>
              <w:t xml:space="preserve"> </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was sufficient to compensate non-pecuniary damage. The applicant was released.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Procedural shortcoming. Judges aimed at raising awareness and unifying their practice regarding the principle of equality of arms in the proceedings for review of the lawfulness of the initial house arrest/detention order.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sz w:val="20"/>
                <w:szCs w:val="20"/>
              </w:rPr>
            </w:pPr>
            <w:hyperlink r:id="rId268" w:history="1">
              <w:r w:rsidR="00842705" w:rsidRPr="003F21AA">
                <w:rPr>
                  <w:rStyle w:val="Hyperlink"/>
                  <w:b w:val="0"/>
                  <w:bCs w:val="0"/>
                  <w:sz w:val="20"/>
                  <w:szCs w:val="20"/>
                </w:rPr>
                <w:t>CM/ResDH(2018)56</w:t>
              </w:r>
            </w:hyperlink>
          </w:p>
        </w:tc>
        <w:tc>
          <w:tcPr>
            <w:tcW w:w="1515" w:type="dxa"/>
            <w:tcMar>
              <w:top w:w="113" w:type="dxa"/>
              <w:bottom w:w="113" w:type="dxa"/>
            </w:tcMar>
          </w:tcPr>
          <w:p w:rsidR="00842705" w:rsidRPr="003F21AA" w:rsidRDefault="00842705" w:rsidP="008D35E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MKD / Naumoski</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25248/05</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27/02/2013</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27/11/2012 (Merits)</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14/04/2014</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05/12/2013</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sz w:val="20"/>
                <w:szCs w:val="20"/>
              </w:rPr>
              <w:t>(Just satisfaction)</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Denial of a fair trial, in particular the right to adversarial proceedings due to the domestic court’s failure to communicate to him the observations submitted by the opposing party in reply to his appeals and excessive length of labour proceedings.(Article 6 §1 – twice)</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sidRPr="00774687">
              <w:t xml:space="preserve"> </w:t>
            </w:r>
            <w:r w:rsidRPr="00774687">
              <w:rPr>
                <w:sz w:val="20"/>
                <w:szCs w:val="20"/>
              </w:rPr>
              <w:t>to the deposit account of the Ministry of Justice as the applicant had not submitted the necessary bank details. Domestic proceedings closed in 2006. The applicant’s request for the reopening of the impugned proceedings had been dismissed since the violation had no serious consequences on the merits of the impugned domestic judgment.</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t xml:space="preserve"> </w:t>
            </w:r>
            <w:r w:rsidRPr="00774687">
              <w:rPr>
                <w:sz w:val="20"/>
                <w:szCs w:val="20"/>
              </w:rPr>
              <w:t>Pursuant to amendments of the Civil Procedure Code in 2015, domestic courts are now under an obligation to communicate to the opposing party a copy of belated observations of the other party. Awareness raising activities were organized for the members of the judiciary.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sz w:val="20"/>
                <w:szCs w:val="20"/>
              </w:rPr>
            </w:pPr>
            <w:hyperlink r:id="rId269" w:history="1">
              <w:r w:rsidR="00842705" w:rsidRPr="003F21AA">
                <w:rPr>
                  <w:rStyle w:val="Hyperlink"/>
                  <w:b w:val="0"/>
                  <w:bCs w:val="0"/>
                  <w:sz w:val="20"/>
                  <w:szCs w:val="20"/>
                </w:rPr>
                <w:t>CM/ResDH(2018)55</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MKD / Petrovski and Others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27736/03</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05/06/2009</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08/01/2009</w:t>
            </w:r>
          </w:p>
        </w:tc>
        <w:tc>
          <w:tcPr>
            <w:tcW w:w="3735" w:type="dxa"/>
            <w:tcMar>
              <w:top w:w="113" w:type="dxa"/>
              <w:bottom w:w="113" w:type="dxa"/>
            </w:tcMar>
          </w:tcPr>
          <w:p w:rsidR="00842705" w:rsidRPr="003F21AA" w:rsidRDefault="00842705" w:rsidP="00E87AAA">
            <w:pPr>
              <w:jc w:val="both"/>
              <w:cnfStyle w:val="000000100000" w:firstRow="0" w:lastRow="0" w:firstColumn="0" w:lastColumn="0" w:oddVBand="0" w:evenVBand="0" w:oddHBand="1" w:evenHBand="0" w:firstRowFirstColumn="0" w:firstRowLastColumn="0" w:lastRowFirstColumn="0" w:lastRowLastColumn="0"/>
              <w:rPr>
                <w:rFonts w:cs="Arial"/>
                <w:i/>
                <w:iCs/>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Arial"/>
                <w:i/>
                <w:iCs/>
                <w:color w:val="000000"/>
                <w:sz w:val="20"/>
                <w:szCs w:val="20"/>
              </w:rPr>
              <w:t>Denial of access to a court by the rejection of a cooperative members’ claim due to subsequent statutory provisions, which excluded the domestic court's jurisdiction over disputes concerning cooperative property. (Article 6§1)</w:t>
            </w:r>
          </w:p>
          <w:p w:rsidR="00842705" w:rsidRPr="003F21AA" w:rsidRDefault="00842705" w:rsidP="00E87AAA">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rFonts w:eastAsia="Times New Roman" w:cs="Helvetica"/>
                <w:sz w:val="20"/>
                <w:szCs w:val="20"/>
                <w:lang w:eastAsia="en-GB"/>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sidRPr="00774687">
              <w:t xml:space="preserve"> </w:t>
            </w:r>
            <w:r w:rsidRPr="00774687">
              <w:rPr>
                <w:sz w:val="20"/>
                <w:szCs w:val="20"/>
              </w:rPr>
              <w:t>The applicants’ request for the reopening of the impugned proceedings had been dismissed because the debtor company had been erased from the corporate register and ceased to exist. T</w:t>
            </w:r>
            <w:r w:rsidRPr="00774687">
              <w:rPr>
                <w:rFonts w:eastAsia="Times New Roman" w:cs="Helvetica"/>
                <w:sz w:val="20"/>
                <w:szCs w:val="20"/>
                <w:lang w:eastAsia="en-GB"/>
              </w:rPr>
              <w:t>he applicants did not raise any claim for pecuniary damage before domestic courts.</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rFonts w:eastAsia="Times New Roman" w:cs="Helvetica"/>
                <w:sz w:val="20"/>
                <w:szCs w:val="20"/>
                <w:lang w:eastAsia="en-GB"/>
              </w:rPr>
            </w:pPr>
            <w:r w:rsidRPr="00774687">
              <w:rPr>
                <w:rFonts w:eastAsia="Times New Roman" w:cs="Helvetica"/>
                <w:i/>
                <w:sz w:val="20"/>
                <w:szCs w:val="20"/>
                <w:u w:val="single"/>
                <w:lang w:eastAsia="en-GB"/>
              </w:rPr>
              <w:t>General measures</w:t>
            </w:r>
            <w:r w:rsidRPr="00CD0F4A">
              <w:rPr>
                <w:rFonts w:eastAsia="Times New Roman" w:cs="Helvetica"/>
                <w:i/>
                <w:sz w:val="20"/>
                <w:szCs w:val="20"/>
                <w:lang w:eastAsia="en-GB"/>
              </w:rPr>
              <w:t>:</w:t>
            </w:r>
            <w:r w:rsidRPr="00774687">
              <w:rPr>
                <w:rFonts w:eastAsia="Times New Roman" w:cs="Helvetica"/>
                <w:sz w:val="20"/>
                <w:szCs w:val="20"/>
                <w:lang w:eastAsia="en-GB"/>
              </w:rPr>
              <w:t xml:space="preserve"> According to the new Courts Act of 2008, a court cannot reject a request related to the exercise of a particular right on the ground of a legal gap and shall thus be obliged to decide on the merits by invoking the general principles of law, unless explicitly prohibited by law.  </w:t>
            </w:r>
            <w:r w:rsidRPr="00774687">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270" w:history="1">
              <w:r w:rsidR="00842705" w:rsidRPr="00DA315E">
                <w:rPr>
                  <w:rStyle w:val="Hyperlink"/>
                  <w:b w:val="0"/>
                  <w:bCs w:val="0"/>
                  <w:sz w:val="20"/>
                  <w:szCs w:val="20"/>
                </w:rPr>
                <w:t>CM/ResDH(2018)216</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MKD / Selmani and Others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67259/14</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09/05/2017</w:t>
            </w:r>
          </w:p>
          <w:p w:rsidR="00842705" w:rsidRPr="00F82813"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2813">
              <w:rPr>
                <w:rFonts w:cstheme="minorHAnsi"/>
                <w:sz w:val="20"/>
                <w:szCs w:val="20"/>
              </w:rPr>
              <w:t>09/02/2017</w:t>
            </w:r>
          </w:p>
        </w:tc>
        <w:tc>
          <w:tcPr>
            <w:tcW w:w="3735" w:type="dxa"/>
            <w:tcMar>
              <w:top w:w="113" w:type="dxa"/>
              <w:bottom w:w="113" w:type="dxa"/>
            </w:tcMar>
          </w:tcPr>
          <w:p w:rsidR="00842705" w:rsidRPr="003F21AA" w:rsidRDefault="00842705" w:rsidP="000A3A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w:t>
            </w:r>
            <w:r w:rsidRPr="003F21AA">
              <w:rPr>
                <w:rFonts w:cstheme="minorHAnsi"/>
                <w:b/>
                <w:i/>
                <w:color w:val="000000"/>
                <w:sz w:val="20"/>
                <w:szCs w:val="20"/>
              </w:rPr>
              <w:t xml:space="preserve"> </w:t>
            </w:r>
            <w:r>
              <w:rPr>
                <w:rFonts w:cstheme="minorHAnsi"/>
                <w:b/>
                <w:i/>
                <w:color w:val="000000"/>
                <w:sz w:val="20"/>
                <w:szCs w:val="20"/>
              </w:rPr>
              <w:t>and a</w:t>
            </w:r>
            <w:r w:rsidRPr="003F21AA">
              <w:rPr>
                <w:rFonts w:cstheme="minorHAnsi"/>
                <w:b/>
                <w:i/>
                <w:color w:val="000000"/>
                <w:sz w:val="20"/>
                <w:szCs w:val="20"/>
              </w:rPr>
              <w:t>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0A3A29">
              <w:rPr>
                <w:rFonts w:cstheme="minorHAnsi"/>
                <w:i/>
                <w:color w:val="000000"/>
                <w:sz w:val="20"/>
                <w:szCs w:val="20"/>
              </w:rPr>
              <w:t>Removal of journalists</w:t>
            </w:r>
            <w:r w:rsidRPr="000A3A29">
              <w:t xml:space="preserve"> </w:t>
            </w:r>
            <w:r w:rsidRPr="000A3A29">
              <w:rPr>
                <w:rFonts w:cstheme="minorHAnsi"/>
                <w:i/>
                <w:color w:val="000000"/>
                <w:sz w:val="20"/>
                <w:szCs w:val="20"/>
              </w:rPr>
              <w:t>by the parliamentary security service from the Parliament gallery</w:t>
            </w:r>
            <w:r>
              <w:rPr>
                <w:rFonts w:cstheme="minorHAnsi"/>
                <w:i/>
                <w:color w:val="000000"/>
                <w:sz w:val="20"/>
                <w:szCs w:val="20"/>
              </w:rPr>
              <w:t xml:space="preserve"> and failure of the Constitutional Court to hold an oral hearing in the case. (Articles 10 and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No claim before domestic courts submitted.</w:t>
            </w:r>
          </w:p>
          <w:p w:rsidR="00842705" w:rsidRPr="00774687" w:rsidRDefault="00842705" w:rsidP="00BC4E92">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violations resulted from the inadequate practice of the Constitutional Court and of the parliamentary security services. A respective change of practice was agreed and promoted by training and awareness-raising measures. A Memorandum of Cooperation was signed by the Associations of Jounalists and the Ministry of the Interior. </w:t>
            </w:r>
            <w:r w:rsidRPr="00774687">
              <w:rPr>
                <w:rStyle w:val="stl22"/>
                <w:rFonts w:cs="Helvetica"/>
                <w:sz w:val="20"/>
                <w:szCs w:val="20"/>
                <w:lang w:val="en-US"/>
              </w:rPr>
              <w:t xml:space="preserve">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271" w:history="1">
              <w:r w:rsidR="00842705" w:rsidRPr="00867DC9">
                <w:rPr>
                  <w:rStyle w:val="Hyperlink"/>
                  <w:b w:val="0"/>
                  <w:bCs w:val="0"/>
                  <w:sz w:val="20"/>
                  <w:szCs w:val="20"/>
                </w:rPr>
                <w:t>CM/ResDH(2018)225</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MLT / </w:t>
            </w:r>
            <w:r w:rsidRPr="00674D0D">
              <w:rPr>
                <w:rFonts w:cstheme="minorHAnsi"/>
                <w:b/>
                <w:sz w:val="20"/>
                <w:szCs w:val="20"/>
              </w:rPr>
              <w:t>Fleri Soler and Camilleri</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35349/05</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26/12/2006</w:t>
            </w:r>
          </w:p>
          <w:p w:rsidR="00842705" w:rsidRPr="00674D0D"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74D0D">
              <w:rPr>
                <w:rFonts w:cstheme="minorHAnsi"/>
                <w:sz w:val="20"/>
                <w:szCs w:val="20"/>
              </w:rPr>
              <w:t>26/09/2006</w:t>
            </w:r>
          </w:p>
          <w:p w:rsidR="00842705" w:rsidRPr="00674D0D"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74D0D">
              <w:rPr>
                <w:rFonts w:cstheme="minorHAnsi"/>
                <w:sz w:val="20"/>
                <w:szCs w:val="20"/>
              </w:rPr>
              <w:t>(Merits)</w:t>
            </w:r>
          </w:p>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17/10/2008</w:t>
            </w:r>
          </w:p>
          <w:p w:rsidR="00842705" w:rsidRPr="00674D0D"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74D0D">
              <w:rPr>
                <w:rFonts w:cstheme="minorHAnsi"/>
                <w:sz w:val="20"/>
                <w:szCs w:val="20"/>
              </w:rPr>
              <w:t>17/07/2008</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74D0D">
              <w:rPr>
                <w:rFonts w:cstheme="minorHAnsi"/>
                <w:sz w:val="20"/>
                <w:szCs w:val="20"/>
              </w:rPr>
              <w:t>(Just satisfaction)</w:t>
            </w:r>
          </w:p>
        </w:tc>
        <w:tc>
          <w:tcPr>
            <w:tcW w:w="3735" w:type="dxa"/>
            <w:tcMar>
              <w:top w:w="113" w:type="dxa"/>
              <w:bottom w:w="113" w:type="dxa"/>
            </w:tcMar>
          </w:tcPr>
          <w:p w:rsidR="00842705" w:rsidRPr="003F21AA" w:rsidRDefault="00842705" w:rsidP="00AD33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Disproportionate interference due to the r</w:t>
            </w:r>
            <w:r w:rsidRPr="00AD3382">
              <w:rPr>
                <w:rFonts w:cstheme="minorHAnsi"/>
                <w:i/>
                <w:color w:val="000000"/>
                <w:sz w:val="20"/>
                <w:szCs w:val="20"/>
              </w:rPr>
              <w:t>equisition of buildings under the Housing Act, imposing a landlord-tenant relationship on the applicants and constituting a de facto expropriation. (Article 1 of Protocol  No.1)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and pecuniary damage paid. The requisitioned property was returned to the applicants</w:t>
            </w:r>
          </w:p>
          <w:p w:rsidR="00842705" w:rsidRPr="00774687"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774687">
              <w:rPr>
                <w:sz w:val="20"/>
                <w:szCs w:val="20"/>
              </w:rPr>
              <w:t xml:space="preserve"> </w:t>
            </w:r>
            <w:r w:rsidRPr="00152264">
              <w:rPr>
                <w:sz w:val="20"/>
                <w:szCs w:val="20"/>
              </w:rPr>
              <w:t>required in response to the shortcomings found are being examined within the framework of the Apap Bologna group of cases.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72" w:history="1">
              <w:r w:rsidR="00842705" w:rsidRPr="004E316E">
                <w:rPr>
                  <w:rStyle w:val="Hyperlink"/>
                  <w:b w:val="0"/>
                  <w:bCs w:val="0"/>
                  <w:sz w:val="20"/>
                  <w:szCs w:val="20"/>
                </w:rPr>
                <w:t>CM/ResDH(2018)384</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MON / Alkovic</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66895/10</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05/03/2018</w:t>
            </w:r>
          </w:p>
          <w:p w:rsidR="00842705" w:rsidRPr="005A53CB"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A53CB">
              <w:rPr>
                <w:rFonts w:cstheme="minorHAnsi"/>
                <w:sz w:val="20"/>
                <w:szCs w:val="20"/>
              </w:rPr>
              <w:t>05/12/2017</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Discrimination and protection of private life, family and home: </w:t>
            </w:r>
            <w:r w:rsidRPr="005A53CB">
              <w:rPr>
                <w:rFonts w:cstheme="minorHAnsi"/>
                <w:i/>
                <w:color w:val="000000"/>
                <w:sz w:val="20"/>
                <w:szCs w:val="20"/>
              </w:rPr>
              <w:t>Failure to protect the applicant, a Roma and a Muslim, from a series of apparently ethnically and/or religiously motivated attacks by his neighbours</w:t>
            </w:r>
            <w:r>
              <w:rPr>
                <w:rFonts w:cstheme="minorHAnsi"/>
                <w:i/>
                <w:color w:val="000000"/>
                <w:sz w:val="20"/>
                <w:szCs w:val="20"/>
              </w:rPr>
              <w:t xml:space="preserve"> and to investigate them</w:t>
            </w:r>
            <w:r w:rsidRPr="005A53CB">
              <w:rPr>
                <w:rFonts w:cstheme="minorHAnsi"/>
                <w:i/>
                <w:color w:val="000000"/>
                <w:sz w:val="20"/>
                <w:szCs w:val="20"/>
              </w:rPr>
              <w:t>. (Article 8 in conju</w:t>
            </w:r>
            <w:r>
              <w:rPr>
                <w:rFonts w:cstheme="minorHAnsi"/>
                <w:i/>
                <w:color w:val="000000"/>
                <w:sz w:val="20"/>
                <w:szCs w:val="20"/>
              </w:rPr>
              <w:t>n</w:t>
            </w:r>
            <w:r w:rsidRPr="005A53CB">
              <w:rPr>
                <w:rFonts w:cstheme="minorHAnsi"/>
                <w:i/>
                <w:color w:val="000000"/>
                <w:sz w:val="20"/>
                <w:szCs w:val="20"/>
              </w:rPr>
              <w:t>ction with 14)</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w:t>
            </w:r>
            <w:r w:rsidRPr="00770AA5">
              <w:rPr>
                <w:sz w:val="20"/>
                <w:szCs w:val="20"/>
              </w:rPr>
              <w:t>he competent public prosecutor re-examined</w:t>
            </w:r>
            <w:r>
              <w:rPr>
                <w:sz w:val="20"/>
                <w:szCs w:val="20"/>
              </w:rPr>
              <w:t xml:space="preserve"> </w:t>
            </w:r>
            <w:r w:rsidRPr="00770AA5">
              <w:rPr>
                <w:sz w:val="20"/>
                <w:szCs w:val="20"/>
              </w:rPr>
              <w:t>the case-file and e</w:t>
            </w:r>
            <w:r>
              <w:rPr>
                <w:sz w:val="20"/>
                <w:szCs w:val="20"/>
              </w:rPr>
              <w:t>stablished new investigations are time-barred. The applicant is currently living in Belgium.</w:t>
            </w:r>
          </w:p>
          <w:p w:rsidR="00842705" w:rsidRPr="00770AA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770AA5">
              <w:rPr>
                <w:i/>
                <w:sz w:val="20"/>
                <w:szCs w:val="20"/>
                <w:u w:val="single"/>
              </w:rPr>
              <w:t>General measures</w:t>
            </w:r>
            <w:r>
              <w:rPr>
                <w:sz w:val="20"/>
                <w:szCs w:val="20"/>
              </w:rPr>
              <w:t xml:space="preserve">: A new practice with regard to the investigation of </w:t>
            </w:r>
            <w:r w:rsidRPr="00770AA5">
              <w:rPr>
                <w:sz w:val="20"/>
                <w:szCs w:val="20"/>
              </w:rPr>
              <w:t>criminal compla</w:t>
            </w:r>
            <w:r>
              <w:rPr>
                <w:sz w:val="20"/>
                <w:szCs w:val="20"/>
              </w:rPr>
              <w:t xml:space="preserve">ints relating to the incitement of </w:t>
            </w:r>
            <w:r w:rsidRPr="00770AA5">
              <w:rPr>
                <w:sz w:val="20"/>
                <w:szCs w:val="20"/>
              </w:rPr>
              <w:t>violence or hatred on</w:t>
            </w:r>
            <w:r>
              <w:rPr>
                <w:sz w:val="20"/>
                <w:szCs w:val="20"/>
              </w:rPr>
              <w:t xml:space="preserve"> the basis of race, skin, </w:t>
            </w:r>
            <w:r w:rsidRPr="00770AA5">
              <w:rPr>
                <w:sz w:val="20"/>
                <w:szCs w:val="20"/>
              </w:rPr>
              <w:t>colour, religi</w:t>
            </w:r>
            <w:r>
              <w:rPr>
                <w:sz w:val="20"/>
                <w:szCs w:val="20"/>
              </w:rPr>
              <w:t xml:space="preserve">on, origin, or nationality </w:t>
            </w:r>
            <w:r w:rsidRPr="00770AA5">
              <w:rPr>
                <w:sz w:val="20"/>
                <w:szCs w:val="20"/>
              </w:rPr>
              <w:t>lodged with the State Prosecution Office</w:t>
            </w:r>
            <w:r>
              <w:rPr>
                <w:sz w:val="20"/>
                <w:szCs w:val="20"/>
              </w:rPr>
              <w:t xml:space="preserve"> was established and the relevant case-law submitted</w:t>
            </w:r>
            <w:r w:rsidRPr="00770AA5">
              <w:rPr>
                <w:sz w:val="20"/>
                <w:szCs w:val="20"/>
              </w:rPr>
              <w:t>.</w:t>
            </w:r>
            <w:r w:rsidRPr="00373D28">
              <w:rPr>
                <w:sz w:val="20"/>
                <w:szCs w:val="20"/>
              </w:rPr>
              <w:t xml:space="preserve"> The judgment was translated, published and disseminated</w:t>
            </w:r>
            <w:r>
              <w:rPr>
                <w:sz w:val="20"/>
                <w:szCs w:val="20"/>
              </w:rPr>
              <w:t>. It is used in training activities of the Centre for Training of the Judiciary and Public Prosecution. The Constitutional Court organised a workshop on the prohibition of discrimination</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73" w:history="1">
              <w:r w:rsidR="00842705" w:rsidRPr="0012677F">
                <w:rPr>
                  <w:rStyle w:val="Hyperlink"/>
                  <w:b w:val="0"/>
                  <w:bCs w:val="0"/>
                  <w:sz w:val="20"/>
                  <w:szCs w:val="20"/>
                </w:rPr>
                <w:t>CM/ResDH(2018)385</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MON / Antovic and Mirkovic</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70838/13</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28/02/2018</w:t>
            </w:r>
          </w:p>
          <w:p w:rsidR="00842705" w:rsidRPr="0012677F"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2677F">
              <w:rPr>
                <w:rFonts w:cstheme="minorHAnsi"/>
                <w:sz w:val="20"/>
                <w:szCs w:val="20"/>
              </w:rPr>
              <w:t>28/11/2017</w:t>
            </w:r>
          </w:p>
        </w:tc>
        <w:tc>
          <w:tcPr>
            <w:tcW w:w="3735" w:type="dxa"/>
            <w:tcMar>
              <w:top w:w="113" w:type="dxa"/>
              <w:bottom w:w="113" w:type="dxa"/>
            </w:tcMar>
          </w:tcPr>
          <w:p w:rsidR="00842705" w:rsidRPr="0012677F"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Fonts w:cstheme="minorHAnsi"/>
                <w:b/>
                <w:i/>
                <w:color w:val="000000"/>
                <w:sz w:val="20"/>
                <w:szCs w:val="20"/>
              </w:rPr>
              <w:t xml:space="preserve">Protection of private life: </w:t>
            </w:r>
            <w:r w:rsidRPr="00666486">
              <w:rPr>
                <w:rFonts w:cstheme="minorHAnsi"/>
                <w:i/>
                <w:color w:val="000000"/>
                <w:sz w:val="20"/>
                <w:szCs w:val="20"/>
              </w:rPr>
              <w:t>Int</w:t>
            </w:r>
            <w:r>
              <w:rPr>
                <w:rFonts w:cstheme="minorHAnsi"/>
                <w:i/>
                <w:color w:val="000000"/>
                <w:sz w:val="20"/>
                <w:szCs w:val="20"/>
              </w:rPr>
              <w:t xml:space="preserve">erference due to the </w:t>
            </w:r>
            <w:r w:rsidRPr="0012677F">
              <w:rPr>
                <w:rFonts w:cstheme="minorHAnsi"/>
                <w:i/>
                <w:color w:val="000000"/>
                <w:sz w:val="20"/>
                <w:szCs w:val="20"/>
              </w:rPr>
              <w:t>unlawful installation and use of video surveillan</w:t>
            </w:r>
            <w:r>
              <w:rPr>
                <w:rFonts w:cstheme="minorHAnsi"/>
                <w:i/>
                <w:color w:val="000000"/>
                <w:sz w:val="20"/>
                <w:szCs w:val="20"/>
              </w:rPr>
              <w:t>ce equipment in the university auditoriums where the applicants</w:t>
            </w:r>
            <w:r w:rsidRPr="0012677F">
              <w:rPr>
                <w:rFonts w:cstheme="minorHAnsi"/>
                <w:i/>
                <w:color w:val="000000"/>
                <w:sz w:val="20"/>
                <w:szCs w:val="20"/>
              </w:rPr>
              <w:t xml:space="preserve"> held </w:t>
            </w:r>
            <w:r>
              <w:rPr>
                <w:rFonts w:cstheme="minorHAnsi"/>
                <w:i/>
                <w:color w:val="000000"/>
                <w:sz w:val="20"/>
                <w:szCs w:val="20"/>
              </w:rPr>
              <w:t>classes and lack of redress by domestic courts. (Article 8)</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The applicants did not submit any request for reopening of domestic compensation proceedings. The surveillance equipment was removed.</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9623F4">
              <w:rPr>
                <w:i/>
                <w:sz w:val="20"/>
                <w:szCs w:val="20"/>
                <w:u w:val="single"/>
              </w:rPr>
              <w:t>General measures</w:t>
            </w:r>
            <w:r>
              <w:rPr>
                <w:sz w:val="20"/>
                <w:szCs w:val="20"/>
              </w:rPr>
              <w:t xml:space="preserve">: Erroneous application of law by domestic courts despite the </w:t>
            </w:r>
            <w:r w:rsidRPr="002C2A17">
              <w:rPr>
                <w:sz w:val="20"/>
                <w:szCs w:val="20"/>
              </w:rPr>
              <w:t>Personal Data Protection Agency</w:t>
            </w:r>
            <w:r>
              <w:rPr>
                <w:sz w:val="20"/>
                <w:szCs w:val="20"/>
              </w:rPr>
              <w:t>’s finding on the unlawfulness of the interference.</w:t>
            </w:r>
            <w:r w:rsidRPr="00373D28">
              <w:rPr>
                <w:sz w:val="20"/>
                <w:szCs w:val="20"/>
              </w:rPr>
              <w:t xml:space="preserve"> The judgment was translated, published and disseminated</w:t>
            </w:r>
            <w:r>
              <w:rPr>
                <w:sz w:val="20"/>
                <w:szCs w:val="20"/>
              </w:rPr>
              <w:t>. It is used in training activities of the Centre for Training of the Judiciary and Public Prosecution.</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274" w:history="1">
              <w:r w:rsidR="00842705" w:rsidRPr="006179C0">
                <w:rPr>
                  <w:rStyle w:val="Hyperlink"/>
                  <w:b w:val="0"/>
                  <w:bCs w:val="0"/>
                  <w:sz w:val="20"/>
                  <w:szCs w:val="20"/>
                </w:rPr>
                <w:t>CM/ResDH(2018)365</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MON / Arcon and Others and 3 other cases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15495/10+</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03/04/2018</w:t>
            </w:r>
          </w:p>
          <w:p w:rsidR="00842705" w:rsidRPr="006179C0"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179C0">
              <w:rPr>
                <w:rFonts w:cstheme="minorHAnsi"/>
                <w:sz w:val="20"/>
                <w:szCs w:val="20"/>
              </w:rPr>
              <w:t>03/04/2018</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t xml:space="preserve"> </w:t>
            </w:r>
            <w:r>
              <w:rPr>
                <w:rStyle w:val="stl22"/>
                <w:rFonts w:cs="Segoe UI"/>
                <w:i/>
                <w:color w:val="333333"/>
                <w:sz w:val="20"/>
                <w:szCs w:val="20"/>
                <w:lang w:val="en-US"/>
              </w:rPr>
              <w:t>E</w:t>
            </w:r>
            <w:r w:rsidRPr="006179C0">
              <w:rPr>
                <w:rStyle w:val="stl22"/>
                <w:rFonts w:cs="Segoe UI"/>
                <w:i/>
                <w:color w:val="333333"/>
                <w:sz w:val="20"/>
                <w:szCs w:val="20"/>
                <w:lang w:val="en-US"/>
              </w:rPr>
              <w:t>xcessive length of civil proceedings</w:t>
            </w:r>
            <w:r>
              <w:rPr>
                <w:rStyle w:val="stl22"/>
                <w:rFonts w:cs="Segoe UI"/>
                <w:i/>
                <w:color w:val="333333"/>
                <w:sz w:val="20"/>
                <w:szCs w:val="20"/>
                <w:lang w:val="en-US"/>
              </w:rPr>
              <w:t>. (Article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Domestic proceedings closed.</w:t>
            </w:r>
          </w:p>
          <w:p w:rsidR="00842705" w:rsidRPr="003C38F0"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3C38F0">
              <w:rPr>
                <w:i/>
                <w:sz w:val="20"/>
                <w:szCs w:val="20"/>
                <w:u w:val="single"/>
              </w:rPr>
              <w:t>General measures</w:t>
            </w:r>
            <w:r w:rsidRPr="00CD0F4A">
              <w:rPr>
                <w:i/>
                <w:sz w:val="20"/>
                <w:szCs w:val="20"/>
              </w:rPr>
              <w:t>:</w:t>
            </w:r>
            <w:r>
              <w:rPr>
                <w:sz w:val="20"/>
                <w:szCs w:val="20"/>
              </w:rPr>
              <w:t xml:space="preserve"> See </w:t>
            </w:r>
            <w:hyperlink r:id="rId275" w:history="1">
              <w:r w:rsidRPr="004A1C74">
                <w:rPr>
                  <w:rStyle w:val="Hyperlink"/>
                  <w:sz w:val="20"/>
                  <w:szCs w:val="20"/>
                </w:rPr>
                <w:t>CM/ResDH(2017)38</w:t>
              </w:r>
            </w:hyperlink>
            <w:r>
              <w:rPr>
                <w:sz w:val="20"/>
                <w:szCs w:val="20"/>
              </w:rPr>
              <w:t xml:space="preserve"> in the Stakic group. A</w:t>
            </w:r>
            <w:r w:rsidRPr="003C38F0">
              <w:rPr>
                <w:sz w:val="20"/>
                <w:szCs w:val="20"/>
              </w:rPr>
              <w:t xml:space="preserve"> set of effective remedies in respec</w:t>
            </w:r>
            <w:r>
              <w:rPr>
                <w:sz w:val="20"/>
                <w:szCs w:val="20"/>
              </w:rPr>
              <w:t>t of the complaints relating to</w:t>
            </w:r>
            <w:r w:rsidRPr="003C38F0">
              <w:rPr>
                <w:sz w:val="20"/>
                <w:szCs w:val="20"/>
              </w:rPr>
              <w:t xml:space="preserve"> length of proceedings</w:t>
            </w:r>
            <w:r>
              <w:rPr>
                <w:sz w:val="20"/>
                <w:szCs w:val="20"/>
              </w:rPr>
              <w:t xml:space="preserve"> became effective</w:t>
            </w:r>
            <w:r w:rsidRPr="00CD0F4A">
              <w:rPr>
                <w:i/>
                <w:sz w:val="20"/>
                <w:szCs w:val="20"/>
              </w:rPr>
              <w:t>:</w:t>
            </w:r>
            <w:r>
              <w:rPr>
                <w:sz w:val="20"/>
                <w:szCs w:val="20"/>
              </w:rPr>
              <w:t xml:space="preserve"> request for review in 2013; action for fair redress in 2016 and </w:t>
            </w:r>
            <w:r w:rsidRPr="003C38F0">
              <w:rPr>
                <w:sz w:val="20"/>
                <w:szCs w:val="20"/>
              </w:rPr>
              <w:t>constitutional</w:t>
            </w:r>
            <w:r>
              <w:rPr>
                <w:sz w:val="20"/>
                <w:szCs w:val="20"/>
              </w:rPr>
              <w:t xml:space="preserve"> complaint</w:t>
            </w:r>
            <w:r w:rsidRPr="003C38F0">
              <w:rPr>
                <w:sz w:val="20"/>
                <w:szCs w:val="20"/>
              </w:rPr>
              <w:t xml:space="preserve"> </w:t>
            </w:r>
            <w:r>
              <w:rPr>
                <w:sz w:val="20"/>
                <w:szCs w:val="20"/>
              </w:rPr>
              <w:t xml:space="preserve">in </w:t>
            </w:r>
            <w:r w:rsidRPr="003C38F0">
              <w:rPr>
                <w:sz w:val="20"/>
                <w:szCs w:val="20"/>
              </w:rPr>
              <w:t>2015</w:t>
            </w:r>
            <w:r>
              <w:rPr>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276" w:history="1">
              <w:r w:rsidR="00842705" w:rsidRPr="009146D8">
                <w:rPr>
                  <w:rStyle w:val="Hyperlink"/>
                  <w:b w:val="0"/>
                  <w:bCs w:val="0"/>
                  <w:sz w:val="20"/>
                  <w:szCs w:val="20"/>
                </w:rPr>
                <w:t>CM/ResDH(2018)435</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MON / </w:t>
            </w:r>
            <w:r w:rsidRPr="00CF5B9D">
              <w:rPr>
                <w:rFonts w:cstheme="minorHAnsi"/>
                <w:b/>
                <w:sz w:val="20"/>
                <w:szCs w:val="20"/>
              </w:rPr>
              <w:t>Brajović and Others</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52529/12</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30/04/2018</w:t>
            </w:r>
          </w:p>
          <w:p w:rsidR="00842705" w:rsidRPr="00CF5B9D"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5B9D">
              <w:rPr>
                <w:rFonts w:cstheme="minorHAnsi"/>
                <w:sz w:val="20"/>
                <w:szCs w:val="20"/>
              </w:rPr>
              <w:t>30/01/2018</w:t>
            </w:r>
          </w:p>
        </w:tc>
        <w:tc>
          <w:tcPr>
            <w:tcW w:w="3735" w:type="dxa"/>
            <w:tcMar>
              <w:top w:w="113" w:type="dxa"/>
              <w:bottom w:w="113" w:type="dxa"/>
            </w:tcMar>
          </w:tcPr>
          <w:p w:rsidR="00842705" w:rsidRPr="0061228A"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xml:space="preserve">: Failure of </w:t>
            </w:r>
            <w:r w:rsidRPr="004C180B">
              <w:rPr>
                <w:rFonts w:cstheme="minorHAnsi"/>
                <w:i/>
                <w:color w:val="000000"/>
                <w:sz w:val="20"/>
                <w:szCs w:val="20"/>
              </w:rPr>
              <w:t xml:space="preserve">the Court of Appeal </w:t>
            </w:r>
            <w:r>
              <w:rPr>
                <w:rFonts w:cstheme="minorHAnsi"/>
                <w:i/>
                <w:color w:val="000000"/>
                <w:sz w:val="20"/>
                <w:szCs w:val="20"/>
              </w:rPr>
              <w:t xml:space="preserve">to rule </w:t>
            </w:r>
            <w:r w:rsidRPr="004C180B">
              <w:rPr>
                <w:rFonts w:cstheme="minorHAnsi"/>
                <w:i/>
                <w:color w:val="000000"/>
                <w:sz w:val="20"/>
                <w:szCs w:val="20"/>
              </w:rPr>
              <w:t>on the</w:t>
            </w:r>
            <w:r>
              <w:rPr>
                <w:rFonts w:cstheme="minorHAnsi"/>
                <w:i/>
                <w:color w:val="000000"/>
                <w:sz w:val="20"/>
                <w:szCs w:val="20"/>
              </w:rPr>
              <w:t xml:space="preserve"> applicants’</w:t>
            </w:r>
            <w:r w:rsidRPr="004C180B">
              <w:rPr>
                <w:rFonts w:cstheme="minorHAnsi"/>
                <w:i/>
                <w:color w:val="000000"/>
                <w:sz w:val="20"/>
                <w:szCs w:val="20"/>
              </w:rPr>
              <w:t xml:space="preserve"> appeal </w:t>
            </w:r>
            <w:r>
              <w:rPr>
                <w:rFonts w:cstheme="minorHAnsi"/>
                <w:i/>
                <w:color w:val="000000"/>
                <w:sz w:val="20"/>
                <w:szCs w:val="20"/>
              </w:rPr>
              <w:t xml:space="preserve">about the legal costs of </w:t>
            </w:r>
            <w:r w:rsidRPr="004C180B">
              <w:rPr>
                <w:rFonts w:cstheme="minorHAnsi"/>
                <w:i/>
                <w:color w:val="000000"/>
                <w:sz w:val="20"/>
                <w:szCs w:val="20"/>
              </w:rPr>
              <w:t xml:space="preserve">criminal proceedings in which they were </w:t>
            </w:r>
            <w:r>
              <w:rPr>
                <w:rFonts w:cstheme="minorHAnsi"/>
                <w:i/>
                <w:color w:val="000000"/>
                <w:sz w:val="20"/>
                <w:szCs w:val="20"/>
              </w:rPr>
              <w:t>injured parties. (Article 6 §1)</w:t>
            </w:r>
          </w:p>
        </w:tc>
        <w:tc>
          <w:tcPr>
            <w:tcW w:w="5196" w:type="dxa"/>
            <w:tcMar>
              <w:top w:w="113" w:type="dxa"/>
              <w:bottom w:w="113" w:type="dxa"/>
            </w:tcMar>
          </w:tcPr>
          <w:p w:rsidR="00842705" w:rsidRPr="00B92A43"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B92A43">
              <w:rPr>
                <w:i/>
                <w:sz w:val="20"/>
                <w:szCs w:val="20"/>
                <w:u w:val="single"/>
              </w:rPr>
              <w:t>Individual measures</w:t>
            </w:r>
            <w:r w:rsidRPr="00B92A43">
              <w:rPr>
                <w:sz w:val="20"/>
                <w:szCs w:val="20"/>
              </w:rPr>
              <w:t xml:space="preserve">: No claim for just satisfaction submitted. </w:t>
            </w:r>
          </w:p>
          <w:p w:rsidR="00842705" w:rsidRPr="0061228A" w:rsidRDefault="00842705" w:rsidP="0015226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92A43">
              <w:rPr>
                <w:i/>
                <w:sz w:val="20"/>
                <w:szCs w:val="20"/>
                <w:u w:val="single"/>
              </w:rPr>
              <w:t>General measures</w:t>
            </w:r>
            <w:r w:rsidRPr="00B92A43">
              <w:rPr>
                <w:sz w:val="20"/>
                <w:szCs w:val="20"/>
              </w:rPr>
              <w:t>: Violation results from non-compliance of domestic court with legal framework. The judgment was translated, published and disseminated. The Training Centre for the Judiciary and State prosecutors also carried out extensive workshops for judges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277" w:history="1">
              <w:r w:rsidR="00842705" w:rsidRPr="006C1FE5">
                <w:rPr>
                  <w:rStyle w:val="Hyperlink"/>
                  <w:b w:val="0"/>
                  <w:bCs w:val="0"/>
                  <w:sz w:val="20"/>
                  <w:szCs w:val="20"/>
                </w:rPr>
                <w:t>CM/ResDH(2018)450</w:t>
              </w:r>
            </w:hyperlink>
          </w:p>
        </w:tc>
        <w:tc>
          <w:tcPr>
            <w:tcW w:w="1515"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MON / Jasavic</w:t>
            </w:r>
          </w:p>
        </w:tc>
        <w:tc>
          <w:tcPr>
            <w:tcW w:w="1120"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32655/11</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19/06/2018</w:t>
            </w:r>
          </w:p>
          <w:p w:rsidR="00842705" w:rsidRPr="00204526"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4526">
              <w:rPr>
                <w:rFonts w:cstheme="minorHAnsi"/>
                <w:sz w:val="20"/>
                <w:szCs w:val="20"/>
              </w:rPr>
              <w:t>19/06/2018</w:t>
            </w:r>
          </w:p>
        </w:tc>
        <w:tc>
          <w:tcPr>
            <w:tcW w:w="3735" w:type="dxa"/>
            <w:tcMar>
              <w:top w:w="113" w:type="dxa"/>
              <w:bottom w:w="113" w:type="dxa"/>
            </w:tcMar>
          </w:tcPr>
          <w:p w:rsidR="00842705"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Excessive length of civil proceedings. (Article 6 §1)</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The impugned proceedings are closed.</w:t>
            </w:r>
          </w:p>
          <w:p w:rsidR="00842705" w:rsidRPr="0061228A"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A7C5D">
              <w:rPr>
                <w:i/>
                <w:sz w:val="20"/>
                <w:szCs w:val="20"/>
                <w:u w:val="single"/>
              </w:rPr>
              <w:t>General measures</w:t>
            </w:r>
            <w:r>
              <w:rPr>
                <w:sz w:val="20"/>
                <w:szCs w:val="20"/>
              </w:rPr>
              <w:t xml:space="preserve">: See </w:t>
            </w:r>
            <w:hyperlink r:id="rId278" w:history="1">
              <w:r w:rsidRPr="00E0598D">
                <w:rPr>
                  <w:rStyle w:val="Hyperlink"/>
                  <w:sz w:val="20"/>
                  <w:szCs w:val="20"/>
                </w:rPr>
                <w:t>CM/ResDH(2017)38</w:t>
              </w:r>
            </w:hyperlink>
            <w:r>
              <w:rPr>
                <w:sz w:val="20"/>
                <w:szCs w:val="20"/>
              </w:rPr>
              <w:t xml:space="preserve"> in Stakic group.</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79" w:history="1">
              <w:r w:rsidR="00842705" w:rsidRPr="00B21883">
                <w:rPr>
                  <w:rStyle w:val="Hyperlink"/>
                  <w:b w:val="0"/>
                  <w:bCs w:val="0"/>
                  <w:sz w:val="20"/>
                  <w:szCs w:val="20"/>
                </w:rPr>
                <w:t>CM/ResDH(2018)387</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MON / Keselj and Others</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33264/11</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13/02/2018</w:t>
            </w:r>
          </w:p>
          <w:p w:rsidR="00842705" w:rsidRPr="001B45A3"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45A3">
              <w:rPr>
                <w:rFonts w:cstheme="minorHAnsi"/>
                <w:sz w:val="20"/>
                <w:szCs w:val="20"/>
              </w:rPr>
              <w:t>13/02/2018</w:t>
            </w:r>
          </w:p>
        </w:tc>
        <w:tc>
          <w:tcPr>
            <w:tcW w:w="3735" w:type="dxa"/>
            <w:tcMar>
              <w:top w:w="113" w:type="dxa"/>
              <w:bottom w:w="113" w:type="dxa"/>
            </w:tcMar>
          </w:tcPr>
          <w:p w:rsidR="00842705" w:rsidRPr="001B45A3"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Access to and efficient functioning of justice and protection of property</w:t>
            </w:r>
            <w:r w:rsidRPr="00CD0F4A">
              <w:rPr>
                <w:rFonts w:cstheme="minorHAnsi"/>
                <w:b/>
                <w:i/>
                <w:color w:val="000000"/>
                <w:sz w:val="20"/>
                <w:szCs w:val="20"/>
              </w:rPr>
              <w:t>:</w:t>
            </w:r>
            <w:r>
              <w:t xml:space="preserve"> </w:t>
            </w:r>
            <w:r w:rsidRPr="00B21883">
              <w:rPr>
                <w:i/>
              </w:rPr>
              <w:t>Un</w:t>
            </w:r>
            <w:r w:rsidRPr="00B21883">
              <w:rPr>
                <w:rFonts w:cstheme="minorHAnsi"/>
                <w:i/>
                <w:color w:val="000000"/>
                <w:sz w:val="20"/>
                <w:szCs w:val="20"/>
              </w:rPr>
              <w:t>fair trial on account of</w:t>
            </w:r>
            <w:r>
              <w:t xml:space="preserve"> </w:t>
            </w:r>
            <w:r w:rsidRPr="001B45A3">
              <w:rPr>
                <w:rFonts w:cstheme="minorHAnsi"/>
                <w:i/>
                <w:color w:val="000000"/>
                <w:sz w:val="20"/>
                <w:szCs w:val="20"/>
              </w:rPr>
              <w:t xml:space="preserve">the </w:t>
            </w:r>
            <w:r>
              <w:rPr>
                <w:rFonts w:cstheme="minorHAnsi"/>
                <w:i/>
                <w:color w:val="000000"/>
                <w:sz w:val="20"/>
                <w:szCs w:val="20"/>
              </w:rPr>
              <w:t xml:space="preserve">authorities’ </w:t>
            </w:r>
            <w:r w:rsidRPr="001B45A3">
              <w:rPr>
                <w:rFonts w:cstheme="minorHAnsi"/>
                <w:i/>
                <w:color w:val="000000"/>
                <w:sz w:val="20"/>
                <w:szCs w:val="20"/>
              </w:rPr>
              <w:t>failure to en</w:t>
            </w:r>
            <w:r>
              <w:rPr>
                <w:rFonts w:cstheme="minorHAnsi"/>
                <w:i/>
                <w:color w:val="000000"/>
                <w:sz w:val="20"/>
                <w:szCs w:val="20"/>
              </w:rPr>
              <w:t xml:space="preserve">force a final court settlement </w:t>
            </w:r>
            <w:r w:rsidRPr="001B45A3">
              <w:rPr>
                <w:rFonts w:cstheme="minorHAnsi"/>
                <w:i/>
                <w:color w:val="000000"/>
                <w:sz w:val="20"/>
                <w:szCs w:val="20"/>
              </w:rPr>
              <w:t>in the applicant’</w:t>
            </w:r>
            <w:r>
              <w:rPr>
                <w:rFonts w:cstheme="minorHAnsi"/>
                <w:i/>
                <w:color w:val="000000"/>
                <w:sz w:val="20"/>
                <w:szCs w:val="20"/>
              </w:rPr>
              <w:t>s favour</w:t>
            </w:r>
            <w:r w:rsidRPr="001B45A3">
              <w:rPr>
                <w:rFonts w:cstheme="minorHAnsi"/>
                <w:i/>
                <w:color w:val="000000"/>
                <w:sz w:val="20"/>
                <w:szCs w:val="20"/>
              </w:rPr>
              <w:t xml:space="preserve"> against a company owned by State</w:t>
            </w:r>
            <w:r>
              <w:rPr>
                <w:rFonts w:cstheme="minorHAnsi"/>
                <w:i/>
                <w:color w:val="000000"/>
                <w:sz w:val="20"/>
                <w:szCs w:val="20"/>
              </w:rPr>
              <w:t>. (Article 6 §1)</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The amounts due on the basis of the court settlement were paid by the Ministry of Finance.</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B45A3">
              <w:rPr>
                <w:i/>
                <w:sz w:val="20"/>
                <w:szCs w:val="20"/>
                <w:u w:val="single"/>
              </w:rPr>
              <w:t>General measures</w:t>
            </w:r>
            <w:r>
              <w:rPr>
                <w:sz w:val="20"/>
                <w:szCs w:val="20"/>
              </w:rPr>
              <w:t xml:space="preserve">: See </w:t>
            </w:r>
            <w:hyperlink r:id="rId280" w:history="1">
              <w:r w:rsidRPr="005168C9">
                <w:rPr>
                  <w:rStyle w:val="Hyperlink"/>
                  <w:sz w:val="20"/>
                  <w:szCs w:val="20"/>
                </w:rPr>
                <w:t>CM/ResDH(2016)201</w:t>
              </w:r>
            </w:hyperlink>
            <w:r>
              <w:rPr>
                <w:sz w:val="20"/>
                <w:szCs w:val="20"/>
              </w:rPr>
              <w:t xml:space="preserve"> in Mijanovic. A</w:t>
            </w:r>
            <w:r w:rsidRPr="00DC68F7">
              <w:rPr>
                <w:sz w:val="20"/>
                <w:szCs w:val="20"/>
              </w:rPr>
              <w:t xml:space="preserve"> number of additional measures aimed at increasing efficiency of enforcement proceedings in c</w:t>
            </w:r>
            <w:r>
              <w:rPr>
                <w:sz w:val="20"/>
                <w:szCs w:val="20"/>
              </w:rPr>
              <w:t xml:space="preserve">ases concerning socially-owned companies were taken including awareness-raising measures. </w:t>
            </w:r>
            <w:r w:rsidRPr="00B21883">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B2453C">
            <w:pPr>
              <w:jc w:val="center"/>
              <w:rPr>
                <w:b w:val="0"/>
                <w:sz w:val="20"/>
                <w:szCs w:val="20"/>
              </w:rPr>
            </w:pPr>
            <w:hyperlink r:id="rId281" w:history="1">
              <w:r w:rsidR="00842705" w:rsidRPr="00FA7D58">
                <w:rPr>
                  <w:rStyle w:val="Hyperlink"/>
                  <w:b w:val="0"/>
                  <w:bCs w:val="0"/>
                  <w:sz w:val="20"/>
                  <w:szCs w:val="20"/>
                </w:rPr>
                <w:t>CM/ResDH(2018)165</w:t>
              </w:r>
            </w:hyperlink>
          </w:p>
        </w:tc>
        <w:tc>
          <w:tcPr>
            <w:tcW w:w="1515" w:type="dxa"/>
            <w:tcMar>
              <w:top w:w="113" w:type="dxa"/>
              <w:bottom w:w="113"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MON / Nedic and 1 other case</w:t>
            </w:r>
          </w:p>
        </w:tc>
        <w:tc>
          <w:tcPr>
            <w:tcW w:w="1120" w:type="dxa"/>
            <w:tcMar>
              <w:top w:w="113" w:type="dxa"/>
              <w:bottom w:w="113"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15612/10+</w:t>
            </w:r>
          </w:p>
        </w:tc>
        <w:tc>
          <w:tcPr>
            <w:tcW w:w="1334" w:type="dxa"/>
            <w:tcMar>
              <w:top w:w="113" w:type="dxa"/>
              <w:left w:w="0" w:type="dxa"/>
              <w:bottom w:w="113" w:type="dxa"/>
              <w:right w:w="0"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10/10/2017</w:t>
            </w:r>
          </w:p>
          <w:p w:rsidR="00842705" w:rsidRPr="0097354B"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7354B">
              <w:rPr>
                <w:rFonts w:cstheme="minorHAnsi"/>
                <w:sz w:val="20"/>
                <w:szCs w:val="20"/>
              </w:rPr>
              <w:t>(Committee)</w:t>
            </w:r>
          </w:p>
        </w:tc>
        <w:tc>
          <w:tcPr>
            <w:tcW w:w="3735" w:type="dxa"/>
            <w:tcMar>
              <w:top w:w="113" w:type="dxa"/>
              <w:bottom w:w="113" w:type="dxa"/>
            </w:tcMar>
          </w:tcPr>
          <w:p w:rsidR="00842705" w:rsidRPr="003C0FD4" w:rsidRDefault="00842705" w:rsidP="00B245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F477AE">
              <w:rPr>
                <w:rFonts w:cstheme="minorHAnsi"/>
                <w:i/>
                <w:color w:val="000000"/>
                <w:sz w:val="20"/>
                <w:szCs w:val="20"/>
              </w:rPr>
              <w:t xml:space="preserve">Excessive length of </w:t>
            </w:r>
            <w:r>
              <w:rPr>
                <w:rFonts w:cstheme="minorHAnsi"/>
                <w:i/>
                <w:color w:val="000000"/>
                <w:sz w:val="20"/>
                <w:szCs w:val="20"/>
              </w:rPr>
              <w:t xml:space="preserve">administrative </w:t>
            </w:r>
            <w:r w:rsidRPr="00F477AE">
              <w:rPr>
                <w:rFonts w:cstheme="minorHAnsi"/>
                <w:i/>
                <w:color w:val="000000"/>
                <w:sz w:val="20"/>
                <w:szCs w:val="20"/>
              </w:rPr>
              <w:t>proceedings</w:t>
            </w:r>
            <w:r>
              <w:rPr>
                <w:rFonts w:cstheme="minorHAnsi"/>
                <w:i/>
                <w:color w:val="000000"/>
                <w:sz w:val="20"/>
                <w:szCs w:val="20"/>
              </w:rPr>
              <w:t xml:space="preserve"> and lack of effective remedy</w:t>
            </w:r>
            <w:r w:rsidRPr="00F477AE">
              <w:rPr>
                <w:rFonts w:cstheme="minorHAnsi"/>
                <w:i/>
                <w:color w:val="000000"/>
                <w:sz w:val="20"/>
                <w:szCs w:val="20"/>
              </w:rPr>
              <w:t>. (Article</w:t>
            </w:r>
            <w:r>
              <w:rPr>
                <w:rFonts w:cstheme="minorHAnsi"/>
                <w:i/>
                <w:color w:val="000000"/>
                <w:sz w:val="20"/>
                <w:szCs w:val="20"/>
              </w:rPr>
              <w:t>s</w:t>
            </w:r>
            <w:r w:rsidRPr="00F477AE">
              <w:rPr>
                <w:rFonts w:cstheme="minorHAnsi"/>
                <w:i/>
                <w:color w:val="000000"/>
                <w:sz w:val="20"/>
                <w:szCs w:val="20"/>
              </w:rPr>
              <w:t xml:space="preserve"> 6 §1</w:t>
            </w:r>
            <w:r>
              <w:rPr>
                <w:rFonts w:cstheme="minorHAnsi"/>
                <w:i/>
                <w:color w:val="000000"/>
                <w:sz w:val="20"/>
                <w:szCs w:val="20"/>
              </w:rPr>
              <w:t xml:space="preserve"> and 13</w:t>
            </w:r>
            <w:r w:rsidRPr="00F477AE">
              <w:rPr>
                <w:rFonts w:cstheme="minorHAnsi"/>
                <w:i/>
                <w:color w:val="000000"/>
                <w:sz w:val="20"/>
                <w:szCs w:val="20"/>
              </w:rPr>
              <w:t>)</w:t>
            </w:r>
          </w:p>
        </w:tc>
        <w:tc>
          <w:tcPr>
            <w:tcW w:w="5196" w:type="dxa"/>
            <w:tcMar>
              <w:top w:w="113" w:type="dxa"/>
              <w:bottom w:w="113" w:type="dxa"/>
            </w:tcMar>
          </w:tcPr>
          <w:p w:rsidR="00842705" w:rsidRPr="00774687" w:rsidRDefault="00842705" w:rsidP="00B2453C">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B2453C">
            <w:pPr>
              <w:jc w:val="both"/>
              <w:cnfStyle w:val="000000000000" w:firstRow="0" w:lastRow="0" w:firstColumn="0" w:lastColumn="0" w:oddVBand="0" w:evenVBand="0" w:oddHBand="0" w:evenHBand="0" w:firstRowFirstColumn="0" w:firstRowLastColumn="0" w:lastRowFirstColumn="0" w:lastRowLastColumn="0"/>
              <w:rPr>
                <w:sz w:val="20"/>
                <w:szCs w:val="20"/>
                <w:u w:val="single"/>
                <w:lang w:val="en-US"/>
              </w:rPr>
            </w:pPr>
            <w:r w:rsidRPr="00774687">
              <w:rPr>
                <w:sz w:val="20"/>
                <w:szCs w:val="20"/>
                <w:u w:val="single"/>
              </w:rPr>
              <w:t>General measures</w:t>
            </w:r>
            <w:r w:rsidRPr="00CD0F4A">
              <w:rPr>
                <w:i/>
                <w:sz w:val="20"/>
                <w:szCs w:val="20"/>
              </w:rPr>
              <w:t>:</w:t>
            </w:r>
            <w:r w:rsidRPr="00774687">
              <w:rPr>
                <w:sz w:val="20"/>
                <w:szCs w:val="20"/>
              </w:rPr>
              <w:t xml:space="preserve"> See </w:t>
            </w:r>
            <w:hyperlink r:id="rId282" w:history="1">
              <w:r w:rsidRPr="00774687">
                <w:rPr>
                  <w:rStyle w:val="Hyperlink"/>
                  <w:color w:val="auto"/>
                  <w:sz w:val="20"/>
                  <w:szCs w:val="20"/>
                </w:rPr>
                <w:t>CM/ResDH(2017)37</w:t>
              </w:r>
            </w:hyperlink>
            <w:r w:rsidRPr="00774687">
              <w:rPr>
                <w:sz w:val="20"/>
                <w:szCs w:val="20"/>
              </w:rPr>
              <w:t xml:space="preserve"> in the Živaljević case as well as </w:t>
            </w:r>
            <w:hyperlink r:id="rId283" w:history="1">
              <w:r w:rsidRPr="00774687">
                <w:rPr>
                  <w:rStyle w:val="Hyperlink"/>
                  <w:color w:val="auto"/>
                  <w:sz w:val="20"/>
                  <w:szCs w:val="20"/>
                </w:rPr>
                <w:t>CM/ResDH(2018)51</w:t>
              </w:r>
            </w:hyperlink>
            <w:r w:rsidRPr="00774687">
              <w:rPr>
                <w:sz w:val="20"/>
                <w:szCs w:val="20"/>
              </w:rPr>
              <w:t xml:space="preserve"> in Stanka Mirković.</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284" w:history="1">
              <w:r w:rsidR="00842705" w:rsidRPr="003F21AA">
                <w:rPr>
                  <w:rStyle w:val="Hyperlink"/>
                  <w:b w:val="0"/>
                  <w:bCs w:val="0"/>
                  <w:sz w:val="20"/>
                  <w:szCs w:val="20"/>
                </w:rPr>
                <w:t>CM/ResDH(2018)64</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 xml:space="preserve">MON / Radunovic and Others </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45197/13+</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25/01/2017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25/10/2016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Denial of access to a court on account of the courts’ refusal, based on State immunity, to examine the merits of their civil claims for compensation for loss of earnings lodged against the USA Embassy in Montenegro.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(as the ECHR did not find unreasonable to regard the applicants as having incurred a loss of real opportunities).and non-pecuniary damage paid.</w:t>
            </w:r>
            <w:r w:rsidRPr="00774687">
              <w:t xml:space="preserve"> </w:t>
            </w:r>
            <w:r w:rsidRPr="00774687">
              <w:rPr>
                <w:sz w:val="20"/>
                <w:szCs w:val="20"/>
              </w:rPr>
              <w:t xml:space="preserve">The applicants did not request reopening of proceedings.  </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facts of the present case are an isolated occurrence. The judgment was translated, published and disseminated. Training and awareness-raising activities were carried out i.a. by the Training Centre of the judiciary and state prosecutors, the Supreme Court of Montenegro, and the AIRE Centre.</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285" w:history="1">
              <w:r w:rsidR="00842705" w:rsidRPr="007C710E">
                <w:rPr>
                  <w:rStyle w:val="Hyperlink"/>
                  <w:b w:val="0"/>
                  <w:bCs w:val="0"/>
                  <w:sz w:val="20"/>
                  <w:szCs w:val="20"/>
                </w:rPr>
                <w:t>CM/ResDH(2018)331</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MON / Randelovic and Others </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66641/10</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19/12/2017</w:t>
            </w:r>
          </w:p>
          <w:p w:rsidR="00842705" w:rsidRPr="007C710E"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710E">
              <w:rPr>
                <w:rFonts w:cstheme="minorHAnsi"/>
                <w:sz w:val="20"/>
                <w:szCs w:val="20"/>
              </w:rPr>
              <w:t>19/09/2017</w:t>
            </w:r>
          </w:p>
        </w:tc>
        <w:tc>
          <w:tcPr>
            <w:tcW w:w="3735" w:type="dxa"/>
            <w:tcMar>
              <w:top w:w="113" w:type="dxa"/>
              <w:bottom w:w="113" w:type="dxa"/>
            </w:tcMar>
          </w:tcPr>
          <w:p w:rsidR="00842705" w:rsidRPr="007C710E" w:rsidRDefault="00842705" w:rsidP="00D74EC9">
            <w:pPr>
              <w:jc w:val="both"/>
              <w:cnfStyle w:val="000000000000" w:firstRow="0" w:lastRow="0" w:firstColumn="0" w:lastColumn="0" w:oddVBand="0" w:evenVBand="0" w:oddHBand="0" w:evenHBand="0" w:firstRowFirstColumn="0" w:firstRowLastColumn="0" w:lastRowFirstColumn="0" w:lastRowLastColumn="0"/>
              <w:rPr>
                <w:rFonts w:eastAsia="Times New Roman" w:cs="Helvetica"/>
                <w:i/>
                <w:color w:val="333333"/>
                <w:sz w:val="20"/>
                <w:szCs w:val="20"/>
                <w:lang w:eastAsia="en-GB"/>
              </w:rPr>
            </w:pPr>
            <w:r>
              <w:rPr>
                <w:rFonts w:cstheme="minorHAnsi"/>
                <w:b/>
                <w:i/>
                <w:color w:val="000000"/>
                <w:sz w:val="20"/>
                <w:szCs w:val="20"/>
              </w:rPr>
              <w:t>Right to life</w:t>
            </w:r>
            <w:r w:rsidRPr="00CD0F4A">
              <w:rPr>
                <w:rFonts w:cstheme="minorHAnsi"/>
                <w:b/>
                <w:i/>
                <w:color w:val="000000"/>
                <w:sz w:val="20"/>
                <w:szCs w:val="20"/>
              </w:rPr>
              <w:t>:</w:t>
            </w:r>
            <w:r>
              <w:rPr>
                <w:rFonts w:cstheme="minorHAnsi"/>
                <w:b/>
                <w:i/>
                <w:color w:val="000000"/>
                <w:sz w:val="20"/>
                <w:szCs w:val="20"/>
              </w:rPr>
              <w:t xml:space="preserve"> </w:t>
            </w:r>
            <w:r w:rsidRPr="007C710E">
              <w:rPr>
                <w:rFonts w:cstheme="minorHAnsi"/>
                <w:i/>
                <w:color w:val="000000"/>
                <w:sz w:val="20"/>
                <w:szCs w:val="20"/>
              </w:rPr>
              <w:t>Lack of effective</w:t>
            </w:r>
            <w:r>
              <w:rPr>
                <w:rFonts w:cstheme="minorHAnsi"/>
                <w:i/>
                <w:color w:val="000000"/>
                <w:sz w:val="20"/>
                <w:szCs w:val="20"/>
              </w:rPr>
              <w:t xml:space="preserve"> investigations into </w:t>
            </w:r>
            <w:r w:rsidRPr="007C710E">
              <w:rPr>
                <w:rFonts w:cstheme="minorHAnsi"/>
                <w:i/>
                <w:color w:val="000000"/>
                <w:sz w:val="20"/>
                <w:szCs w:val="20"/>
              </w:rPr>
              <w:t xml:space="preserve">the </w:t>
            </w:r>
            <w:r w:rsidRPr="007C710E">
              <w:rPr>
                <w:rFonts w:eastAsia="Times New Roman" w:cs="Helvetica"/>
                <w:i/>
                <w:color w:val="333333"/>
                <w:sz w:val="20"/>
                <w:szCs w:val="20"/>
                <w:lang w:eastAsia="en-GB"/>
              </w:rPr>
              <w:t>disa</w:t>
            </w:r>
            <w:r>
              <w:rPr>
                <w:rFonts w:eastAsia="Times New Roman" w:cs="Helvetica"/>
                <w:i/>
                <w:color w:val="333333"/>
                <w:sz w:val="20"/>
                <w:szCs w:val="20"/>
                <w:lang w:eastAsia="en-GB"/>
              </w:rPr>
              <w:t xml:space="preserve">ppearance of the </w:t>
            </w:r>
            <w:r w:rsidRPr="007C710E">
              <w:rPr>
                <w:rFonts w:eastAsia="Times New Roman" w:cs="Helvetica"/>
                <w:i/>
                <w:color w:val="333333"/>
                <w:sz w:val="20"/>
                <w:szCs w:val="20"/>
                <w:lang w:eastAsia="en-GB"/>
              </w:rPr>
              <w:t>applicant’s two family me</w:t>
            </w:r>
            <w:r>
              <w:rPr>
                <w:rFonts w:eastAsia="Times New Roman" w:cs="Helvetica"/>
                <w:i/>
                <w:color w:val="333333"/>
                <w:sz w:val="20"/>
                <w:szCs w:val="20"/>
                <w:lang w:eastAsia="en-GB"/>
              </w:rPr>
              <w:t>mbers following a boat accident due to the investigation’s</w:t>
            </w:r>
            <w:r w:rsidRPr="007C710E">
              <w:rPr>
                <w:rFonts w:eastAsia="Times New Roman" w:cs="Helvetica"/>
                <w:i/>
                <w:color w:val="333333"/>
                <w:sz w:val="20"/>
                <w:szCs w:val="20"/>
                <w:lang w:eastAsia="en-GB"/>
              </w:rPr>
              <w:t> excessive length</w:t>
            </w:r>
            <w:r>
              <w:rPr>
                <w:rFonts w:eastAsia="Times New Roman" w:cs="Helvetica"/>
                <w:i/>
                <w:color w:val="333333"/>
                <w:sz w:val="20"/>
                <w:szCs w:val="20"/>
                <w:lang w:eastAsia="en-GB"/>
              </w:rPr>
              <w:t xml:space="preserve">. </w:t>
            </w:r>
            <w:r w:rsidRPr="007C710E">
              <w:rPr>
                <w:rFonts w:eastAsia="Times New Roman" w:cs="Helvetica"/>
                <w:i/>
                <w:color w:val="333333"/>
                <w:sz w:val="20"/>
                <w:szCs w:val="20"/>
                <w:lang w:eastAsia="en-GB"/>
              </w:rPr>
              <w:t xml:space="preserve"> (Article 2 in procedural limb).  </w:t>
            </w:r>
          </w:p>
          <w:p w:rsidR="00842705" w:rsidRPr="007C710E"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impugned criminal proceedings were closed and 4 defendants were found guilty and sentenced.</w:t>
            </w:r>
          </w:p>
          <w:p w:rsidR="00842705" w:rsidRPr="002834CB"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850D07">
              <w:rPr>
                <w:i/>
                <w:sz w:val="20"/>
                <w:szCs w:val="20"/>
                <w:u w:val="single"/>
              </w:rPr>
              <w:t>General measures</w:t>
            </w:r>
            <w:r w:rsidRPr="00CD0F4A">
              <w:rPr>
                <w:i/>
                <w:sz w:val="20"/>
                <w:szCs w:val="20"/>
              </w:rPr>
              <w:t>:</w:t>
            </w:r>
            <w:r>
              <w:rPr>
                <w:sz w:val="20"/>
                <w:szCs w:val="20"/>
              </w:rPr>
              <w:t xml:space="preserve"> The new Code of Criminal Procedure of 2009 provided that accused persons shall have </w:t>
            </w:r>
            <w:r w:rsidRPr="002834CB">
              <w:rPr>
                <w:sz w:val="20"/>
                <w:szCs w:val="20"/>
              </w:rPr>
              <w:t>the right to be brought before the court in the shortest possi</w:t>
            </w:r>
            <w:r>
              <w:rPr>
                <w:sz w:val="20"/>
                <w:szCs w:val="20"/>
              </w:rPr>
              <w:t>ble time and that t</w:t>
            </w:r>
            <w:r w:rsidRPr="002834CB">
              <w:rPr>
                <w:sz w:val="20"/>
                <w:szCs w:val="20"/>
              </w:rPr>
              <w:t>he court is under an obligation to co</w:t>
            </w:r>
            <w:r>
              <w:rPr>
                <w:sz w:val="20"/>
                <w:szCs w:val="20"/>
              </w:rPr>
              <w:t>nduct proceedings without delay. P</w:t>
            </w:r>
            <w:r w:rsidRPr="002C5FC9">
              <w:rPr>
                <w:sz w:val="20"/>
                <w:szCs w:val="20"/>
              </w:rPr>
              <w:t>rosecutors are now under an obligation to gather evidence and data which are necessary to decide as to whether to lodge an indictment or to</w:t>
            </w:r>
            <w:r>
              <w:rPr>
                <w:sz w:val="20"/>
                <w:szCs w:val="20"/>
              </w:rPr>
              <w:t xml:space="preserve"> discontinue the investigation. They may </w:t>
            </w:r>
            <w:r w:rsidRPr="002C5FC9">
              <w:rPr>
                <w:sz w:val="20"/>
                <w:szCs w:val="20"/>
              </w:rPr>
              <w:t>propose resorting to the institute of plea bargaining</w:t>
            </w:r>
            <w:r>
              <w:rPr>
                <w:sz w:val="20"/>
                <w:szCs w:val="20"/>
              </w:rPr>
              <w:t xml:space="preserve">, </w:t>
            </w:r>
            <w:r w:rsidRPr="002C5FC9">
              <w:rPr>
                <w:sz w:val="20"/>
                <w:szCs w:val="20"/>
              </w:rPr>
              <w:t>which is a novelt</w:t>
            </w:r>
            <w:r>
              <w:rPr>
                <w:sz w:val="20"/>
                <w:szCs w:val="20"/>
              </w:rPr>
              <w:t>y in the national legal system and contributes</w:t>
            </w:r>
            <w:r w:rsidRPr="002C5FC9">
              <w:rPr>
                <w:sz w:val="20"/>
                <w:szCs w:val="20"/>
              </w:rPr>
              <w:t xml:space="preserve">, to a great extent, to significant discharge of work of the criminal courts. </w:t>
            </w:r>
            <w:r>
              <w:rPr>
                <w:sz w:val="20"/>
                <w:szCs w:val="20"/>
              </w:rPr>
              <w:t>As concerns the remedy</w:t>
            </w:r>
            <w:r w:rsidRPr="00C05C92">
              <w:rPr>
                <w:sz w:val="20"/>
                <w:szCs w:val="20"/>
              </w:rPr>
              <w:t xml:space="preserve">: </w:t>
            </w:r>
            <w:r w:rsidRPr="002834CB">
              <w:rPr>
                <w:sz w:val="20"/>
                <w:szCs w:val="20"/>
              </w:rPr>
              <w:t xml:space="preserve">in 2015, </w:t>
            </w:r>
            <w:r>
              <w:rPr>
                <w:sz w:val="20"/>
                <w:szCs w:val="20"/>
              </w:rPr>
              <w:t xml:space="preserve">the </w:t>
            </w:r>
            <w:r w:rsidRPr="002834CB">
              <w:rPr>
                <w:sz w:val="20"/>
                <w:szCs w:val="20"/>
              </w:rPr>
              <w:t xml:space="preserve">Constitutional Court Act </w:t>
            </w:r>
            <w:r>
              <w:rPr>
                <w:sz w:val="20"/>
                <w:szCs w:val="20"/>
              </w:rPr>
              <w:t>introduced significant n</w:t>
            </w:r>
            <w:r w:rsidRPr="002834CB">
              <w:rPr>
                <w:sz w:val="20"/>
                <w:szCs w:val="20"/>
              </w:rPr>
              <w:t>ovelties in respec</w:t>
            </w:r>
            <w:r>
              <w:rPr>
                <w:sz w:val="20"/>
                <w:szCs w:val="20"/>
              </w:rPr>
              <w:t xml:space="preserve">t of constitutional complaints, </w:t>
            </w:r>
            <w:r w:rsidRPr="002834CB">
              <w:rPr>
                <w:sz w:val="20"/>
                <w:szCs w:val="20"/>
              </w:rPr>
              <w:t xml:space="preserve">in particular </w:t>
            </w:r>
            <w:r>
              <w:rPr>
                <w:sz w:val="20"/>
                <w:szCs w:val="20"/>
              </w:rPr>
              <w:t>it</w:t>
            </w:r>
            <w:r w:rsidRPr="002834CB">
              <w:rPr>
                <w:sz w:val="20"/>
                <w:szCs w:val="20"/>
              </w:rPr>
              <w:t xml:space="preserve"> expressly provides for a possibility of lodging a constitutional appeal in respect of not only a decision but also an action or an omission</w:t>
            </w:r>
            <w:r>
              <w:rPr>
                <w:sz w:val="20"/>
                <w:szCs w:val="20"/>
              </w:rPr>
              <w:t>.</w:t>
            </w:r>
            <w:r w:rsidRPr="00E0179D">
              <w:rPr>
                <w:sz w:val="20"/>
                <w:szCs w:val="20"/>
              </w:rPr>
              <w:t xml:space="preserve"> 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286" w:history="1">
              <w:r w:rsidR="00842705" w:rsidRPr="003F21AA">
                <w:rPr>
                  <w:rStyle w:val="Hyperlink"/>
                  <w:b w:val="0"/>
                  <w:bCs w:val="0"/>
                  <w:sz w:val="20"/>
                  <w:szCs w:val="20"/>
                </w:rPr>
                <w:t>CM/ResDH(2018)51</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MON / Stanka Mirkovic and Others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33781/15+</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07/06/2017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07/03/2017</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administrative proceedings concerning the expropriation of land from the applicants’ legal predecessor due to multiple remittals and lack of an effective remedy. (Articles 6 §1 and 13)</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impugned administrative proceedings were closed.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287" w:history="1">
              <w:r w:rsidRPr="00774687">
                <w:rPr>
                  <w:rStyle w:val="Hyperlink"/>
                  <w:color w:val="auto"/>
                  <w:sz w:val="20"/>
                  <w:szCs w:val="20"/>
                </w:rPr>
                <w:t>CM/ResDH(2017)37</w:t>
              </w:r>
            </w:hyperlink>
            <w:r w:rsidRPr="00774687">
              <w:rPr>
                <w:sz w:val="20"/>
                <w:szCs w:val="20"/>
              </w:rPr>
              <w:t xml:space="preserve"> in Zivaljevic. Furthermore, a number of legislative novelties with a view to accelerating administrative proceedings were taken in 2014 and 2016 (adoption of the Administrative Proceedings Act and Administrative Disputes Act), in particular to prevent multiple remittals. Fast-track, ex officio, procedures for the exchange of data between public law bodies as well as electronic communication between administrative bodies and parties to these procedures were introduced. Concerning an effective remedy, the new legislation provides that if an administrative authority fails to take a decision within the timeframe imparted by the laws, the request concerned will be considered as upheld.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288" w:history="1">
              <w:r w:rsidR="00842705" w:rsidRPr="009623F4">
                <w:rPr>
                  <w:rStyle w:val="Hyperlink"/>
                  <w:b w:val="0"/>
                  <w:bCs w:val="0"/>
                  <w:sz w:val="20"/>
                  <w:szCs w:val="20"/>
                </w:rPr>
                <w:t>CM/ResDH(2018)386</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MON / Tripcovici</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80104/13 </w:t>
            </w:r>
          </w:p>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07/02/2018</w:t>
            </w:r>
          </w:p>
          <w:p w:rsidR="00842705" w:rsidRPr="009623F4"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23F4">
              <w:rPr>
                <w:rFonts w:cstheme="minorHAnsi"/>
                <w:sz w:val="20"/>
                <w:szCs w:val="20"/>
              </w:rPr>
              <w:t>07/11/2017</w:t>
            </w:r>
          </w:p>
        </w:tc>
        <w:tc>
          <w:tcPr>
            <w:tcW w:w="3735" w:type="dxa"/>
            <w:tcMar>
              <w:top w:w="113" w:type="dxa"/>
              <w:bottom w:w="113" w:type="dxa"/>
            </w:tcMar>
          </w:tcPr>
          <w:p w:rsidR="00842705" w:rsidRPr="00B21883"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Access to and efficient functioning of justice</w:t>
            </w:r>
            <w:r w:rsidRPr="00CD0F4A">
              <w:rPr>
                <w:rFonts w:cstheme="minorHAnsi"/>
                <w:b/>
                <w:i/>
                <w:color w:val="000000"/>
                <w:sz w:val="20"/>
                <w:szCs w:val="20"/>
              </w:rPr>
              <w:t>:</w:t>
            </w:r>
            <w:r>
              <w:t xml:space="preserve"> </w:t>
            </w:r>
            <w:r w:rsidRPr="00B21883">
              <w:rPr>
                <w:i/>
              </w:rPr>
              <w:t>Un</w:t>
            </w:r>
            <w:r w:rsidRPr="00B21883">
              <w:rPr>
                <w:rFonts w:cstheme="minorHAnsi"/>
                <w:i/>
                <w:color w:val="000000"/>
                <w:sz w:val="20"/>
                <w:szCs w:val="20"/>
              </w:rPr>
              <w:t xml:space="preserve">fair trial on account of the  domestic court’s decision to declare </w:t>
            </w:r>
            <w:r>
              <w:rPr>
                <w:rFonts w:cstheme="minorHAnsi"/>
                <w:i/>
                <w:color w:val="000000"/>
                <w:sz w:val="20"/>
                <w:szCs w:val="20"/>
              </w:rPr>
              <w:t xml:space="preserve">a </w:t>
            </w:r>
            <w:r w:rsidRPr="00B21883">
              <w:rPr>
                <w:rFonts w:cstheme="minorHAnsi"/>
                <w:i/>
                <w:color w:val="000000"/>
                <w:sz w:val="20"/>
                <w:szCs w:val="20"/>
              </w:rPr>
              <w:t xml:space="preserve">civil claim out of time for two days without explaining why the </w:t>
            </w:r>
            <w:r>
              <w:rPr>
                <w:rFonts w:cstheme="minorHAnsi"/>
                <w:i/>
                <w:color w:val="000000"/>
                <w:sz w:val="20"/>
                <w:szCs w:val="20"/>
              </w:rPr>
              <w:t xml:space="preserve">relevant </w:t>
            </w:r>
            <w:r w:rsidRPr="00B21883">
              <w:rPr>
                <w:rFonts w:cstheme="minorHAnsi"/>
                <w:i/>
                <w:color w:val="000000"/>
                <w:sz w:val="20"/>
                <w:szCs w:val="20"/>
              </w:rPr>
              <w:t>legal provision</w:t>
            </w:r>
            <w:r>
              <w:rPr>
                <w:rFonts w:cstheme="minorHAnsi"/>
                <w:i/>
                <w:color w:val="000000"/>
                <w:sz w:val="20"/>
                <w:szCs w:val="20"/>
              </w:rPr>
              <w:t xml:space="preserve"> had not been applied. (Article 6 §1)</w:t>
            </w:r>
            <w:r w:rsidRPr="00B21883">
              <w:rPr>
                <w:rFonts w:cstheme="minorHAnsi"/>
                <w:i/>
                <w:color w:val="000000"/>
                <w:sz w:val="20"/>
                <w:szCs w:val="20"/>
              </w:rPr>
              <w:t xml:space="preserve"> </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The applicant’s claim for j</w:t>
            </w:r>
            <w:r w:rsidRPr="000A3E25">
              <w:rPr>
                <w:sz w:val="20"/>
                <w:szCs w:val="20"/>
              </w:rPr>
              <w:t>ust satisfaction</w:t>
            </w:r>
            <w:r>
              <w:rPr>
                <w:sz w:val="20"/>
                <w:szCs w:val="20"/>
              </w:rPr>
              <w:t xml:space="preserve"> was submitted out of time. No request for reopening of the impugned proceedings was submitted on time.</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21883">
              <w:rPr>
                <w:i/>
                <w:sz w:val="20"/>
                <w:szCs w:val="20"/>
                <w:u w:val="single"/>
              </w:rPr>
              <w:t>General measures</w:t>
            </w:r>
            <w:r>
              <w:rPr>
                <w:sz w:val="20"/>
                <w:szCs w:val="20"/>
              </w:rPr>
              <w:t xml:space="preserve">: Isolated occurrence. </w:t>
            </w:r>
            <w:r w:rsidRPr="00B21883">
              <w:rPr>
                <w:sz w:val="20"/>
                <w:szCs w:val="20"/>
              </w:rPr>
              <w:t>The judgment was translated, published and disseminated. It is used in training activities</w:t>
            </w:r>
            <w:r>
              <w:rPr>
                <w:sz w:val="20"/>
                <w:szCs w:val="20"/>
              </w:rPr>
              <w:t xml:space="preserve"> for judges.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289" w:history="1">
              <w:r w:rsidR="00842705" w:rsidRPr="003F21AA">
                <w:rPr>
                  <w:rStyle w:val="Hyperlink"/>
                  <w:b w:val="0"/>
                  <w:bCs w:val="0"/>
                  <w:sz w:val="20"/>
                  <w:szCs w:val="20"/>
                </w:rPr>
                <w:t>CM/ResDH(2018)132</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MON/ Dimitrijevic and 1 other case</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17016/16+</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12/12/2007</w:t>
            </w:r>
          </w:p>
          <w:p w:rsidR="00842705" w:rsidRPr="00265CE5"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65CE5">
              <w:rPr>
                <w:rFonts w:cstheme="minorHAnsi"/>
                <w:sz w:val="20"/>
                <w:szCs w:val="20"/>
              </w:rPr>
              <w:t>(Committee)</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civil proceedings concerning contractual issues. (Article 6§1)</w:t>
            </w: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F86DB2">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774687">
              <w:t xml:space="preserve"> </w:t>
            </w:r>
            <w:r w:rsidRPr="00774687">
              <w:rPr>
                <w:sz w:val="20"/>
                <w:szCs w:val="20"/>
              </w:rPr>
              <w:t>aimed at preventing excessive length of civil proceedings and introducing an effective remedy</w:t>
            </w:r>
            <w:r w:rsidRPr="00CD0F4A">
              <w:rPr>
                <w:i/>
                <w:sz w:val="20"/>
                <w:szCs w:val="20"/>
              </w:rPr>
              <w:t>:</w:t>
            </w:r>
            <w:r w:rsidRPr="00774687">
              <w:rPr>
                <w:sz w:val="20"/>
                <w:szCs w:val="20"/>
              </w:rPr>
              <w:t xml:space="preserve"> see </w:t>
            </w:r>
            <w:hyperlink r:id="rId290" w:history="1">
              <w:r w:rsidRPr="00774687">
                <w:rPr>
                  <w:rStyle w:val="Hyperlink"/>
                  <w:color w:val="auto"/>
                  <w:sz w:val="20"/>
                  <w:szCs w:val="20"/>
                </w:rPr>
                <w:t>CM/ResDH(2017)38</w:t>
              </w:r>
            </w:hyperlink>
            <w:r w:rsidRPr="00774687">
              <w:rPr>
                <w:sz w:val="20"/>
                <w:szCs w:val="20"/>
              </w:rPr>
              <w:t xml:space="preserve"> in the Stakić group.</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291" w:history="1">
              <w:r w:rsidR="00842705" w:rsidRPr="006C1FE5">
                <w:rPr>
                  <w:rStyle w:val="Hyperlink"/>
                  <w:b w:val="0"/>
                  <w:bCs w:val="0"/>
                  <w:sz w:val="20"/>
                  <w:szCs w:val="20"/>
                </w:rPr>
                <w:t>CM/ResDH(2018)451</w:t>
              </w:r>
            </w:hyperlink>
          </w:p>
        </w:tc>
        <w:tc>
          <w:tcPr>
            <w:tcW w:w="1515"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NLD / Gillissen</w:t>
            </w:r>
          </w:p>
        </w:tc>
        <w:tc>
          <w:tcPr>
            <w:tcW w:w="1120"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39966/09</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15/06/2016</w:t>
            </w:r>
          </w:p>
          <w:p w:rsidR="00842705" w:rsidRPr="00FD2836"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2836">
              <w:rPr>
                <w:rFonts w:cstheme="minorHAnsi"/>
                <w:sz w:val="20"/>
                <w:szCs w:val="20"/>
              </w:rPr>
              <w:t>15/03/2016</w:t>
            </w:r>
          </w:p>
        </w:tc>
        <w:tc>
          <w:tcPr>
            <w:tcW w:w="3735" w:type="dxa"/>
            <w:tcMar>
              <w:top w:w="113" w:type="dxa"/>
              <w:bottom w:w="113" w:type="dxa"/>
            </w:tcMar>
          </w:tcPr>
          <w:p w:rsidR="00842705"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xml:space="preserve">: Denial of a fair hearing due to the appeals tribunal’s refusal to hear witnesses in proceedings concerning the applicant’s disability benefits, which </w:t>
            </w:r>
            <w:r w:rsidRPr="00030B7F">
              <w:rPr>
                <w:rFonts w:cstheme="minorHAnsi"/>
                <w:i/>
                <w:color w:val="000000"/>
                <w:sz w:val="20"/>
                <w:szCs w:val="20"/>
              </w:rPr>
              <w:t xml:space="preserve">placed the applicant at a disadvantage vis-à-vis </w:t>
            </w:r>
            <w:r>
              <w:rPr>
                <w:rFonts w:cstheme="minorHAnsi"/>
                <w:i/>
                <w:color w:val="000000"/>
                <w:sz w:val="20"/>
                <w:szCs w:val="20"/>
              </w:rPr>
              <w:t xml:space="preserve">his adversary, </w:t>
            </w:r>
            <w:r w:rsidRPr="00030B7F">
              <w:rPr>
                <w:rFonts w:cstheme="minorHAnsi"/>
                <w:i/>
                <w:color w:val="000000"/>
                <w:sz w:val="20"/>
                <w:szCs w:val="20"/>
              </w:rPr>
              <w:t>the Employee Insur</w:t>
            </w:r>
            <w:r>
              <w:rPr>
                <w:rFonts w:cstheme="minorHAnsi"/>
                <w:i/>
                <w:color w:val="000000"/>
                <w:sz w:val="20"/>
                <w:szCs w:val="20"/>
              </w:rPr>
              <w:t>ances Schemes Implementing Body</w:t>
            </w:r>
            <w:r w:rsidRPr="00030B7F">
              <w:rPr>
                <w:rFonts w:cstheme="minorHAnsi"/>
                <w:i/>
                <w:color w:val="000000"/>
                <w:sz w:val="20"/>
                <w:szCs w:val="20"/>
              </w:rPr>
              <w:t xml:space="preserve"> who </w:t>
            </w:r>
            <w:r>
              <w:rPr>
                <w:rFonts w:cstheme="minorHAnsi"/>
                <w:i/>
                <w:color w:val="000000"/>
                <w:sz w:val="20"/>
                <w:szCs w:val="20"/>
              </w:rPr>
              <w:t xml:space="preserve">had </w:t>
            </w:r>
            <w:r w:rsidRPr="00030B7F">
              <w:rPr>
                <w:rFonts w:cstheme="minorHAnsi"/>
                <w:i/>
                <w:color w:val="000000"/>
                <w:sz w:val="20"/>
                <w:szCs w:val="20"/>
              </w:rPr>
              <w:t>decided to retroactively reduce the applicant’s disability benefits under the Labour Disablement Insurance Act</w:t>
            </w:r>
            <w:r>
              <w:rPr>
                <w:rFonts w:cstheme="minorHAnsi"/>
                <w:i/>
                <w:color w:val="000000"/>
                <w:sz w:val="20"/>
                <w:szCs w:val="20"/>
              </w:rPr>
              <w:t>. (Article 6 §1)</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Claim for pecuniary damages dismissed due to lacking causal link to violation. The applicant did not submit any application requesting reconsideration of the impugned domestic proceedings.</w:t>
            </w:r>
            <w:r>
              <w:t xml:space="preserve"> </w:t>
            </w:r>
            <w:r w:rsidRPr="00880A6E">
              <w:rPr>
                <w:sz w:val="20"/>
                <w:szCs w:val="20"/>
              </w:rPr>
              <w:t>A claim for liability with compensation based on a violation of the Convention may be submitted to the Counc</w:t>
            </w:r>
            <w:r>
              <w:rPr>
                <w:sz w:val="20"/>
                <w:szCs w:val="20"/>
              </w:rPr>
              <w:t>il for the Judiciary. N</w:t>
            </w:r>
            <w:r w:rsidRPr="00880A6E">
              <w:rPr>
                <w:sz w:val="20"/>
                <w:szCs w:val="20"/>
              </w:rPr>
              <w:t xml:space="preserve">o such claim </w:t>
            </w:r>
            <w:r>
              <w:rPr>
                <w:sz w:val="20"/>
                <w:szCs w:val="20"/>
              </w:rPr>
              <w:t xml:space="preserve">was </w:t>
            </w:r>
            <w:r w:rsidRPr="00880A6E">
              <w:rPr>
                <w:sz w:val="20"/>
                <w:szCs w:val="20"/>
              </w:rPr>
              <w:t>lodged by the applicant.</w:t>
            </w:r>
          </w:p>
          <w:p w:rsidR="00842705" w:rsidRPr="0061228A"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880A6E">
              <w:rPr>
                <w:i/>
                <w:sz w:val="20"/>
                <w:szCs w:val="20"/>
                <w:u w:val="single"/>
              </w:rPr>
              <w:t>General measures</w:t>
            </w:r>
            <w:r>
              <w:rPr>
                <w:sz w:val="20"/>
                <w:szCs w:val="20"/>
              </w:rPr>
              <w:t>: T</w:t>
            </w:r>
            <w:r w:rsidRPr="00880A6E">
              <w:rPr>
                <w:sz w:val="20"/>
                <w:szCs w:val="20"/>
              </w:rPr>
              <w:t>he violation occur</w:t>
            </w:r>
            <w:r>
              <w:rPr>
                <w:sz w:val="20"/>
                <w:szCs w:val="20"/>
              </w:rPr>
              <w:t xml:space="preserve">red as a result </w:t>
            </w:r>
            <w:r w:rsidRPr="00880A6E">
              <w:rPr>
                <w:sz w:val="20"/>
                <w:szCs w:val="20"/>
              </w:rPr>
              <w:t xml:space="preserve">of the broad discretion that administrative tribunals </w:t>
            </w:r>
            <w:r>
              <w:rPr>
                <w:sz w:val="20"/>
                <w:szCs w:val="20"/>
              </w:rPr>
              <w:t>enjoy when</w:t>
            </w:r>
            <w:r w:rsidRPr="00880A6E">
              <w:rPr>
                <w:sz w:val="20"/>
                <w:szCs w:val="20"/>
              </w:rPr>
              <w:t xml:space="preserve"> deciding whether to hear witnesses.</w:t>
            </w:r>
            <w:r w:rsidRPr="00B92A43">
              <w:rPr>
                <w:sz w:val="20"/>
                <w:szCs w:val="20"/>
              </w:rPr>
              <w:t xml:space="preserve"> The judgment was transla</w:t>
            </w:r>
            <w:r>
              <w:rPr>
                <w:sz w:val="20"/>
                <w:szCs w:val="20"/>
              </w:rPr>
              <w:t>ted, published and disseminated. It was discussed in-depth by the Central Appeals Tribunal.</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292" w:history="1">
              <w:r w:rsidR="00842705" w:rsidRPr="003F21AA">
                <w:rPr>
                  <w:rStyle w:val="Hyperlink"/>
                  <w:b w:val="0"/>
                  <w:bCs w:val="0"/>
                  <w:sz w:val="20"/>
                  <w:szCs w:val="20"/>
                </w:rPr>
                <w:t>CM/ResDH(2018)47</w:t>
              </w:r>
            </w:hyperlink>
          </w:p>
        </w:tc>
        <w:tc>
          <w:tcPr>
            <w:tcW w:w="1515" w:type="dxa"/>
            <w:tcMar>
              <w:top w:w="113" w:type="dxa"/>
              <w:bottom w:w="113" w:type="dxa"/>
            </w:tcMar>
          </w:tcPr>
          <w:p w:rsidR="00842705" w:rsidRPr="003F21AA" w:rsidRDefault="00842705" w:rsidP="002835B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NL</w:t>
            </w:r>
            <w:r>
              <w:rPr>
                <w:rFonts w:cstheme="minorHAnsi"/>
                <w:b/>
                <w:sz w:val="20"/>
                <w:szCs w:val="20"/>
              </w:rPr>
              <w:t>D</w:t>
            </w:r>
            <w:r w:rsidRPr="003F21AA">
              <w:rPr>
                <w:rFonts w:cstheme="minorHAnsi"/>
                <w:b/>
                <w:sz w:val="20"/>
                <w:szCs w:val="20"/>
              </w:rPr>
              <w:t xml:space="preserve"> / Jaloud</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47708/08</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20/11/2014</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Grand Chamber</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Right to life. Actions of the security forces in Iraq</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Ineffectiveness of investigation into the circumstances surrounding the death of the applicant’s son, an Iraqi civilian, who died of gunshot wounds in Iraq in an incident involving Netherlands Royal Army personnel. (Article 2 procedural limb)</w:t>
            </w:r>
          </w:p>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 </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sidRPr="00774687">
              <w:t xml:space="preserve"> </w:t>
            </w:r>
            <w:r w:rsidRPr="00774687">
              <w:rPr>
                <w:sz w:val="20"/>
                <w:szCs w:val="20"/>
              </w:rPr>
              <w:t>The Public Prosecution Service analysed that the shortcomings in the investigation as established by ECHR do not alter the considerations for the public prosecutor’s decision not to prosecute in 2004 and saw no reason to reopen the case. The applicant did not appeal against this decision. However, in 2014 and 2017, he lodged further criminal complaints against investigating officers which are still pending.</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As a result of an evaluation of the Dutch system of administration of military criminal justice with regard to operations involving Dutch military personnel in high-risk areas in the period 2000-2005, a number of measures were taken with regard to training and consultation. An investigation manual which includes an overview of key issues and possible courses of action for investigations during military operations was established by the Public Prosecution Service.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293" w:history="1">
              <w:r w:rsidR="00842705" w:rsidRPr="009146D8">
                <w:rPr>
                  <w:rStyle w:val="Hyperlink"/>
                  <w:b w:val="0"/>
                  <w:bCs w:val="0"/>
                  <w:sz w:val="20"/>
                  <w:szCs w:val="20"/>
                </w:rPr>
                <w:t>CM/ResDH(2018)438</w:t>
              </w:r>
            </w:hyperlink>
          </w:p>
        </w:tc>
        <w:tc>
          <w:tcPr>
            <w:tcW w:w="1515"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NLD / M.</w:t>
            </w:r>
          </w:p>
        </w:tc>
        <w:tc>
          <w:tcPr>
            <w:tcW w:w="1120"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2156/10</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25/10/2017</w:t>
            </w:r>
          </w:p>
          <w:p w:rsidR="00842705" w:rsidRPr="00D978B8"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78B8">
              <w:rPr>
                <w:rFonts w:cstheme="minorHAnsi"/>
                <w:sz w:val="20"/>
                <w:szCs w:val="20"/>
              </w:rPr>
              <w:t>25/07/2017</w:t>
            </w:r>
          </w:p>
        </w:tc>
        <w:tc>
          <w:tcPr>
            <w:tcW w:w="3735" w:type="dxa"/>
            <w:tcMar>
              <w:top w:w="113" w:type="dxa"/>
              <w:bottom w:w="113" w:type="dxa"/>
            </w:tcMar>
          </w:tcPr>
          <w:p w:rsidR="00842705" w:rsidRPr="00D978B8"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xml:space="preserve">: Unfair criminal proceedings due to the </w:t>
            </w:r>
            <w:r w:rsidRPr="00D978B8">
              <w:rPr>
                <w:rFonts w:cstheme="minorHAnsi"/>
                <w:i/>
                <w:color w:val="000000"/>
                <w:sz w:val="20"/>
                <w:szCs w:val="20"/>
              </w:rPr>
              <w:t>General Intelligence and S</w:t>
            </w:r>
            <w:r>
              <w:rPr>
                <w:rFonts w:cstheme="minorHAnsi"/>
                <w:i/>
                <w:color w:val="000000"/>
                <w:sz w:val="20"/>
                <w:szCs w:val="20"/>
              </w:rPr>
              <w:t xml:space="preserve">ecurity Service’s </w:t>
            </w:r>
            <w:r w:rsidRPr="00D978B8">
              <w:rPr>
                <w:rFonts w:cstheme="minorHAnsi"/>
                <w:i/>
                <w:color w:val="000000"/>
                <w:sz w:val="20"/>
                <w:szCs w:val="20"/>
              </w:rPr>
              <w:t>decisive control ov</w:t>
            </w:r>
            <w:r>
              <w:rPr>
                <w:rFonts w:cstheme="minorHAnsi"/>
                <w:i/>
                <w:color w:val="000000"/>
                <w:sz w:val="20"/>
                <w:szCs w:val="20"/>
              </w:rPr>
              <w:t>er the evidence, restricting the applicant’s</w:t>
            </w:r>
            <w:r w:rsidRPr="00D978B8">
              <w:rPr>
                <w:rFonts w:cstheme="minorHAnsi"/>
                <w:i/>
                <w:color w:val="000000"/>
                <w:sz w:val="20"/>
                <w:szCs w:val="20"/>
              </w:rPr>
              <w:t xml:space="preserve"> and </w:t>
            </w:r>
            <w:r>
              <w:rPr>
                <w:rFonts w:cstheme="minorHAnsi"/>
                <w:i/>
                <w:color w:val="000000"/>
                <w:sz w:val="20"/>
                <w:szCs w:val="20"/>
              </w:rPr>
              <w:t xml:space="preserve">the domestic courts’ access to </w:t>
            </w:r>
            <w:r w:rsidRPr="00D978B8">
              <w:rPr>
                <w:rFonts w:cstheme="minorHAnsi"/>
                <w:i/>
                <w:color w:val="000000"/>
                <w:sz w:val="20"/>
                <w:szCs w:val="20"/>
              </w:rPr>
              <w:t>information contained in documents, making it impossible for him to</w:t>
            </w:r>
          </w:p>
          <w:p w:rsidR="00842705" w:rsidRPr="0061228A"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D978B8">
              <w:rPr>
                <w:rFonts w:cstheme="minorHAnsi"/>
                <w:i/>
                <w:color w:val="000000"/>
                <w:sz w:val="20"/>
                <w:szCs w:val="20"/>
              </w:rPr>
              <w:t>instruct his defence counsel as he would have needed to, an</w:t>
            </w:r>
            <w:r>
              <w:rPr>
                <w:rFonts w:cstheme="minorHAnsi"/>
                <w:i/>
                <w:color w:val="000000"/>
                <w:sz w:val="20"/>
                <w:szCs w:val="20"/>
              </w:rPr>
              <w:t xml:space="preserve">d preventing him from offering </w:t>
            </w:r>
            <w:r w:rsidRPr="00D978B8">
              <w:rPr>
                <w:rFonts w:cstheme="minorHAnsi"/>
                <w:i/>
                <w:color w:val="000000"/>
                <w:sz w:val="20"/>
                <w:szCs w:val="20"/>
              </w:rPr>
              <w:t>witness evidence effectively</w:t>
            </w:r>
            <w:r>
              <w:rPr>
                <w:rFonts w:cstheme="minorHAnsi"/>
                <w:i/>
                <w:color w:val="000000"/>
                <w:sz w:val="20"/>
                <w:szCs w:val="20"/>
              </w:rPr>
              <w:t xml:space="preserve">; unfair trial </w:t>
            </w:r>
            <w:r w:rsidRPr="002C0BD5">
              <w:rPr>
                <w:rFonts w:cstheme="minorHAnsi"/>
                <w:i/>
                <w:color w:val="000000"/>
                <w:sz w:val="20"/>
                <w:szCs w:val="20"/>
              </w:rPr>
              <w:t>on account of the fact t</w:t>
            </w:r>
            <w:r>
              <w:rPr>
                <w:rFonts w:cstheme="minorHAnsi"/>
                <w:i/>
                <w:color w:val="000000"/>
                <w:sz w:val="20"/>
                <w:szCs w:val="20"/>
              </w:rPr>
              <w:t xml:space="preserve">hat, as a former member of the </w:t>
            </w:r>
            <w:r w:rsidRPr="002C0BD5">
              <w:rPr>
                <w:rFonts w:cstheme="minorHAnsi"/>
                <w:i/>
                <w:color w:val="000000"/>
                <w:sz w:val="20"/>
                <w:szCs w:val="20"/>
              </w:rPr>
              <w:t>General Intelligence and Security Services, the applicant’</w:t>
            </w:r>
            <w:r>
              <w:rPr>
                <w:rFonts w:cstheme="minorHAnsi"/>
                <w:i/>
                <w:color w:val="000000"/>
                <w:sz w:val="20"/>
                <w:szCs w:val="20"/>
              </w:rPr>
              <w:t xml:space="preserve">s communication with his legal counsel </w:t>
            </w:r>
            <w:r w:rsidRPr="002C0BD5">
              <w:rPr>
                <w:rFonts w:cstheme="minorHAnsi"/>
                <w:i/>
                <w:color w:val="000000"/>
                <w:sz w:val="20"/>
                <w:szCs w:val="20"/>
              </w:rPr>
              <w:t>was not free and unrestricted du</w:t>
            </w:r>
            <w:r>
              <w:rPr>
                <w:rFonts w:cstheme="minorHAnsi"/>
                <w:i/>
                <w:color w:val="000000"/>
                <w:sz w:val="20"/>
                <w:szCs w:val="20"/>
              </w:rPr>
              <w:t xml:space="preserve">e to the threat of prosecution </w:t>
            </w:r>
            <w:r w:rsidRPr="002C0BD5">
              <w:rPr>
                <w:rFonts w:cstheme="minorHAnsi"/>
                <w:i/>
                <w:color w:val="000000"/>
                <w:sz w:val="20"/>
                <w:szCs w:val="20"/>
              </w:rPr>
              <w:t>should he disclose state secrets in the context of his defence</w:t>
            </w:r>
            <w:r>
              <w:rPr>
                <w:rFonts w:cstheme="minorHAnsi"/>
                <w:i/>
                <w:color w:val="000000"/>
                <w:sz w:val="20"/>
                <w:szCs w:val="20"/>
              </w:rPr>
              <w:t>.</w:t>
            </w:r>
            <w:r w:rsidRPr="002C0BD5">
              <w:rPr>
                <w:rFonts w:cstheme="minorHAnsi"/>
                <w:i/>
                <w:color w:val="000000"/>
                <w:sz w:val="20"/>
                <w:szCs w:val="20"/>
              </w:rPr>
              <w:t xml:space="preserve"> </w:t>
            </w:r>
            <w:r>
              <w:rPr>
                <w:rFonts w:cstheme="minorHAnsi"/>
                <w:i/>
                <w:color w:val="000000"/>
                <w:sz w:val="20"/>
                <w:szCs w:val="20"/>
              </w:rPr>
              <w:t xml:space="preserve"> (Article 6 §§1+3b+c+d)</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constituted in itself sufficient just satisfaction for the non-pecuniary damage.</w:t>
            </w:r>
            <w:r>
              <w:rPr>
                <w:sz w:val="20"/>
                <w:szCs w:val="20"/>
              </w:rPr>
              <w:t xml:space="preserve"> The applicant did not file an application for review of his case.</w:t>
            </w:r>
          </w:p>
          <w:p w:rsidR="00842705" w:rsidRPr="0061228A"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04FC0">
              <w:rPr>
                <w:i/>
                <w:sz w:val="20"/>
                <w:szCs w:val="20"/>
                <w:u w:val="single"/>
              </w:rPr>
              <w:t>General measures</w:t>
            </w:r>
            <w:r>
              <w:rPr>
                <w:sz w:val="20"/>
                <w:szCs w:val="20"/>
              </w:rPr>
              <w:t>: Isolated occurrence limited to the particular circumstances of the case.</w:t>
            </w:r>
            <w:r w:rsidRPr="00B92A43">
              <w:rPr>
                <w:sz w:val="20"/>
                <w:szCs w:val="20"/>
              </w:rPr>
              <w:t xml:space="preserve">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294" w:history="1">
              <w:r w:rsidR="00842705" w:rsidRPr="009146D8">
                <w:rPr>
                  <w:rStyle w:val="Hyperlink"/>
                  <w:b w:val="0"/>
                  <w:bCs w:val="0"/>
                  <w:sz w:val="20"/>
                  <w:szCs w:val="20"/>
                </w:rPr>
                <w:t>CM/ResDH(2018)436</w:t>
              </w:r>
            </w:hyperlink>
          </w:p>
        </w:tc>
        <w:tc>
          <w:tcPr>
            <w:tcW w:w="1515" w:type="dxa"/>
            <w:tcMar>
              <w:top w:w="113" w:type="dxa"/>
              <w:bottom w:w="113" w:type="dxa"/>
            </w:tcMar>
          </w:tcPr>
          <w:p w:rsidR="00842705" w:rsidRPr="0061228A" w:rsidRDefault="00842705" w:rsidP="002835B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NLD / Vidgen</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29353/06</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10/10/2012</w:t>
            </w:r>
          </w:p>
          <w:p w:rsidR="00842705" w:rsidRPr="00B92A43"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92A43">
              <w:rPr>
                <w:rFonts w:cstheme="minorHAnsi"/>
                <w:sz w:val="20"/>
                <w:szCs w:val="20"/>
              </w:rPr>
              <w:t>10/07/2007</w:t>
            </w:r>
          </w:p>
        </w:tc>
        <w:tc>
          <w:tcPr>
            <w:tcW w:w="3735" w:type="dxa"/>
            <w:tcMar>
              <w:top w:w="113" w:type="dxa"/>
              <w:bottom w:w="113" w:type="dxa"/>
            </w:tcMar>
          </w:tcPr>
          <w:p w:rsidR="00842705" w:rsidRPr="0061228A"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xml:space="preserve">: </w:t>
            </w:r>
            <w:r w:rsidRPr="003D716D">
              <w:rPr>
                <w:rFonts w:cstheme="minorHAnsi"/>
                <w:i/>
                <w:color w:val="000000"/>
                <w:sz w:val="20"/>
                <w:szCs w:val="20"/>
              </w:rPr>
              <w:t xml:space="preserve">Unfair criminal proceedings due to the applicant’s conviction on the </w:t>
            </w:r>
            <w:r>
              <w:rPr>
                <w:rFonts w:cstheme="minorHAnsi"/>
                <w:i/>
                <w:color w:val="000000"/>
                <w:sz w:val="20"/>
                <w:szCs w:val="20"/>
              </w:rPr>
              <w:t xml:space="preserve">sole </w:t>
            </w:r>
            <w:r w:rsidRPr="003D716D">
              <w:rPr>
                <w:rFonts w:cstheme="minorHAnsi"/>
                <w:i/>
                <w:color w:val="000000"/>
                <w:sz w:val="20"/>
                <w:szCs w:val="20"/>
              </w:rPr>
              <w:t xml:space="preserve">basis of the statements of his co-accused, whose </w:t>
            </w:r>
            <w:r>
              <w:rPr>
                <w:rFonts w:cstheme="minorHAnsi"/>
                <w:i/>
                <w:color w:val="000000"/>
                <w:sz w:val="20"/>
                <w:szCs w:val="20"/>
              </w:rPr>
              <w:t xml:space="preserve">silence </w:t>
            </w:r>
            <w:r w:rsidRPr="003D716D">
              <w:rPr>
                <w:rFonts w:cstheme="minorHAnsi"/>
                <w:i/>
                <w:color w:val="000000"/>
                <w:sz w:val="20"/>
                <w:szCs w:val="20"/>
              </w:rPr>
              <w:t>made ques</w:t>
            </w:r>
            <w:r>
              <w:rPr>
                <w:rFonts w:cstheme="minorHAnsi"/>
                <w:i/>
                <w:color w:val="000000"/>
                <w:sz w:val="20"/>
                <w:szCs w:val="20"/>
              </w:rPr>
              <w:t xml:space="preserve">tioning by the applicant futile </w:t>
            </w:r>
            <w:r w:rsidRPr="003D716D">
              <w:rPr>
                <w:rFonts w:cstheme="minorHAnsi"/>
                <w:i/>
                <w:color w:val="000000"/>
                <w:sz w:val="20"/>
                <w:szCs w:val="20"/>
              </w:rPr>
              <w:t>without effective counterbalancing procedural measures. (Article 6 §§1+3d)</w:t>
            </w:r>
          </w:p>
        </w:tc>
        <w:tc>
          <w:tcPr>
            <w:tcW w:w="5196" w:type="dxa"/>
            <w:tcMar>
              <w:top w:w="113" w:type="dxa"/>
              <w:bottom w:w="113" w:type="dxa"/>
            </w:tcMar>
          </w:tcPr>
          <w:p w:rsidR="00842705"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The applicant’s request for reopening was granted. The applicant was re-convicted after examination of the witness concerned. Upon the applicant’s appeal for cassation, t</w:t>
            </w:r>
            <w:r w:rsidRPr="00ED55A9">
              <w:rPr>
                <w:sz w:val="20"/>
                <w:szCs w:val="20"/>
              </w:rPr>
              <w:t xml:space="preserve">he Supreme Court </w:t>
            </w:r>
            <w:r>
              <w:rPr>
                <w:sz w:val="20"/>
                <w:szCs w:val="20"/>
              </w:rPr>
              <w:t xml:space="preserve">quashed the court of </w:t>
            </w:r>
            <w:r w:rsidRPr="00ED55A9">
              <w:rPr>
                <w:sz w:val="20"/>
                <w:szCs w:val="20"/>
              </w:rPr>
              <w:t>appeal’s judgment in so far as it concerned the</w:t>
            </w:r>
            <w:r>
              <w:rPr>
                <w:sz w:val="20"/>
                <w:szCs w:val="20"/>
              </w:rPr>
              <w:t xml:space="preserve"> length of the sentence imposed.</w:t>
            </w:r>
          </w:p>
          <w:p w:rsidR="00842705" w:rsidRPr="00B92A43"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3E67DE">
              <w:rPr>
                <w:i/>
                <w:sz w:val="20"/>
                <w:szCs w:val="20"/>
                <w:u w:val="single"/>
              </w:rPr>
              <w:t>General measures</w:t>
            </w:r>
            <w:r>
              <w:rPr>
                <w:sz w:val="20"/>
                <w:szCs w:val="20"/>
              </w:rPr>
              <w:t xml:space="preserve">: </w:t>
            </w:r>
            <w:r w:rsidRPr="003D716D">
              <w:rPr>
                <w:sz w:val="20"/>
                <w:szCs w:val="20"/>
              </w:rPr>
              <w:t>With reference to the present judgment,</w:t>
            </w:r>
            <w:r>
              <w:rPr>
                <w:sz w:val="20"/>
                <w:szCs w:val="20"/>
              </w:rPr>
              <w:t xml:space="preserve"> the Supreme Court, in 2013, set out more detailed rules</w:t>
            </w:r>
            <w:r w:rsidRPr="003D716D">
              <w:rPr>
                <w:sz w:val="20"/>
                <w:szCs w:val="20"/>
              </w:rPr>
              <w:t xml:space="preserve"> on the use of evidence and the exercise of a defendant’s right</w:t>
            </w:r>
            <w:r>
              <w:rPr>
                <w:sz w:val="20"/>
                <w:szCs w:val="20"/>
              </w:rPr>
              <w:t xml:space="preserve"> of examination. It concluded in 2017 that if the defence witness refused at </w:t>
            </w:r>
            <w:r w:rsidRPr="003D716D">
              <w:rPr>
                <w:sz w:val="20"/>
                <w:szCs w:val="20"/>
              </w:rPr>
              <w:t>the trial to answer the quest</w:t>
            </w:r>
            <w:r>
              <w:rPr>
                <w:sz w:val="20"/>
                <w:szCs w:val="20"/>
              </w:rPr>
              <w:t>ions posed by the defence, the defendant had</w:t>
            </w:r>
            <w:r w:rsidRPr="003D716D">
              <w:rPr>
                <w:sz w:val="20"/>
                <w:szCs w:val="20"/>
              </w:rPr>
              <w:t xml:space="preserve"> been unable to exercise his defence rights</w:t>
            </w:r>
            <w:r>
              <w:rPr>
                <w:sz w:val="20"/>
                <w:szCs w:val="20"/>
              </w:rPr>
              <w:t xml:space="preserve">. </w:t>
            </w:r>
            <w:r w:rsidRPr="00B92A43">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295" w:history="1">
              <w:r w:rsidR="00842705" w:rsidRPr="009146D8">
                <w:rPr>
                  <w:rStyle w:val="Hyperlink"/>
                  <w:b w:val="0"/>
                  <w:bCs w:val="0"/>
                  <w:sz w:val="20"/>
                  <w:szCs w:val="20"/>
                </w:rPr>
                <w:t>CM/ResDH(2018)437</w:t>
              </w:r>
            </w:hyperlink>
          </w:p>
        </w:tc>
        <w:tc>
          <w:tcPr>
            <w:tcW w:w="1515"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NLD / Voskuil and 2 other cases</w:t>
            </w:r>
          </w:p>
        </w:tc>
        <w:tc>
          <w:tcPr>
            <w:tcW w:w="1120"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64752/01+</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22/02/2008</w:t>
            </w:r>
          </w:p>
          <w:p w:rsidR="00842705" w:rsidRPr="00AE02FD"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E02FD">
              <w:rPr>
                <w:rFonts w:cstheme="minorHAnsi"/>
                <w:sz w:val="20"/>
                <w:szCs w:val="20"/>
              </w:rPr>
              <w:t>22/11/2007</w:t>
            </w:r>
          </w:p>
        </w:tc>
        <w:tc>
          <w:tcPr>
            <w:tcW w:w="3735" w:type="dxa"/>
            <w:tcMar>
              <w:top w:w="113" w:type="dxa"/>
              <w:bottom w:w="113" w:type="dxa"/>
            </w:tcMar>
          </w:tcPr>
          <w:p w:rsidR="00842705" w:rsidRPr="0061228A"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 Freedom of information / freedom of expression: </w:t>
            </w:r>
            <w:r w:rsidRPr="0068087B">
              <w:rPr>
                <w:rFonts w:cstheme="minorHAnsi"/>
                <w:i/>
                <w:color w:val="000000"/>
                <w:sz w:val="20"/>
                <w:szCs w:val="20"/>
              </w:rPr>
              <w:t>Detention of a journalist</w:t>
            </w:r>
            <w:r>
              <w:rPr>
                <w:rFonts w:cstheme="minorHAnsi"/>
                <w:i/>
                <w:color w:val="000000"/>
                <w:sz w:val="20"/>
                <w:szCs w:val="20"/>
              </w:rPr>
              <w:t xml:space="preserve"> as a measure aiming at disclosure of his journalistic sources</w:t>
            </w:r>
            <w:r w:rsidRPr="0068087B">
              <w:rPr>
                <w:rFonts w:cstheme="minorHAnsi"/>
                <w:i/>
                <w:color w:val="000000"/>
                <w:sz w:val="20"/>
                <w:szCs w:val="20"/>
              </w:rPr>
              <w:t>, order of compulsory surrender of journalistic material, surveillance measures used to identify journalistic sources</w:t>
            </w:r>
            <w:r>
              <w:t xml:space="preserve"> </w:t>
            </w:r>
            <w:r w:rsidRPr="004C3EEA">
              <w:rPr>
                <w:rFonts w:cstheme="minorHAnsi"/>
                <w:i/>
                <w:color w:val="000000"/>
                <w:sz w:val="20"/>
                <w:szCs w:val="20"/>
              </w:rPr>
              <w:t>within the context of criminal pr</w:t>
            </w:r>
            <w:r>
              <w:rPr>
                <w:rFonts w:cstheme="minorHAnsi"/>
                <w:i/>
                <w:color w:val="000000"/>
                <w:sz w:val="20"/>
                <w:szCs w:val="20"/>
              </w:rPr>
              <w:t>oceedings against third parties. (Articles 8 – and Article 5 §1 in the first case as well as 10 in the third case)</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The applicants did not submit any claims for pecuniary or non-pecuniary damage. The seized material was restored.</w:t>
            </w:r>
          </w:p>
          <w:p w:rsidR="00842705" w:rsidRPr="001A1C64" w:rsidRDefault="00842705" w:rsidP="00152264">
            <w:pPr>
              <w:pStyle w:val="Default"/>
              <w:jc w:val="both"/>
              <w:cnfStyle w:val="000000000000" w:firstRow="0" w:lastRow="0" w:firstColumn="0" w:lastColumn="0" w:oddVBand="0" w:evenVBand="0" w:oddHBand="0" w:evenHBand="0" w:firstRowFirstColumn="0" w:firstRowLastColumn="0" w:lastRowFirstColumn="0" w:lastRowLastColumn="0"/>
              <w:rPr>
                <w:sz w:val="18"/>
                <w:szCs w:val="18"/>
              </w:rPr>
            </w:pPr>
            <w:r w:rsidRPr="001A1C64">
              <w:rPr>
                <w:rFonts w:asciiTheme="minorHAnsi" w:hAnsiTheme="minorHAnsi"/>
                <w:i/>
                <w:sz w:val="20"/>
                <w:szCs w:val="20"/>
                <w:u w:val="single"/>
              </w:rPr>
              <w:t>General measures</w:t>
            </w:r>
            <w:r w:rsidRPr="001A1C64">
              <w:rPr>
                <w:rFonts w:asciiTheme="minorHAnsi" w:hAnsiTheme="minorHAnsi"/>
                <w:sz w:val="20"/>
                <w:szCs w:val="20"/>
              </w:rPr>
              <w:t xml:space="preserve">: According to an amendment of the Code of Criminal Procedure in 2018, witnesses to whom information </w:t>
            </w:r>
            <w:r>
              <w:rPr>
                <w:rFonts w:asciiTheme="minorHAnsi" w:hAnsiTheme="minorHAnsi"/>
                <w:sz w:val="20"/>
                <w:szCs w:val="20"/>
              </w:rPr>
              <w:t xml:space="preserve">was </w:t>
            </w:r>
            <w:r w:rsidRPr="001A1C64">
              <w:rPr>
                <w:rFonts w:asciiTheme="minorHAnsi" w:hAnsiTheme="minorHAnsi"/>
                <w:sz w:val="20"/>
                <w:szCs w:val="20"/>
              </w:rPr>
              <w:t>entrusted within the framework of the professional reporting of news or the gathering of information for that purpose, or the reporting of news within the framework of participation in public debate, were granted the right to refuse to give evidence or identify sources of information</w:t>
            </w:r>
            <w:r>
              <w:rPr>
                <w:rFonts w:asciiTheme="minorHAnsi" w:hAnsiTheme="minorHAnsi"/>
                <w:sz w:val="20"/>
                <w:szCs w:val="20"/>
              </w:rPr>
              <w:t>,</w:t>
            </w:r>
            <w:r w:rsidRPr="001A1C64">
              <w:rPr>
                <w:rFonts w:asciiTheme="minorHAnsi" w:hAnsiTheme="minorHAnsi"/>
                <w:sz w:val="20"/>
                <w:szCs w:val="20"/>
              </w:rPr>
              <w:t xml:space="preserve"> subject to the investigating judge finding that no </w:t>
            </w:r>
            <w:r w:rsidRPr="00F47A30">
              <w:rPr>
                <w:rFonts w:asciiTheme="minorHAnsi" w:hAnsiTheme="minorHAnsi"/>
                <w:sz w:val="20"/>
                <w:szCs w:val="20"/>
              </w:rPr>
              <w:t>disproportionate harm to an overriding public interest will result from such a refusal. Journalists may refuse to comply with an order to surrender an object if such surrender would violate their duty to maintain confidentiality in connection with the protection of sources. A journalist’s invocation of that provision may be dismissed by the investigating judge if he takes the view that leaving the questions unanswered would be disproportionately prejudicial to a more compelling interest. According to the new Intelligence and Security Services Act 201</w:t>
            </w:r>
            <w:r>
              <w:rPr>
                <w:rFonts w:asciiTheme="minorHAnsi" w:hAnsiTheme="minorHAnsi"/>
                <w:sz w:val="20"/>
                <w:szCs w:val="20"/>
              </w:rPr>
              <w:t>7,</w:t>
            </w:r>
            <w:r w:rsidRPr="00F47A30">
              <w:rPr>
                <w:rFonts w:asciiTheme="minorHAnsi" w:hAnsiTheme="minorHAnsi"/>
                <w:sz w:val="20"/>
                <w:szCs w:val="20"/>
              </w:rPr>
              <w:t xml:space="preserve"> intelligence and security services intend</w:t>
            </w:r>
            <w:r>
              <w:rPr>
                <w:rFonts w:asciiTheme="minorHAnsi" w:hAnsiTheme="minorHAnsi"/>
                <w:sz w:val="20"/>
                <w:szCs w:val="20"/>
              </w:rPr>
              <w:t>ing</w:t>
            </w:r>
            <w:r w:rsidRPr="00F47A30">
              <w:rPr>
                <w:rFonts w:asciiTheme="minorHAnsi" w:hAnsiTheme="minorHAnsi"/>
                <w:sz w:val="20"/>
                <w:szCs w:val="20"/>
              </w:rPr>
              <w:t xml:space="preserve"> to use special powers against journalists in order to identify their journalistic sources </w:t>
            </w:r>
            <w:r>
              <w:rPr>
                <w:rFonts w:asciiTheme="minorHAnsi" w:hAnsiTheme="minorHAnsi"/>
                <w:sz w:val="20"/>
                <w:szCs w:val="20"/>
              </w:rPr>
              <w:t xml:space="preserve">directly or indirectly, </w:t>
            </w:r>
            <w:r w:rsidRPr="00F47A30">
              <w:rPr>
                <w:rFonts w:asciiTheme="minorHAnsi" w:hAnsiTheme="minorHAnsi"/>
                <w:sz w:val="20"/>
                <w:szCs w:val="20"/>
              </w:rPr>
              <w:t>must obtain the consent of The Hague district court in advance.</w:t>
            </w:r>
            <w:r>
              <w:t xml:space="preserve"> </w:t>
            </w:r>
            <w:r w:rsidRPr="00F47A30">
              <w:rPr>
                <w:rFonts w:asciiTheme="minorHAnsi" w:hAnsiTheme="minorHAnsi"/>
                <w:sz w:val="20"/>
                <w:szCs w:val="20"/>
              </w:rPr>
              <w:t xml:space="preserve">As regards </w:t>
            </w:r>
            <w:r>
              <w:rPr>
                <w:rFonts w:asciiTheme="minorHAnsi" w:hAnsiTheme="minorHAnsi"/>
                <w:sz w:val="20"/>
                <w:szCs w:val="20"/>
              </w:rPr>
              <w:t>Article 5 §</w:t>
            </w:r>
            <w:r w:rsidRPr="00F47A30">
              <w:rPr>
                <w:rFonts w:asciiTheme="minorHAnsi" w:hAnsiTheme="minorHAnsi"/>
                <w:sz w:val="20"/>
                <w:szCs w:val="20"/>
              </w:rPr>
              <w:t>1, the violation resulted from an erroneous application of the Code of Criminal Procedure.</w:t>
            </w:r>
            <w:r>
              <w:t xml:space="preserve"> </w:t>
            </w:r>
            <w:r w:rsidRPr="00393F81">
              <w:rPr>
                <w:rFonts w:asciiTheme="minorHAnsi" w:hAnsiTheme="minorHAnsi"/>
                <w:sz w:val="20"/>
                <w:szCs w:val="20"/>
              </w:rPr>
              <w:t>The judgment</w:t>
            </w:r>
            <w:r>
              <w:rPr>
                <w:rFonts w:asciiTheme="minorHAnsi" w:hAnsiTheme="minorHAnsi"/>
                <w:sz w:val="20"/>
                <w:szCs w:val="20"/>
              </w:rPr>
              <w:t>s were</w:t>
            </w:r>
            <w:r w:rsidRPr="00393F81">
              <w:rPr>
                <w:rFonts w:asciiTheme="minorHAnsi" w:hAnsiTheme="minorHAnsi"/>
                <w:sz w:val="20"/>
                <w:szCs w:val="20"/>
              </w:rPr>
              <w:t xml:space="preserv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296" w:history="1">
              <w:r w:rsidR="00842705" w:rsidRPr="003C38F0">
                <w:rPr>
                  <w:rStyle w:val="Hyperlink"/>
                  <w:b w:val="0"/>
                  <w:bCs w:val="0"/>
                  <w:sz w:val="20"/>
                  <w:szCs w:val="20"/>
                </w:rPr>
                <w:t>CM/ResDH(2018)366</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NOR / Becker</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21272/12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05/01/2018</w:t>
            </w:r>
          </w:p>
          <w:p w:rsidR="00842705" w:rsidRPr="003C38F0"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C38F0">
              <w:rPr>
                <w:rFonts w:cstheme="minorHAnsi"/>
                <w:sz w:val="20"/>
                <w:szCs w:val="20"/>
              </w:rPr>
              <w:t>05/10/2017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w:t>
            </w:r>
            <w:r w:rsidRPr="00CD0F4A">
              <w:rPr>
                <w:rFonts w:cstheme="minorHAnsi"/>
                <w:b/>
                <w:i/>
                <w:color w:val="000000"/>
                <w:sz w:val="20"/>
                <w:szCs w:val="20"/>
              </w:rPr>
              <w:t>:</w:t>
            </w:r>
            <w:r>
              <w:rPr>
                <w:rFonts w:cstheme="minorHAnsi"/>
                <w:b/>
                <w:i/>
                <w:color w:val="000000"/>
                <w:sz w:val="20"/>
                <w:szCs w:val="20"/>
              </w:rPr>
              <w:t xml:space="preserve"> </w:t>
            </w:r>
            <w:r w:rsidRPr="00EE6096">
              <w:rPr>
                <w:rFonts w:cstheme="minorHAnsi"/>
                <w:i/>
                <w:color w:val="000000"/>
                <w:sz w:val="20"/>
                <w:szCs w:val="20"/>
              </w:rPr>
              <w:t xml:space="preserve">Insufficient reasons </w:t>
            </w:r>
            <w:r>
              <w:rPr>
                <w:rFonts w:cstheme="minorHAnsi"/>
                <w:i/>
                <w:color w:val="000000"/>
                <w:sz w:val="20"/>
                <w:szCs w:val="20"/>
              </w:rPr>
              <w:t xml:space="preserve">given by domestic court </w:t>
            </w:r>
            <w:r w:rsidRPr="00EE6096">
              <w:rPr>
                <w:rFonts w:cstheme="minorHAnsi"/>
                <w:i/>
                <w:color w:val="000000"/>
                <w:sz w:val="20"/>
                <w:szCs w:val="20"/>
              </w:rPr>
              <w:t xml:space="preserve">to compel </w:t>
            </w:r>
            <w:r>
              <w:rPr>
                <w:rFonts w:cstheme="minorHAnsi"/>
                <w:i/>
                <w:color w:val="000000"/>
                <w:sz w:val="20"/>
                <w:szCs w:val="20"/>
              </w:rPr>
              <w:t>a journalist</w:t>
            </w:r>
            <w:r w:rsidRPr="00EE6096">
              <w:rPr>
                <w:rFonts w:cstheme="minorHAnsi"/>
                <w:i/>
                <w:color w:val="000000"/>
                <w:sz w:val="20"/>
                <w:szCs w:val="20"/>
              </w:rPr>
              <w:t xml:space="preserve"> to give evidence in criminal proceedings against </w:t>
            </w:r>
            <w:r>
              <w:rPr>
                <w:rFonts w:cstheme="minorHAnsi"/>
                <w:i/>
                <w:color w:val="000000"/>
                <w:sz w:val="20"/>
                <w:szCs w:val="20"/>
              </w:rPr>
              <w:t xml:space="preserve">her source, </w:t>
            </w:r>
            <w:r w:rsidRPr="00EE6096">
              <w:rPr>
                <w:rFonts w:cstheme="minorHAnsi"/>
                <w:i/>
                <w:color w:val="000000"/>
                <w:sz w:val="20"/>
                <w:szCs w:val="20"/>
              </w:rPr>
              <w:t>who had already come</w:t>
            </w:r>
            <w:r>
              <w:rPr>
                <w:rFonts w:cstheme="minorHAnsi"/>
                <w:i/>
                <w:color w:val="000000"/>
                <w:sz w:val="20"/>
                <w:szCs w:val="20"/>
              </w:rPr>
              <w:t xml:space="preserve"> forward and imposition of a fine</w:t>
            </w:r>
            <w:r w:rsidRPr="00EE6096">
              <w:rPr>
                <w:rFonts w:cstheme="minorHAnsi"/>
                <w:i/>
                <w:color w:val="000000"/>
                <w:sz w:val="20"/>
                <w:szCs w:val="20"/>
              </w:rPr>
              <w:t>. (Article 10)</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As the fine imposed by domestic court had never been claimed by the authorities, the pecuniary damage awarded in this amount was not paid.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54BE4">
              <w:rPr>
                <w:i/>
                <w:sz w:val="20"/>
                <w:szCs w:val="20"/>
                <w:u w:val="single"/>
              </w:rPr>
              <w:t>General measures</w:t>
            </w:r>
            <w:r w:rsidRPr="00CD0F4A">
              <w:rPr>
                <w:i/>
                <w:sz w:val="20"/>
                <w:szCs w:val="20"/>
              </w:rPr>
              <w:t>:</w:t>
            </w:r>
            <w:r>
              <w:rPr>
                <w:sz w:val="20"/>
                <w:szCs w:val="20"/>
              </w:rPr>
              <w:t xml:space="preserve"> Violation due to the specific interpretation in disrespect of convention standards </w:t>
            </w:r>
            <w:r w:rsidRPr="00554BE4">
              <w:rPr>
                <w:sz w:val="20"/>
                <w:szCs w:val="20"/>
              </w:rPr>
              <w:t>by the Supreme Court majority</w:t>
            </w:r>
            <w:r>
              <w:rPr>
                <w:sz w:val="20"/>
                <w:szCs w:val="20"/>
              </w:rPr>
              <w:t xml:space="preserve"> in the present case. </w:t>
            </w:r>
            <w:r w:rsidRPr="00233728">
              <w:rPr>
                <w:sz w:val="20"/>
                <w:szCs w:val="20"/>
              </w:rPr>
              <w:t xml:space="preserve">The judgment was translated, published and </w:t>
            </w:r>
            <w:r>
              <w:rPr>
                <w:sz w:val="20"/>
                <w:szCs w:val="20"/>
              </w:rPr>
              <w:t xml:space="preserve">widely </w:t>
            </w:r>
            <w:r w:rsidRPr="00233728">
              <w:rPr>
                <w:sz w:val="20"/>
                <w:szCs w:val="20"/>
              </w:rPr>
              <w:t>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297" w:history="1">
              <w:r w:rsidR="00842705" w:rsidRPr="002C5FC9">
                <w:rPr>
                  <w:rStyle w:val="Hyperlink"/>
                  <w:b w:val="0"/>
                  <w:bCs w:val="0"/>
                  <w:sz w:val="20"/>
                  <w:szCs w:val="20"/>
                </w:rPr>
                <w:t>CM/ResDH(2018)332</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POL / Artur Pawlak</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41436/11</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05/10/2017</w:t>
            </w:r>
          </w:p>
          <w:p w:rsidR="00842705" w:rsidRPr="002C5FC9"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C5FC9">
              <w:rPr>
                <w:rFonts w:cstheme="minorHAnsi"/>
                <w:sz w:val="20"/>
                <w:szCs w:val="20"/>
              </w:rPr>
              <w:t>05/10/2017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in detention</w:t>
            </w:r>
            <w:r w:rsidRPr="00CD0F4A">
              <w:rPr>
                <w:rFonts w:cstheme="minorHAnsi"/>
                <w:b/>
                <w:i/>
                <w:color w:val="000000"/>
                <w:sz w:val="20"/>
                <w:szCs w:val="20"/>
              </w:rPr>
              <w:t>:</w:t>
            </w:r>
            <w:r>
              <w:rPr>
                <w:rFonts w:cstheme="minorHAnsi"/>
                <w:b/>
                <w:i/>
                <w:color w:val="000000"/>
                <w:sz w:val="20"/>
                <w:szCs w:val="20"/>
              </w:rPr>
              <w:t xml:space="preserve"> </w:t>
            </w:r>
            <w:r w:rsidRPr="00850D07">
              <w:rPr>
                <w:rFonts w:cstheme="minorHAnsi"/>
                <w:i/>
                <w:color w:val="000000"/>
                <w:sz w:val="20"/>
                <w:szCs w:val="20"/>
              </w:rPr>
              <w:t xml:space="preserve">Prolonged imposition of the “dangerous detainee” regime on the applicant and </w:t>
            </w:r>
            <w:r>
              <w:rPr>
                <w:rFonts w:cstheme="minorHAnsi"/>
                <w:i/>
                <w:color w:val="000000"/>
                <w:sz w:val="20"/>
                <w:szCs w:val="20"/>
              </w:rPr>
              <w:t xml:space="preserve">unjustified </w:t>
            </w:r>
            <w:r w:rsidRPr="00850D07">
              <w:rPr>
                <w:rFonts w:cstheme="minorHAnsi"/>
                <w:i/>
                <w:color w:val="000000"/>
                <w:sz w:val="20"/>
                <w:szCs w:val="20"/>
              </w:rPr>
              <w:t>regular routine strip-searches throughout this whole period. (Article 3)</w:t>
            </w:r>
          </w:p>
        </w:tc>
        <w:tc>
          <w:tcPr>
            <w:tcW w:w="5196" w:type="dxa"/>
            <w:tcMar>
              <w:top w:w="113" w:type="dxa"/>
              <w:bottom w:w="113" w:type="dxa"/>
            </w:tcMar>
          </w:tcPr>
          <w:p w:rsidR="00842705" w:rsidRPr="00F11038"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“dangerous detainee”-</w:t>
            </w:r>
            <w:r w:rsidRPr="00F11038">
              <w:rPr>
                <w:sz w:val="20"/>
                <w:szCs w:val="20"/>
              </w:rPr>
              <w:t>regime was</w:t>
            </w:r>
            <w:r>
              <w:rPr>
                <w:sz w:val="20"/>
                <w:szCs w:val="20"/>
              </w:rPr>
              <w:t xml:space="preserve"> </w:t>
            </w:r>
            <w:r w:rsidRPr="00F11038">
              <w:rPr>
                <w:sz w:val="20"/>
                <w:szCs w:val="20"/>
              </w:rPr>
              <w:t xml:space="preserve">lifted </w:t>
            </w:r>
            <w:r>
              <w:rPr>
                <w:sz w:val="20"/>
                <w:szCs w:val="20"/>
              </w:rPr>
              <w:t xml:space="preserve">in 2015 </w:t>
            </w:r>
            <w:r w:rsidRPr="00F11038">
              <w:rPr>
                <w:sz w:val="20"/>
                <w:szCs w:val="20"/>
              </w:rPr>
              <w:t xml:space="preserve">and the applicant has not been classified as dangerous ever since.  </w:t>
            </w:r>
          </w:p>
          <w:p w:rsidR="00842705" w:rsidRPr="00850D07"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General measures</w:t>
            </w:r>
            <w:r w:rsidRPr="00CD0F4A">
              <w:rPr>
                <w:i/>
                <w:sz w:val="20"/>
                <w:szCs w:val="20"/>
              </w:rPr>
              <w:t>:</w:t>
            </w:r>
            <w:r>
              <w:rPr>
                <w:sz w:val="20"/>
                <w:szCs w:val="20"/>
              </w:rPr>
              <w:t xml:space="preserve"> See </w:t>
            </w:r>
            <w:hyperlink r:id="rId298" w:history="1">
              <w:r w:rsidRPr="00C05C92">
                <w:rPr>
                  <w:rStyle w:val="Hyperlink"/>
                  <w:sz w:val="20"/>
                  <w:szCs w:val="20"/>
                </w:rPr>
                <w:t>CM/ResDH(2016)128</w:t>
              </w:r>
            </w:hyperlink>
            <w:r w:rsidRPr="00F11038">
              <w:rPr>
                <w:sz w:val="20"/>
                <w:szCs w:val="20"/>
              </w:rPr>
              <w:t xml:space="preserve"> in the Horych group of cases and the information submitted. Amendments to the Code of Execution of Criminal Sentences entered into force </w:t>
            </w:r>
            <w:r>
              <w:rPr>
                <w:sz w:val="20"/>
                <w:szCs w:val="20"/>
              </w:rPr>
              <w:t xml:space="preserve">in </w:t>
            </w:r>
            <w:r w:rsidRPr="00F11038">
              <w:rPr>
                <w:sz w:val="20"/>
                <w:szCs w:val="20"/>
              </w:rPr>
              <w:t xml:space="preserve">2015, in particular concerning the classification of a prisoner as dangerous and the restrictions to be applied. These amendments eliminate automatic application of the regime to certain categories of detainees. </w:t>
            </w:r>
            <w:r w:rsidRPr="00E0179D">
              <w:rPr>
                <w:sz w:val="20"/>
                <w:szCs w:val="20"/>
              </w:rPr>
              <w:t>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299" w:history="1">
              <w:r w:rsidR="00842705" w:rsidRPr="005F5C36">
                <w:rPr>
                  <w:rStyle w:val="Hyperlink"/>
                  <w:b w:val="0"/>
                  <w:bCs w:val="0"/>
                  <w:sz w:val="20"/>
                  <w:szCs w:val="20"/>
                </w:rPr>
                <w:t>CM/ResDH(2018)465</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Beata Boguslav and 34 other cases</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34105/03</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29/10/2008</w:t>
            </w:r>
          </w:p>
          <w:p w:rsidR="00842705" w:rsidRPr="00481853"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81853">
              <w:rPr>
                <w:rFonts w:cstheme="minorHAnsi"/>
                <w:sz w:val="20"/>
                <w:szCs w:val="20"/>
              </w:rPr>
              <w:t>29/07/2008</w:t>
            </w:r>
          </w:p>
        </w:tc>
        <w:tc>
          <w:tcPr>
            <w:tcW w:w="3735" w:type="dxa"/>
            <w:tcMar>
              <w:top w:w="113" w:type="dxa"/>
              <w:bottom w:w="113" w:type="dxa"/>
            </w:tcMar>
          </w:tcPr>
          <w:p w:rsidR="00842705" w:rsidRPr="0061228A"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 xml:space="preserve">fficient functioning of </w:t>
            </w:r>
            <w:r w:rsidRPr="00481853">
              <w:rPr>
                <w:rFonts w:cstheme="minorHAnsi"/>
                <w:b/>
                <w:i/>
                <w:color w:val="000000"/>
                <w:sz w:val="20"/>
                <w:szCs w:val="20"/>
              </w:rPr>
              <w:t>justice</w:t>
            </w:r>
            <w:r>
              <w:rPr>
                <w:rFonts w:cstheme="minorHAnsi"/>
                <w:b/>
                <w:i/>
                <w:color w:val="000000"/>
                <w:sz w:val="20"/>
                <w:szCs w:val="20"/>
              </w:rPr>
              <w:t xml:space="preserve">: </w:t>
            </w:r>
            <w:r w:rsidRPr="004B11F7">
              <w:rPr>
                <w:rFonts w:cstheme="minorHAnsi"/>
                <w:i/>
                <w:color w:val="000000"/>
                <w:sz w:val="20"/>
                <w:szCs w:val="20"/>
              </w:rPr>
              <w:t>Excessive length of proceedings before administrative bodies and courts and lack of an effective remedy in this respect. (Articles 6 and 13)</w:t>
            </w:r>
          </w:p>
        </w:tc>
        <w:tc>
          <w:tcPr>
            <w:tcW w:w="5196" w:type="dxa"/>
            <w:tcMar>
              <w:top w:w="113" w:type="dxa"/>
              <w:bottom w:w="113" w:type="dxa"/>
            </w:tcMar>
          </w:tcPr>
          <w:p w:rsidR="00842705"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All domestic proceedings closed.</w:t>
            </w:r>
          </w:p>
          <w:p w:rsidR="00842705" w:rsidRPr="00776D94" w:rsidRDefault="00842705" w:rsidP="0015226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6D94">
              <w:rPr>
                <w:i/>
                <w:sz w:val="20"/>
                <w:szCs w:val="20"/>
                <w:u w:val="single"/>
              </w:rPr>
              <w:t>General measures</w:t>
            </w:r>
            <w:r w:rsidRPr="00776D94">
              <w:rPr>
                <w:sz w:val="20"/>
                <w:szCs w:val="20"/>
              </w:rPr>
              <w:t xml:space="preserve">: </w:t>
            </w:r>
            <w:r w:rsidRPr="00776D94">
              <w:rPr>
                <w:color w:val="333333"/>
                <w:sz w:val="20"/>
                <w:szCs w:val="20"/>
                <w:lang w:val="en-US"/>
              </w:rPr>
              <w:t>General measures necessary to ensure the expeditiousness of proceedings before administrative bodies and courts and the effect</w:t>
            </w:r>
            <w:r>
              <w:rPr>
                <w:color w:val="333333"/>
                <w:sz w:val="20"/>
                <w:szCs w:val="20"/>
                <w:lang w:val="en-US"/>
              </w:rPr>
              <w:t xml:space="preserve">iveness of the domestic remedy continue to be examined </w:t>
            </w:r>
            <w:r w:rsidRPr="00776D94">
              <w:rPr>
                <w:color w:val="333333"/>
                <w:sz w:val="20"/>
                <w:szCs w:val="20"/>
                <w:lang w:val="en-US"/>
              </w:rPr>
              <w:t xml:space="preserve">in the framework of the cases of the </w:t>
            </w:r>
            <w:r w:rsidRPr="00776D94">
              <w:rPr>
                <w:rStyle w:val="Emphasis"/>
                <w:color w:val="333333"/>
                <w:sz w:val="20"/>
                <w:szCs w:val="20"/>
                <w:lang w:val="en-US"/>
              </w:rPr>
              <w:t>Beller</w:t>
            </w:r>
            <w:r w:rsidRPr="00776D94">
              <w:rPr>
                <w:color w:val="333333"/>
                <w:sz w:val="20"/>
                <w:szCs w:val="20"/>
                <w:lang w:val="en-US"/>
              </w:rPr>
              <w:t xml:space="preserve"> group</w:t>
            </w:r>
            <w:r>
              <w:rPr>
                <w:color w:val="333333"/>
                <w:sz w:val="20"/>
                <w:szCs w:val="20"/>
                <w:lang w:val="en-US"/>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300" w:history="1">
              <w:r w:rsidR="00842705" w:rsidRPr="00A7354C">
                <w:rPr>
                  <w:rStyle w:val="Hyperlink"/>
                  <w:b w:val="0"/>
                  <w:bCs w:val="0"/>
                  <w:sz w:val="20"/>
                  <w:szCs w:val="20"/>
                </w:rPr>
                <w:t>CM/ResDH(2018)29</w:t>
              </w:r>
              <w:r w:rsidR="00842705">
                <w:rPr>
                  <w:rStyle w:val="Hyperlink"/>
                  <w:b w:val="0"/>
                  <w:bCs w:val="0"/>
                  <w:sz w:val="20"/>
                  <w:szCs w:val="20"/>
                </w:rPr>
                <w:t>8</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POL / Budnik</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61928/13</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07/09/2107</w:t>
            </w:r>
          </w:p>
          <w:p w:rsidR="00842705" w:rsidRPr="00A7354C"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354C">
              <w:rPr>
                <w:rFonts w:cstheme="minorHAnsi"/>
                <w:sz w:val="20"/>
                <w:szCs w:val="20"/>
              </w:rPr>
              <w:t>07/09/2107</w:t>
            </w: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842705" w:rsidRPr="00BC36AF"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against ill-treatment in and conditions of detention</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Insufficient compensation awarded by domestic courts for detention in overcrowded conditions and solitary confinement in poor sanitary conditions. (Article 3)</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 xml:space="preserve">damage paid. The applicant was released in 2013. </w:t>
            </w:r>
          </w:p>
          <w:p w:rsidR="00842705" w:rsidRPr="00B12831"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Pr>
                <w:i/>
                <w:sz w:val="20"/>
                <w:szCs w:val="20"/>
                <w:u w:val="single"/>
              </w:rPr>
              <w:t>General measures</w:t>
            </w:r>
            <w:r w:rsidRPr="00CD0F4A">
              <w:rPr>
                <w:i/>
                <w:sz w:val="20"/>
                <w:szCs w:val="20"/>
              </w:rPr>
              <w:t>:</w:t>
            </w:r>
            <w:r>
              <w:rPr>
                <w:sz w:val="20"/>
                <w:szCs w:val="20"/>
              </w:rPr>
              <w:t xml:space="preserve"> Concerning </w:t>
            </w:r>
            <w:r w:rsidRPr="00BC36AF">
              <w:rPr>
                <w:sz w:val="20"/>
                <w:szCs w:val="20"/>
              </w:rPr>
              <w:t xml:space="preserve">inadequate conditions of detention, in particular overcrowding, </w:t>
            </w:r>
            <w:r>
              <w:rPr>
                <w:sz w:val="20"/>
                <w:szCs w:val="20"/>
              </w:rPr>
              <w:t xml:space="preserve">see </w:t>
            </w:r>
            <w:hyperlink r:id="rId301" w:history="1">
              <w:r w:rsidRPr="00B1407A">
                <w:rPr>
                  <w:rStyle w:val="Hyperlink"/>
                  <w:sz w:val="20"/>
                  <w:szCs w:val="20"/>
                </w:rPr>
                <w:t>CM/ResDH(2016)254</w:t>
              </w:r>
            </w:hyperlink>
            <w:r w:rsidRPr="00BC36AF">
              <w:rPr>
                <w:sz w:val="20"/>
                <w:szCs w:val="20"/>
              </w:rPr>
              <w:t xml:space="preserve"> in the Orchowski gro</w:t>
            </w:r>
            <w:r>
              <w:rPr>
                <w:sz w:val="20"/>
                <w:szCs w:val="20"/>
              </w:rPr>
              <w:t>up.</w:t>
            </w:r>
            <w:r>
              <w:t xml:space="preserve"> </w:t>
            </w:r>
            <w:r>
              <w:rPr>
                <w:sz w:val="20"/>
                <w:szCs w:val="20"/>
              </w:rPr>
              <w:t>The sanitary conditions in solitary confinement cells</w:t>
            </w:r>
            <w:r w:rsidRPr="00B12831">
              <w:rPr>
                <w:sz w:val="20"/>
                <w:szCs w:val="20"/>
              </w:rPr>
              <w:t xml:space="preserve"> </w:t>
            </w:r>
            <w:r>
              <w:rPr>
                <w:sz w:val="20"/>
                <w:szCs w:val="20"/>
              </w:rPr>
              <w:t xml:space="preserve">are examined </w:t>
            </w:r>
            <w:r w:rsidRPr="00B12831">
              <w:rPr>
                <w:sz w:val="20"/>
                <w:szCs w:val="20"/>
              </w:rPr>
              <w:t>in the Szafrański case.</w:t>
            </w:r>
            <w:r>
              <w:rPr>
                <w:sz w:val="20"/>
                <w:szCs w:val="20"/>
              </w:rPr>
              <w:t xml:space="preserve"> </w:t>
            </w:r>
            <w:r w:rsidRPr="00E0179D">
              <w:rPr>
                <w:sz w:val="20"/>
                <w:szCs w:val="20"/>
              </w:rPr>
              <w:t>The judgment was 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B2453C">
            <w:pPr>
              <w:jc w:val="center"/>
              <w:rPr>
                <w:sz w:val="20"/>
                <w:szCs w:val="20"/>
              </w:rPr>
            </w:pPr>
            <w:hyperlink r:id="rId302" w:history="1">
              <w:r w:rsidR="00842705" w:rsidRPr="00FA7D58">
                <w:rPr>
                  <w:rStyle w:val="Hyperlink"/>
                  <w:b w:val="0"/>
                  <w:bCs w:val="0"/>
                  <w:sz w:val="20"/>
                  <w:szCs w:val="20"/>
                </w:rPr>
                <w:t>CM/ResDH(2018)167</w:t>
              </w:r>
            </w:hyperlink>
          </w:p>
        </w:tc>
        <w:tc>
          <w:tcPr>
            <w:tcW w:w="1515" w:type="dxa"/>
            <w:tcMar>
              <w:top w:w="113" w:type="dxa"/>
              <w:bottom w:w="113" w:type="dxa"/>
            </w:tcMar>
          </w:tcPr>
          <w:p w:rsidR="00842705" w:rsidRDefault="00842705" w:rsidP="00B2453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Bujak</w:t>
            </w:r>
          </w:p>
        </w:tc>
        <w:tc>
          <w:tcPr>
            <w:tcW w:w="1120" w:type="dxa"/>
            <w:tcMar>
              <w:top w:w="113" w:type="dxa"/>
              <w:bottom w:w="113" w:type="dxa"/>
            </w:tcMar>
          </w:tcPr>
          <w:p w:rsidR="00842705" w:rsidRDefault="00842705" w:rsidP="00B2453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686/12</w:t>
            </w:r>
          </w:p>
        </w:tc>
        <w:tc>
          <w:tcPr>
            <w:tcW w:w="1334" w:type="dxa"/>
            <w:tcMar>
              <w:top w:w="113" w:type="dxa"/>
              <w:left w:w="0" w:type="dxa"/>
              <w:bottom w:w="113" w:type="dxa"/>
              <w:right w:w="0" w:type="dxa"/>
            </w:tcMar>
          </w:tcPr>
          <w:p w:rsidR="00842705" w:rsidRDefault="00842705" w:rsidP="00B2453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21/06/2017</w:t>
            </w:r>
          </w:p>
          <w:p w:rsidR="00842705" w:rsidRPr="000C770B" w:rsidRDefault="00842705" w:rsidP="00B245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C770B">
              <w:rPr>
                <w:rFonts w:cstheme="minorHAnsi"/>
                <w:sz w:val="20"/>
                <w:szCs w:val="20"/>
              </w:rPr>
              <w:t>21/03/2017</w:t>
            </w:r>
          </w:p>
        </w:tc>
        <w:tc>
          <w:tcPr>
            <w:tcW w:w="3735" w:type="dxa"/>
            <w:tcMar>
              <w:top w:w="113" w:type="dxa"/>
              <w:bottom w:w="113" w:type="dxa"/>
            </w:tcMar>
          </w:tcPr>
          <w:p w:rsidR="00842705" w:rsidRPr="003C0FD4" w:rsidRDefault="00842705" w:rsidP="00B2453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in detention</w:t>
            </w:r>
            <w:r w:rsidRPr="00CD0F4A">
              <w:rPr>
                <w:rFonts w:cstheme="minorHAnsi"/>
                <w:b/>
                <w:i/>
                <w:color w:val="000000"/>
                <w:sz w:val="20"/>
                <w:szCs w:val="20"/>
              </w:rPr>
              <w:t>:</w:t>
            </w:r>
            <w:r>
              <w:rPr>
                <w:rFonts w:cstheme="minorHAnsi"/>
                <w:b/>
                <w:i/>
                <w:color w:val="000000"/>
                <w:sz w:val="20"/>
                <w:szCs w:val="20"/>
              </w:rPr>
              <w:t xml:space="preserve"> </w:t>
            </w:r>
            <w:r w:rsidRPr="00BC7EDA">
              <w:rPr>
                <w:rFonts w:cstheme="minorHAnsi"/>
                <w:i/>
                <w:color w:val="000000"/>
                <w:sz w:val="20"/>
                <w:szCs w:val="20"/>
              </w:rPr>
              <w:t>Inadequate medical care in prison for serious neurological and orthopaedic problems</w:t>
            </w:r>
            <w:r>
              <w:rPr>
                <w:rFonts w:cstheme="minorHAnsi"/>
                <w:i/>
                <w:color w:val="000000"/>
                <w:sz w:val="20"/>
                <w:szCs w:val="20"/>
              </w:rPr>
              <w:t xml:space="preserve"> amounting to ill-treatment following a car accident</w:t>
            </w:r>
            <w:r w:rsidRPr="00BC7EDA">
              <w:rPr>
                <w:rFonts w:cstheme="minorHAnsi"/>
                <w:i/>
                <w:color w:val="000000"/>
                <w:sz w:val="20"/>
                <w:szCs w:val="20"/>
              </w:rPr>
              <w:t>. (Article 3)</w:t>
            </w:r>
          </w:p>
        </w:tc>
        <w:tc>
          <w:tcPr>
            <w:tcW w:w="5196" w:type="dxa"/>
            <w:tcMar>
              <w:top w:w="113" w:type="dxa"/>
              <w:bottom w:w="113" w:type="dxa"/>
            </w:tcMar>
          </w:tcPr>
          <w:p w:rsidR="00842705" w:rsidRPr="00774687" w:rsidRDefault="00842705" w:rsidP="00B2453C">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sz w:val="20"/>
                <w:szCs w:val="20"/>
                <w:u w:val="single"/>
              </w:rPr>
              <w:t>Individual measures</w:t>
            </w:r>
            <w:r w:rsidRPr="00CD0F4A">
              <w:rPr>
                <w:i/>
                <w:sz w:val="20"/>
                <w:szCs w:val="20"/>
              </w:rPr>
              <w:t>:</w:t>
            </w:r>
            <w:r w:rsidRPr="00774687">
              <w:rPr>
                <w:sz w:val="20"/>
                <w:szCs w:val="20"/>
              </w:rPr>
              <w:t xml:space="preserve"> Just satisfaction for non-pecuniary damage paid. The applicant was released.</w:t>
            </w:r>
          </w:p>
          <w:p w:rsidR="00842705" w:rsidRPr="00774687" w:rsidRDefault="00842705" w:rsidP="00B2453C">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sz w:val="20"/>
                <w:szCs w:val="20"/>
                <w:u w:val="single"/>
              </w:rPr>
              <w:t>General measures</w:t>
            </w:r>
            <w:r w:rsidRPr="00774687">
              <w:rPr>
                <w:sz w:val="20"/>
                <w:szCs w:val="20"/>
              </w:rPr>
              <w:t xml:space="preserve"> are examined in the context of the Kaprykowski group.</w:t>
            </w:r>
            <w:r w:rsidRPr="00774687">
              <w:t xml:space="preserve"> </w:t>
            </w:r>
            <w:r w:rsidRPr="00774687">
              <w:rPr>
                <w:sz w:val="20"/>
                <w:szCs w:val="20"/>
              </w:rPr>
              <w:t>In principle medical services to inmates are provided in prison and remand centres medical institutions. The Code of the Execution of Sentences enumerates conditions for treatment in health care units outside the prison taking also into account the needs disabled inmates. In the field of neurology and orthopaedics, only outpatient services are provided in prison medical entities, and all hospital procedures are performed in medical institutions outside the prison service. The Minister of Justice Ordinance of 2012 on specific requirements of medical entity’s premises and equipment for inmates provides for the adaptation of prison medical units and also of cells to the needs of disabled people. Disabled inmates should be transferred to cells adapted to their needs.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03" w:history="1">
              <w:r w:rsidR="00842705" w:rsidRPr="00FF4DD6">
                <w:rPr>
                  <w:rStyle w:val="Hyperlink"/>
                  <w:b w:val="0"/>
                  <w:bCs w:val="0"/>
                  <w:sz w:val="20"/>
                  <w:szCs w:val="20"/>
                </w:rPr>
                <w:t>CM/ResDH(2018)3</w:t>
              </w:r>
              <w:r w:rsidR="00842705">
                <w:rPr>
                  <w:rStyle w:val="Hyperlink"/>
                  <w:b w:val="0"/>
                  <w:bCs w:val="0"/>
                  <w:sz w:val="20"/>
                  <w:szCs w:val="20"/>
                </w:rPr>
                <w:t>6</w:t>
              </w:r>
              <w:r w:rsidR="00842705" w:rsidRPr="00FF4DD6">
                <w:rPr>
                  <w:rStyle w:val="Hyperlink"/>
                  <w:b w:val="0"/>
                  <w:bCs w:val="0"/>
                  <w:sz w:val="20"/>
                  <w:szCs w:val="20"/>
                </w:rPr>
                <w:t>8</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POL / Chojnacki</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62076/11</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20/07/2017</w:t>
            </w:r>
          </w:p>
          <w:p w:rsidR="00842705" w:rsidRPr="00FF4DD6"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F4DD6">
              <w:rPr>
                <w:rFonts w:cstheme="minorHAnsi"/>
                <w:sz w:val="20"/>
                <w:szCs w:val="20"/>
              </w:rPr>
              <w:t>20/07/2017</w:t>
            </w:r>
          </w:p>
        </w:tc>
        <w:tc>
          <w:tcPr>
            <w:tcW w:w="3735"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t xml:space="preserve"> </w:t>
            </w:r>
            <w:r w:rsidRPr="00145551">
              <w:rPr>
                <w:i/>
                <w:sz w:val="20"/>
                <w:szCs w:val="20"/>
              </w:rPr>
              <w:t>Disrespect of the p</w:t>
            </w:r>
            <w:r w:rsidRPr="00145551">
              <w:rPr>
                <w:rFonts w:cstheme="minorHAnsi"/>
                <w:i/>
                <w:color w:val="000000"/>
                <w:sz w:val="20"/>
                <w:szCs w:val="20"/>
              </w:rPr>
              <w:t>resumption of innocence</w:t>
            </w:r>
            <w:r w:rsidRPr="00145551">
              <w:rPr>
                <w:i/>
                <w:sz w:val="20"/>
                <w:szCs w:val="20"/>
              </w:rPr>
              <w:t xml:space="preserve"> </w:t>
            </w:r>
            <w:r w:rsidRPr="00145551">
              <w:rPr>
                <w:rFonts w:cstheme="minorHAnsi"/>
                <w:i/>
                <w:color w:val="000000"/>
                <w:sz w:val="20"/>
                <w:szCs w:val="20"/>
              </w:rPr>
              <w:t xml:space="preserve">due to the </w:t>
            </w:r>
            <w:r>
              <w:rPr>
                <w:rFonts w:cstheme="minorHAnsi"/>
                <w:i/>
                <w:color w:val="000000"/>
                <w:sz w:val="20"/>
                <w:szCs w:val="20"/>
              </w:rPr>
              <w:t>wording used by the domestic court</w:t>
            </w:r>
            <w:r w:rsidRPr="00145551">
              <w:rPr>
                <w:rFonts w:cstheme="minorHAnsi"/>
                <w:i/>
                <w:color w:val="000000"/>
                <w:sz w:val="20"/>
                <w:szCs w:val="20"/>
              </w:rPr>
              <w:t xml:space="preserve"> </w:t>
            </w:r>
            <w:r>
              <w:rPr>
                <w:rFonts w:cstheme="minorHAnsi"/>
                <w:i/>
                <w:color w:val="000000"/>
                <w:sz w:val="20"/>
                <w:szCs w:val="20"/>
              </w:rPr>
              <w:t xml:space="preserve">in the reasoning of </w:t>
            </w:r>
            <w:r w:rsidRPr="00145551">
              <w:rPr>
                <w:rFonts w:cstheme="minorHAnsi"/>
                <w:i/>
                <w:color w:val="000000"/>
                <w:sz w:val="20"/>
                <w:szCs w:val="20"/>
              </w:rPr>
              <w:t>its decision on the prolongation of the a</w:t>
            </w:r>
            <w:r>
              <w:rPr>
                <w:rFonts w:cstheme="minorHAnsi"/>
                <w:i/>
                <w:color w:val="000000"/>
                <w:sz w:val="20"/>
                <w:szCs w:val="20"/>
              </w:rPr>
              <w:t xml:space="preserve">pplicant’s detention on remand, which </w:t>
            </w:r>
            <w:r w:rsidRPr="00145551">
              <w:rPr>
                <w:rFonts w:cstheme="minorHAnsi"/>
                <w:i/>
                <w:color w:val="000000"/>
                <w:sz w:val="20"/>
                <w:szCs w:val="20"/>
              </w:rPr>
              <w:t>could b</w:t>
            </w:r>
            <w:r>
              <w:rPr>
                <w:rFonts w:cstheme="minorHAnsi"/>
                <w:i/>
                <w:color w:val="000000"/>
                <w:sz w:val="20"/>
                <w:szCs w:val="20"/>
              </w:rPr>
              <w:t>e regarded as a statement that the applicant</w:t>
            </w:r>
            <w:r w:rsidRPr="00145551">
              <w:rPr>
                <w:rFonts w:cstheme="minorHAnsi"/>
                <w:i/>
                <w:color w:val="000000"/>
                <w:sz w:val="20"/>
                <w:szCs w:val="20"/>
              </w:rPr>
              <w:t xml:space="preserve"> </w:t>
            </w:r>
            <w:r>
              <w:rPr>
                <w:rFonts w:cstheme="minorHAnsi"/>
                <w:i/>
                <w:color w:val="000000"/>
                <w:sz w:val="20"/>
                <w:szCs w:val="20"/>
              </w:rPr>
              <w:t>was guilty</w:t>
            </w:r>
            <w:r>
              <w:t xml:space="preserve"> </w:t>
            </w:r>
            <w:r w:rsidRPr="00413EFA">
              <w:rPr>
                <w:rFonts w:cstheme="minorHAnsi"/>
                <w:i/>
                <w:color w:val="000000"/>
                <w:sz w:val="20"/>
                <w:szCs w:val="20"/>
              </w:rPr>
              <w:t>despite the absence of a final conviction</w:t>
            </w:r>
            <w:r>
              <w:rPr>
                <w:rFonts w:cstheme="minorHAnsi"/>
                <w:i/>
                <w:color w:val="000000"/>
                <w:sz w:val="20"/>
                <w:szCs w:val="20"/>
              </w:rPr>
              <w:t>. (Article 6 §2)</w:t>
            </w:r>
          </w:p>
          <w:p w:rsidR="00842705" w:rsidRPr="009A18C4" w:rsidRDefault="00842705" w:rsidP="00D74EC9">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Pr>
                <w:rFonts w:cstheme="minorHAnsi"/>
                <w:i/>
                <w:color w:val="000000"/>
                <w:sz w:val="20"/>
                <w:szCs w:val="20"/>
              </w:rPr>
              <w:t xml:space="preserve">Concerning </w:t>
            </w:r>
            <w:r w:rsidRPr="00145551">
              <w:rPr>
                <w:rFonts w:cstheme="minorHAnsi"/>
                <w:i/>
                <w:color w:val="000000"/>
                <w:sz w:val="20"/>
                <w:szCs w:val="20"/>
              </w:rPr>
              <w:t xml:space="preserve">the </w:t>
            </w:r>
            <w:r>
              <w:rPr>
                <w:rFonts w:cstheme="minorHAnsi"/>
                <w:i/>
                <w:color w:val="000000"/>
                <w:sz w:val="20"/>
                <w:szCs w:val="20"/>
              </w:rPr>
              <w:t xml:space="preserve">excessive </w:t>
            </w:r>
            <w:r w:rsidRPr="00145551">
              <w:rPr>
                <w:rFonts w:cstheme="minorHAnsi"/>
                <w:i/>
                <w:color w:val="000000"/>
                <w:sz w:val="20"/>
                <w:szCs w:val="20"/>
              </w:rPr>
              <w:t xml:space="preserve">length of his detention on remand </w:t>
            </w:r>
            <w:r>
              <w:rPr>
                <w:rFonts w:cstheme="minorHAnsi"/>
                <w:i/>
                <w:color w:val="000000"/>
                <w:sz w:val="20"/>
                <w:szCs w:val="20"/>
              </w:rPr>
              <w:t>a settlement was reached on the basis of</w:t>
            </w:r>
            <w:r w:rsidRPr="00145551">
              <w:rPr>
                <w:rFonts w:cstheme="minorHAnsi"/>
                <w:i/>
                <w:color w:val="000000"/>
                <w:sz w:val="20"/>
                <w:szCs w:val="20"/>
              </w:rPr>
              <w:t xml:space="preserve"> the Gove</w:t>
            </w:r>
            <w:r>
              <w:rPr>
                <w:rFonts w:cstheme="minorHAnsi"/>
                <w:i/>
                <w:color w:val="000000"/>
                <w:sz w:val="20"/>
                <w:szCs w:val="20"/>
              </w:rPr>
              <w:t>rnment’s unilateral declaration. (Article 5 §3)</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The finding of a violation constitutes sufficient just satisfaction for non-pecuniary damage.</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5C29CA">
              <w:rPr>
                <w:i/>
                <w:sz w:val="20"/>
                <w:szCs w:val="20"/>
                <w:u w:val="single"/>
              </w:rPr>
              <w:t>General measures</w:t>
            </w:r>
            <w:r w:rsidRPr="00CD0F4A">
              <w:rPr>
                <w:i/>
                <w:sz w:val="20"/>
                <w:szCs w:val="20"/>
              </w:rPr>
              <w:t>:</w:t>
            </w:r>
            <w:r>
              <w:rPr>
                <w:sz w:val="20"/>
                <w:szCs w:val="20"/>
              </w:rPr>
              <w:t xml:space="preserve"> See </w:t>
            </w:r>
            <w:hyperlink r:id="rId304" w:history="1">
              <w:r w:rsidRPr="004A1C74">
                <w:rPr>
                  <w:rStyle w:val="Hyperlink"/>
                  <w:sz w:val="20"/>
                  <w:szCs w:val="20"/>
                </w:rPr>
                <w:t>CM/ResDH(2013)163</w:t>
              </w:r>
            </w:hyperlink>
            <w:r>
              <w:rPr>
                <w:sz w:val="20"/>
                <w:szCs w:val="20"/>
              </w:rPr>
              <w:t xml:space="preserve"> in Garicky. </w:t>
            </w:r>
            <w:r w:rsidRPr="00233728">
              <w:rPr>
                <w:sz w:val="20"/>
                <w:szCs w:val="20"/>
              </w:rPr>
              <w:t xml:space="preserve">The judgment was translated, published and </w:t>
            </w:r>
            <w:r>
              <w:rPr>
                <w:sz w:val="20"/>
                <w:szCs w:val="20"/>
              </w:rPr>
              <w:t>widely disseminated and used in training activities for judges.</w:t>
            </w:r>
            <w:r>
              <w:t xml:space="preserve"> G</w:t>
            </w:r>
            <w:r w:rsidRPr="00EA4424">
              <w:rPr>
                <w:sz w:val="20"/>
                <w:szCs w:val="20"/>
              </w:rPr>
              <w:t>eneral measures to address the issue of excessive length of detention on</w:t>
            </w:r>
            <w:r>
              <w:rPr>
                <w:sz w:val="20"/>
                <w:szCs w:val="20"/>
              </w:rPr>
              <w:t xml:space="preserve"> </w:t>
            </w:r>
            <w:r w:rsidRPr="00EA4424">
              <w:rPr>
                <w:sz w:val="20"/>
                <w:szCs w:val="20"/>
              </w:rPr>
              <w:t xml:space="preserve">remand </w:t>
            </w:r>
            <w:r>
              <w:rPr>
                <w:sz w:val="20"/>
                <w:szCs w:val="20"/>
              </w:rPr>
              <w:t>are examined in the case Porowski.</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05" w:history="1">
              <w:r w:rsidR="00842705" w:rsidRPr="00B12831">
                <w:rPr>
                  <w:rStyle w:val="Hyperlink"/>
                  <w:b w:val="0"/>
                  <w:bCs w:val="0"/>
                  <w:sz w:val="20"/>
                  <w:szCs w:val="20"/>
                </w:rPr>
                <w:t>CM/ResDH(2018)29</w:t>
              </w:r>
              <w:r w:rsidR="00842705">
                <w:rPr>
                  <w:rStyle w:val="Hyperlink"/>
                  <w:b w:val="0"/>
                  <w:bCs w:val="0"/>
                  <w:sz w:val="20"/>
                  <w:szCs w:val="20"/>
                </w:rPr>
                <w:t>9</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r w:rsidRPr="00B12831">
              <w:rPr>
                <w:rFonts w:cstheme="minorHAnsi"/>
                <w:b/>
                <w:sz w:val="20"/>
                <w:szCs w:val="20"/>
              </w:rPr>
              <w:t>Janusz Wojciechowski</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54511/11</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28/09/2016</w:t>
            </w:r>
          </w:p>
          <w:p w:rsidR="00842705" w:rsidRPr="00B12831"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2831">
              <w:rPr>
                <w:rFonts w:cstheme="minorHAnsi"/>
                <w:sz w:val="20"/>
                <w:szCs w:val="20"/>
              </w:rPr>
              <w:t>28/06/2016</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in and conditions of detention</w:t>
            </w:r>
            <w:r w:rsidRPr="00CD0F4A">
              <w:rPr>
                <w:rFonts w:cstheme="minorHAnsi"/>
                <w:b/>
                <w:i/>
                <w:color w:val="000000"/>
                <w:sz w:val="20"/>
                <w:szCs w:val="20"/>
              </w:rPr>
              <w:t>:</w:t>
            </w:r>
            <w:r>
              <w:rPr>
                <w:rFonts w:cstheme="minorHAnsi"/>
                <w:b/>
                <w:i/>
                <w:color w:val="000000"/>
                <w:sz w:val="20"/>
                <w:szCs w:val="20"/>
              </w:rPr>
              <w:t xml:space="preserve"> </w:t>
            </w:r>
            <w:r w:rsidRPr="00B9649F">
              <w:rPr>
                <w:rFonts w:cstheme="minorHAnsi"/>
                <w:i/>
                <w:color w:val="000000"/>
                <w:sz w:val="20"/>
                <w:szCs w:val="20"/>
              </w:rPr>
              <w:t>Det</w:t>
            </w:r>
            <w:r>
              <w:rPr>
                <w:rFonts w:cstheme="minorHAnsi"/>
                <w:i/>
                <w:color w:val="000000"/>
                <w:sz w:val="20"/>
                <w:szCs w:val="20"/>
              </w:rPr>
              <w:t>ention in overcrowded conditions and solitary confinement in poor sanitary conditions. (Article 3)</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 xml:space="preserve">damage paid. </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t>General measures</w:t>
            </w:r>
            <w:r w:rsidRPr="00CD0F4A">
              <w:rPr>
                <w:i/>
                <w:sz w:val="20"/>
                <w:szCs w:val="20"/>
              </w:rPr>
              <w:t>:</w:t>
            </w:r>
            <w:r>
              <w:rPr>
                <w:sz w:val="20"/>
                <w:szCs w:val="20"/>
              </w:rPr>
              <w:t xml:space="preserve"> Concerning </w:t>
            </w:r>
            <w:r w:rsidRPr="00BC36AF">
              <w:rPr>
                <w:sz w:val="20"/>
                <w:szCs w:val="20"/>
              </w:rPr>
              <w:t xml:space="preserve">inadequate conditions of detention, in particular overcrowding, </w:t>
            </w:r>
            <w:r>
              <w:rPr>
                <w:sz w:val="20"/>
                <w:szCs w:val="20"/>
              </w:rPr>
              <w:t xml:space="preserve">see </w:t>
            </w:r>
            <w:hyperlink r:id="rId306" w:history="1">
              <w:r w:rsidRPr="00B1407A">
                <w:rPr>
                  <w:rStyle w:val="Hyperlink"/>
                  <w:sz w:val="20"/>
                  <w:szCs w:val="20"/>
                </w:rPr>
                <w:t>CM/ResDH(2016)254</w:t>
              </w:r>
            </w:hyperlink>
            <w:r w:rsidRPr="00BC36AF">
              <w:rPr>
                <w:sz w:val="20"/>
                <w:szCs w:val="20"/>
              </w:rPr>
              <w:t xml:space="preserve"> in the Orchowski gro</w:t>
            </w:r>
            <w:r>
              <w:rPr>
                <w:sz w:val="20"/>
                <w:szCs w:val="20"/>
              </w:rPr>
              <w:t>up.</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307" w:history="1">
              <w:r w:rsidR="00842705" w:rsidRPr="00526557">
                <w:rPr>
                  <w:rStyle w:val="Hyperlink"/>
                  <w:b w:val="0"/>
                  <w:bCs w:val="0"/>
                  <w:sz w:val="20"/>
                  <w:szCs w:val="20"/>
                </w:rPr>
                <w:t>CM/ResDH(2018)228</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POL / Kedzior and 1 other case</w:t>
            </w:r>
          </w:p>
        </w:tc>
        <w:tc>
          <w:tcPr>
            <w:tcW w:w="1120" w:type="dxa"/>
            <w:tcMar>
              <w:top w:w="113" w:type="dxa"/>
              <w:bottom w:w="113" w:type="dxa"/>
            </w:tcMar>
          </w:tcPr>
          <w:p w:rsidR="00842705" w:rsidRPr="00FA663F"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45026/07+</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16/01/2013</w:t>
            </w:r>
          </w:p>
          <w:p w:rsidR="00842705" w:rsidRPr="00FA663F"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663F">
              <w:rPr>
                <w:rFonts w:cstheme="minorHAnsi"/>
                <w:sz w:val="20"/>
                <w:szCs w:val="20"/>
              </w:rPr>
              <w:t>16/10/2012</w:t>
            </w:r>
          </w:p>
        </w:tc>
        <w:tc>
          <w:tcPr>
            <w:tcW w:w="3735" w:type="dxa"/>
            <w:tcMar>
              <w:top w:w="113" w:type="dxa"/>
              <w:bottom w:w="113" w:type="dxa"/>
            </w:tcMar>
          </w:tcPr>
          <w:p w:rsidR="00842705" w:rsidRPr="003F21AA" w:rsidRDefault="00842705" w:rsidP="00F2722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F27227">
              <w:rPr>
                <w:rFonts w:cstheme="minorHAnsi"/>
                <w:i/>
                <w:color w:val="000000"/>
                <w:sz w:val="20"/>
                <w:szCs w:val="20"/>
              </w:rPr>
              <w:t>Lack of review of the lawfulness of placing and detaining a person in a care unit such as a social care home and denial of direct access to a court ask for the restoration of legal capacity. (Articles 5 §4 and 6 §1)</w:t>
            </w:r>
          </w:p>
        </w:tc>
        <w:tc>
          <w:tcPr>
            <w:tcW w:w="5196" w:type="dxa"/>
            <w:tcMar>
              <w:top w:w="113" w:type="dxa"/>
              <w:bottom w:w="113" w:type="dxa"/>
            </w:tcMar>
          </w:tcPr>
          <w:p w:rsidR="00842705" w:rsidRPr="00774687" w:rsidRDefault="00842705" w:rsidP="00FA663F">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774687">
              <w:rPr>
                <w:i/>
                <w:sz w:val="20"/>
                <w:szCs w:val="20"/>
                <w:u w:val="single"/>
                <w:lang w:val="en-US"/>
              </w:rPr>
              <w:t>Individual measures</w:t>
            </w:r>
            <w:r w:rsidRPr="00CD0F4A">
              <w:rPr>
                <w:i/>
                <w:sz w:val="20"/>
                <w:szCs w:val="20"/>
                <w:lang w:val="en-US"/>
              </w:rPr>
              <w:t>:</w:t>
            </w:r>
            <w:r w:rsidRPr="00774687">
              <w:rPr>
                <w:i/>
                <w:sz w:val="20"/>
                <w:szCs w:val="20"/>
                <w:lang w:val="en-US"/>
              </w:rPr>
              <w:t xml:space="preserve"> </w:t>
            </w:r>
            <w:r w:rsidRPr="00774687">
              <w:rPr>
                <w:sz w:val="20"/>
                <w:szCs w:val="20"/>
              </w:rPr>
              <w:t>Just satisfaction for non-pecuniary damage paid. T</w:t>
            </w:r>
            <w:r w:rsidRPr="00774687">
              <w:rPr>
                <w:sz w:val="20"/>
                <w:szCs w:val="20"/>
                <w:lang w:val="en-US"/>
              </w:rPr>
              <w:t>he applicant in the Kędzior case is no longer confined and had access to a court to seek the restoration of his legal capacity. The applicant in the K.C. case and her guardian may challenge her placement in a social care home at any time. The need for her placement was reviewed, in accordance with the amended Psychiatric Protection Act, and confirmed.</w:t>
            </w:r>
          </w:p>
          <w:p w:rsidR="00842705" w:rsidRPr="00774687" w:rsidRDefault="00842705" w:rsidP="002F2143">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lang w:val="en-US"/>
              </w:rPr>
              <w:t>General measures</w:t>
            </w:r>
            <w:r w:rsidRPr="00CD0F4A">
              <w:rPr>
                <w:i/>
                <w:sz w:val="20"/>
                <w:szCs w:val="20"/>
                <w:lang w:val="en-US"/>
              </w:rPr>
              <w:t>:</w:t>
            </w:r>
            <w:r w:rsidRPr="00774687">
              <w:rPr>
                <w:i/>
                <w:sz w:val="20"/>
                <w:szCs w:val="20"/>
                <w:lang w:val="en-US"/>
              </w:rPr>
              <w:t xml:space="preserve"> </w:t>
            </w:r>
            <w:r w:rsidRPr="00774687">
              <w:rPr>
                <w:sz w:val="20"/>
                <w:szCs w:val="20"/>
                <w:lang w:val="en-US"/>
              </w:rPr>
              <w:t>The Mental Health Protection Act as amended in 2018 provide for an obligation of periodic examination of the mental health state of a person admitted to a social care home in terms of justifying this person’s stay. Such examination should be carried out at least every 6 months. Amendments also provide an incapacitated person inter alia with a right to appeal against a decision on compulsory placement.</w:t>
            </w:r>
            <w:r w:rsidRPr="00774687">
              <w:t xml:space="preserve"> </w:t>
            </w:r>
            <w:r w:rsidRPr="00774687">
              <w:rPr>
                <w:sz w:val="20"/>
                <w:szCs w:val="20"/>
                <w:lang w:val="en-US"/>
              </w:rPr>
              <w:t>Concerning the violation of Article 6 §1, an amendment of the Code of Civil Procedure in 2007 provided a person without legal capacity independent legal standing in incapacity proceedings. The judgment was translated, disseminated among social welfare units and included in the training curricula for judges and prosecutors</w:t>
            </w:r>
            <w:r w:rsidRPr="00774687">
              <w:rPr>
                <w:i/>
                <w:sz w:val="20"/>
                <w:szCs w:val="20"/>
                <w:lang w:val="en-US"/>
              </w:rPr>
              <w:t xml:space="preserve">.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08" w:history="1">
              <w:r w:rsidR="00842705" w:rsidRPr="00CE7E5B">
                <w:rPr>
                  <w:rStyle w:val="Hyperlink"/>
                  <w:b w:val="0"/>
                  <w:bCs w:val="0"/>
                  <w:sz w:val="20"/>
                  <w:szCs w:val="20"/>
                </w:rPr>
                <w:t>CM/ResDH(2018)297</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Kosc</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34598/12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01/09/2017</w:t>
            </w:r>
          </w:p>
          <w:p w:rsidR="00842705" w:rsidRPr="00987CA9"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7CA9">
              <w:rPr>
                <w:rFonts w:cstheme="minorHAnsi"/>
                <w:sz w:val="20"/>
                <w:szCs w:val="20"/>
              </w:rPr>
              <w:t>01/06/2017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w:t>
            </w:r>
            <w:r w:rsidRPr="00CD0F4A">
              <w:rPr>
                <w:rFonts w:cstheme="minorHAnsi"/>
                <w:b/>
                <w:i/>
                <w:color w:val="000000"/>
                <w:sz w:val="20"/>
                <w:szCs w:val="20"/>
              </w:rPr>
              <w:t>:</w:t>
            </w:r>
            <w:r>
              <w:rPr>
                <w:rFonts w:cstheme="minorHAnsi"/>
                <w:b/>
                <w:i/>
                <w:color w:val="000000"/>
                <w:sz w:val="20"/>
                <w:szCs w:val="20"/>
              </w:rPr>
              <w:t xml:space="preserve"> </w:t>
            </w:r>
            <w:r w:rsidRPr="00EB7345">
              <w:rPr>
                <w:rFonts w:cstheme="minorHAnsi"/>
                <w:i/>
                <w:color w:val="000000"/>
                <w:sz w:val="20"/>
                <w:szCs w:val="20"/>
              </w:rPr>
              <w:t xml:space="preserve">Disproportionate interference due to </w:t>
            </w:r>
            <w:r>
              <w:rPr>
                <w:rFonts w:cstheme="minorHAnsi"/>
                <w:i/>
                <w:color w:val="000000"/>
                <w:sz w:val="20"/>
                <w:szCs w:val="20"/>
              </w:rPr>
              <w:t xml:space="preserve">the </w:t>
            </w:r>
            <w:r w:rsidRPr="00EB7345">
              <w:rPr>
                <w:rFonts w:cstheme="minorHAnsi"/>
                <w:i/>
                <w:color w:val="000000"/>
                <w:sz w:val="20"/>
                <w:szCs w:val="20"/>
              </w:rPr>
              <w:t xml:space="preserve">conviction </w:t>
            </w:r>
            <w:r>
              <w:rPr>
                <w:rFonts w:cstheme="minorHAnsi"/>
                <w:i/>
                <w:color w:val="000000"/>
                <w:sz w:val="20"/>
                <w:szCs w:val="20"/>
              </w:rPr>
              <w:t xml:space="preserve">to issue an apology </w:t>
            </w:r>
            <w:r w:rsidRPr="00EB7345">
              <w:rPr>
                <w:rFonts w:cstheme="minorHAnsi"/>
                <w:i/>
                <w:color w:val="000000"/>
                <w:sz w:val="20"/>
                <w:szCs w:val="20"/>
              </w:rPr>
              <w:t xml:space="preserve">in civil proceedings for infringement of personal rights following allegations of mismanagement by one candidate in local elections </w:t>
            </w:r>
            <w:r>
              <w:rPr>
                <w:rFonts w:cstheme="minorHAnsi"/>
                <w:i/>
                <w:color w:val="000000"/>
                <w:sz w:val="20"/>
                <w:szCs w:val="20"/>
              </w:rPr>
              <w:t>against an</w:t>
            </w:r>
            <w:r w:rsidRPr="00EB7345">
              <w:rPr>
                <w:rFonts w:cstheme="minorHAnsi"/>
                <w:i/>
                <w:color w:val="000000"/>
                <w:sz w:val="20"/>
                <w:szCs w:val="20"/>
              </w:rPr>
              <w:t>other candidate. (Article 10)</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Reopening in civil proceedings is not legally possible.</w:t>
            </w:r>
          </w:p>
          <w:p w:rsidR="00842705" w:rsidRPr="00A7354C"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Pr>
                <w:i/>
                <w:sz w:val="20"/>
                <w:szCs w:val="20"/>
                <w:u w:val="single"/>
              </w:rPr>
              <w:t>General measures</w:t>
            </w:r>
            <w:r w:rsidRPr="00CD0F4A">
              <w:rPr>
                <w:i/>
                <w:sz w:val="20"/>
                <w:szCs w:val="20"/>
              </w:rPr>
              <w:t>:</w:t>
            </w:r>
            <w:r>
              <w:rPr>
                <w:sz w:val="20"/>
                <w:szCs w:val="20"/>
              </w:rPr>
              <w:t xml:space="preserve"> Specific failure of </w:t>
            </w:r>
            <w:r w:rsidRPr="00A7354C">
              <w:rPr>
                <w:sz w:val="20"/>
                <w:szCs w:val="20"/>
              </w:rPr>
              <w:t>domestic courts to take into account standards relating to the freedom of</w:t>
            </w:r>
            <w:r>
              <w:rPr>
                <w:sz w:val="20"/>
                <w:szCs w:val="20"/>
              </w:rPr>
              <w:t xml:space="preserve"> expression with regard to public figures. </w:t>
            </w:r>
            <w:r w:rsidRPr="00E0179D">
              <w:rPr>
                <w:sz w:val="20"/>
                <w:szCs w:val="20"/>
              </w:rPr>
              <w:t>The judgment was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09" w:history="1">
              <w:r w:rsidR="00842705" w:rsidRPr="00F11038">
                <w:rPr>
                  <w:rStyle w:val="Hyperlink"/>
                  <w:b w:val="0"/>
                  <w:bCs w:val="0"/>
                  <w:sz w:val="20"/>
                  <w:szCs w:val="20"/>
                </w:rPr>
                <w:t>CM/ResDH(2018)333</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POL / Michal Korgul</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36140/11</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21/06/2017</w:t>
            </w:r>
          </w:p>
          <w:p w:rsidR="00842705" w:rsidRPr="00F11038"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11038">
              <w:rPr>
                <w:rFonts w:cstheme="minorHAnsi"/>
                <w:sz w:val="20"/>
                <w:szCs w:val="20"/>
              </w:rPr>
              <w:t>21/03/2017</w:t>
            </w:r>
          </w:p>
        </w:tc>
        <w:tc>
          <w:tcPr>
            <w:tcW w:w="3735" w:type="dxa"/>
            <w:tcMar>
              <w:top w:w="113" w:type="dxa"/>
              <w:bottom w:w="113" w:type="dxa"/>
            </w:tcMar>
          </w:tcPr>
          <w:p w:rsidR="00842705" w:rsidRPr="00F11038" w:rsidRDefault="00842705" w:rsidP="00D74EC9">
            <w:pPr>
              <w:jc w:val="both"/>
              <w:cnfStyle w:val="000000000000" w:firstRow="0" w:lastRow="0" w:firstColumn="0" w:lastColumn="0" w:oddVBand="0" w:evenVBand="0" w:oddHBand="0" w:evenHBand="0" w:firstRowFirstColumn="0" w:firstRowLastColumn="0" w:lastRowFirstColumn="0" w:lastRowLastColumn="0"/>
              <w:rPr>
                <w:rFonts w:eastAsia="Times New Roman" w:cs="Helvetica"/>
                <w:i/>
                <w:color w:val="333333"/>
                <w:sz w:val="20"/>
                <w:szCs w:val="20"/>
                <w:lang w:eastAsia="en-GB"/>
              </w:rPr>
            </w:pPr>
            <w:r w:rsidRPr="00B33F67">
              <w:rPr>
                <w:rFonts w:eastAsia="Times New Roman" w:cs="Helvetica"/>
                <w:b/>
                <w:i/>
                <w:color w:val="333333"/>
                <w:sz w:val="20"/>
                <w:szCs w:val="20"/>
                <w:lang w:eastAsia="en-GB"/>
              </w:rPr>
              <w:t>Protection against ill-treatment in detention</w:t>
            </w:r>
            <w:r w:rsidRPr="00CD0F4A">
              <w:rPr>
                <w:rFonts w:eastAsia="Times New Roman" w:cs="Helvetica"/>
                <w:i/>
                <w:color w:val="333333"/>
                <w:sz w:val="20"/>
                <w:szCs w:val="20"/>
                <w:lang w:eastAsia="en-GB"/>
              </w:rPr>
              <w:t>:</w:t>
            </w:r>
            <w:r>
              <w:rPr>
                <w:rFonts w:eastAsia="Times New Roman" w:cs="Helvetica"/>
                <w:i/>
                <w:color w:val="333333"/>
                <w:sz w:val="20"/>
                <w:szCs w:val="20"/>
                <w:lang w:eastAsia="en-GB"/>
              </w:rPr>
              <w:t xml:space="preserve"> </w:t>
            </w:r>
            <w:r w:rsidRPr="00B33F67">
              <w:rPr>
                <w:rFonts w:eastAsia="Times New Roman" w:cs="Helvetica"/>
                <w:i/>
                <w:color w:val="333333"/>
                <w:sz w:val="20"/>
                <w:szCs w:val="20"/>
                <w:lang w:eastAsia="en-GB"/>
              </w:rPr>
              <w:t>Prolonged imposition of the “dangerous detainee” regime on the applicant</w:t>
            </w:r>
            <w:r>
              <w:rPr>
                <w:rFonts w:eastAsia="Times New Roman" w:cs="Helvetica"/>
                <w:i/>
                <w:color w:val="333333"/>
                <w:sz w:val="20"/>
                <w:szCs w:val="20"/>
                <w:lang w:eastAsia="en-GB"/>
              </w:rPr>
              <w:t xml:space="preserve"> </w:t>
            </w:r>
            <w:r w:rsidRPr="00B33F67">
              <w:rPr>
                <w:rFonts w:eastAsia="Times New Roman" w:cs="Helvetica"/>
                <w:i/>
                <w:color w:val="333333"/>
                <w:sz w:val="20"/>
                <w:szCs w:val="20"/>
                <w:lang w:eastAsia="en-GB"/>
              </w:rPr>
              <w:t xml:space="preserve">and </w:t>
            </w:r>
            <w:r>
              <w:rPr>
                <w:rFonts w:eastAsia="Times New Roman" w:cs="Helvetica"/>
                <w:i/>
                <w:color w:val="333333"/>
                <w:sz w:val="20"/>
                <w:szCs w:val="20"/>
                <w:lang w:eastAsia="en-GB"/>
              </w:rPr>
              <w:t xml:space="preserve">humiliating restrictions imposed on him </w:t>
            </w:r>
            <w:r w:rsidRPr="00B33F67">
              <w:rPr>
                <w:rFonts w:eastAsia="Times New Roman" w:cs="Helvetica"/>
                <w:i/>
                <w:color w:val="333333"/>
                <w:sz w:val="20"/>
                <w:szCs w:val="20"/>
                <w:lang w:eastAsia="en-GB"/>
              </w:rPr>
              <w:t>(isolation from other prisoners, the need to move</w:t>
            </w:r>
            <w:r>
              <w:rPr>
                <w:rFonts w:eastAsia="Times New Roman" w:cs="Helvetica"/>
                <w:i/>
                <w:color w:val="333333"/>
                <w:sz w:val="20"/>
                <w:szCs w:val="20"/>
                <w:lang w:eastAsia="en-GB"/>
              </w:rPr>
              <w:t xml:space="preserve"> in </w:t>
            </w:r>
            <w:r w:rsidRPr="00B33F67">
              <w:rPr>
                <w:rFonts w:eastAsia="Times New Roman" w:cs="Helvetica"/>
                <w:i/>
                <w:color w:val="333333"/>
                <w:sz w:val="20"/>
                <w:szCs w:val="20"/>
                <w:lang w:eastAsia="en-GB"/>
              </w:rPr>
              <w:t>joined shackles outside the cell, as well as routine personal checks combined with the obligatio</w:t>
            </w:r>
            <w:r>
              <w:rPr>
                <w:rFonts w:eastAsia="Times New Roman" w:cs="Helvetica"/>
                <w:i/>
                <w:color w:val="333333"/>
                <w:sz w:val="20"/>
                <w:szCs w:val="20"/>
                <w:lang w:eastAsia="en-GB"/>
              </w:rPr>
              <w:t>n to undress).  (Article 3)</w:t>
            </w:r>
          </w:p>
          <w:p w:rsidR="00842705" w:rsidRPr="00F11038"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196" w:type="dxa"/>
            <w:tcMar>
              <w:top w:w="113" w:type="dxa"/>
              <w:bottom w:w="113" w:type="dxa"/>
            </w:tcMar>
          </w:tcPr>
          <w:p w:rsidR="00842705" w:rsidRPr="00F11038"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“dangerous detainee”-</w:t>
            </w:r>
            <w:r w:rsidRPr="00F11038">
              <w:rPr>
                <w:sz w:val="20"/>
                <w:szCs w:val="20"/>
              </w:rPr>
              <w:t>regime was</w:t>
            </w:r>
            <w:r>
              <w:rPr>
                <w:sz w:val="20"/>
                <w:szCs w:val="20"/>
              </w:rPr>
              <w:t xml:space="preserve"> </w:t>
            </w:r>
            <w:r w:rsidRPr="00F11038">
              <w:rPr>
                <w:sz w:val="20"/>
                <w:szCs w:val="20"/>
              </w:rPr>
              <w:t xml:space="preserve">lifted </w:t>
            </w:r>
            <w:r>
              <w:rPr>
                <w:sz w:val="20"/>
                <w:szCs w:val="20"/>
              </w:rPr>
              <w:t xml:space="preserve">in 2013 </w:t>
            </w:r>
            <w:r w:rsidRPr="00F11038">
              <w:rPr>
                <w:sz w:val="20"/>
                <w:szCs w:val="20"/>
              </w:rPr>
              <w:t xml:space="preserve">and the applicant has not been classified as dangerous ever since.  </w:t>
            </w:r>
          </w:p>
          <w:p w:rsidR="00842705" w:rsidRPr="00E66506"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General measures</w:t>
            </w:r>
            <w:r w:rsidRPr="00CD0F4A">
              <w:rPr>
                <w:i/>
                <w:sz w:val="20"/>
                <w:szCs w:val="20"/>
              </w:rPr>
              <w:t>:</w:t>
            </w:r>
            <w:r>
              <w:rPr>
                <w:sz w:val="20"/>
                <w:szCs w:val="20"/>
              </w:rPr>
              <w:t xml:space="preserve"> See </w:t>
            </w:r>
            <w:hyperlink r:id="rId310" w:history="1">
              <w:r w:rsidRPr="00C05C92">
                <w:rPr>
                  <w:rStyle w:val="Hyperlink"/>
                  <w:sz w:val="20"/>
                  <w:szCs w:val="20"/>
                </w:rPr>
                <w:t>CM/ResDH(2016)128</w:t>
              </w:r>
            </w:hyperlink>
            <w:r w:rsidRPr="00F11038">
              <w:rPr>
                <w:sz w:val="20"/>
                <w:szCs w:val="20"/>
              </w:rPr>
              <w:t xml:space="preserve"> in the Horych group of cases and the information submitted. Amendments to the Code of Execution of Criminal Sentences entered into force </w:t>
            </w:r>
            <w:r>
              <w:rPr>
                <w:sz w:val="20"/>
                <w:szCs w:val="20"/>
              </w:rPr>
              <w:t xml:space="preserve">in </w:t>
            </w:r>
            <w:r w:rsidRPr="00F11038">
              <w:rPr>
                <w:sz w:val="20"/>
                <w:szCs w:val="20"/>
              </w:rPr>
              <w:t>2015, in particular concerning the classification of a prisoner as dangerous and the restrictions to be applied.</w:t>
            </w:r>
            <w:r>
              <w:t xml:space="preserve"> The </w:t>
            </w:r>
            <w:r>
              <w:rPr>
                <w:sz w:val="20"/>
                <w:szCs w:val="20"/>
              </w:rPr>
              <w:t xml:space="preserve">Director General of </w:t>
            </w:r>
            <w:r w:rsidRPr="00D1235F">
              <w:rPr>
                <w:sz w:val="20"/>
                <w:szCs w:val="20"/>
              </w:rPr>
              <w:t>the Prison Service in his letter of April 18 2016, instructe</w:t>
            </w:r>
            <w:r>
              <w:rPr>
                <w:sz w:val="20"/>
                <w:szCs w:val="20"/>
              </w:rPr>
              <w:t xml:space="preserve">d regional directors of prison </w:t>
            </w:r>
            <w:r w:rsidRPr="00D1235F">
              <w:rPr>
                <w:sz w:val="20"/>
                <w:szCs w:val="20"/>
              </w:rPr>
              <w:t>service, t</w:t>
            </w:r>
            <w:r>
              <w:rPr>
                <w:sz w:val="20"/>
                <w:szCs w:val="20"/>
              </w:rPr>
              <w:t xml:space="preserve">o take </w:t>
            </w:r>
            <w:r w:rsidRPr="00D1235F">
              <w:rPr>
                <w:sz w:val="20"/>
                <w:szCs w:val="20"/>
              </w:rPr>
              <w:t xml:space="preserve">decisions qualifying the prisoner to the so-called dangerous detainees regime </w:t>
            </w:r>
            <w:r>
              <w:rPr>
                <w:sz w:val="20"/>
                <w:szCs w:val="20"/>
              </w:rPr>
              <w:t>with particular caution.</w:t>
            </w:r>
            <w:r w:rsidRPr="00D1235F">
              <w:rPr>
                <w:sz w:val="20"/>
                <w:szCs w:val="20"/>
              </w:rPr>
              <w:t xml:space="preserve"> </w:t>
            </w:r>
            <w:r w:rsidRPr="00F11038">
              <w:rPr>
                <w:sz w:val="20"/>
                <w:szCs w:val="20"/>
              </w:rPr>
              <w:t xml:space="preserve"> </w:t>
            </w:r>
            <w:r w:rsidRPr="00B33F67">
              <w:rPr>
                <w:sz w:val="20"/>
                <w:szCs w:val="20"/>
                <w:lang w:val="en-US"/>
              </w:rPr>
              <w:t xml:space="preserve">At the end of 2016 there </w:t>
            </w:r>
            <w:r>
              <w:rPr>
                <w:sz w:val="20"/>
                <w:szCs w:val="20"/>
                <w:lang w:val="en-US"/>
              </w:rPr>
              <w:t xml:space="preserve">only 123 </w:t>
            </w:r>
            <w:r w:rsidRPr="00B33F67">
              <w:rPr>
                <w:sz w:val="20"/>
                <w:szCs w:val="20"/>
                <w:lang w:val="en-US"/>
              </w:rPr>
              <w:t xml:space="preserve">prisoners qualified to the category of dangerous detainees. </w:t>
            </w:r>
            <w:r>
              <w:rPr>
                <w:sz w:val="20"/>
                <w:szCs w:val="20"/>
                <w:lang w:val="en-US"/>
              </w:rPr>
              <w:t xml:space="preserve">In </w:t>
            </w:r>
            <w:r w:rsidRPr="00B33F67">
              <w:rPr>
                <w:sz w:val="20"/>
                <w:szCs w:val="20"/>
                <w:lang w:val="en-US"/>
              </w:rPr>
              <w:t>August 2017 there were 109 prisoners under the so-called dangerous detainees’ regime.</w:t>
            </w:r>
            <w:r w:rsidRPr="00E0179D">
              <w:rPr>
                <w:sz w:val="20"/>
                <w:szCs w:val="20"/>
              </w:rPr>
              <w:t xml:space="preserve"> 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311" w:history="1">
              <w:r w:rsidR="00842705" w:rsidRPr="009146D8">
                <w:rPr>
                  <w:rStyle w:val="Hyperlink"/>
                  <w:b w:val="0"/>
                  <w:bCs w:val="0"/>
                  <w:sz w:val="20"/>
                  <w:szCs w:val="20"/>
                </w:rPr>
                <w:t>CM/ResDH(2018)439</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Nawrot</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77850/12</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05/03/2018</w:t>
            </w:r>
          </w:p>
          <w:p w:rsidR="00842705" w:rsidRPr="00104FC0"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04FC0">
              <w:rPr>
                <w:rFonts w:cstheme="minorHAnsi"/>
                <w:sz w:val="20"/>
                <w:szCs w:val="20"/>
              </w:rPr>
              <w:t>19/10/2017</w:t>
            </w:r>
          </w:p>
        </w:tc>
        <w:tc>
          <w:tcPr>
            <w:tcW w:w="3735" w:type="dxa"/>
            <w:tcMar>
              <w:top w:w="113" w:type="dxa"/>
              <w:bottom w:w="113" w:type="dxa"/>
            </w:tcMar>
          </w:tcPr>
          <w:p w:rsidR="00842705" w:rsidRPr="0061228A"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E41EBB">
              <w:rPr>
                <w:rFonts w:cstheme="minorHAnsi"/>
                <w:i/>
                <w:color w:val="000000"/>
                <w:sz w:val="20"/>
                <w:szCs w:val="20"/>
              </w:rPr>
              <w:t>Unlawful detention in a psychiatric hospital</w:t>
            </w:r>
            <w:r w:rsidRPr="00E41EBB">
              <w:rPr>
                <w:i/>
              </w:rPr>
              <w:t xml:space="preserve"> due to the failure of</w:t>
            </w:r>
            <w:r w:rsidRPr="00E41EBB">
              <w:rPr>
                <w:rFonts w:cstheme="minorHAnsi"/>
                <w:i/>
                <w:color w:val="000000"/>
                <w:sz w:val="20"/>
                <w:szCs w:val="20"/>
              </w:rPr>
              <w:t xml:space="preserve"> domestic authorities to establish the persistence of a disorder of a kind or degree warranting compulsory confinement.</w:t>
            </w:r>
            <w:r>
              <w:rPr>
                <w:rFonts w:cstheme="minorHAnsi"/>
                <w:i/>
                <w:color w:val="000000"/>
                <w:sz w:val="20"/>
                <w:szCs w:val="20"/>
              </w:rPr>
              <w:t>(Article 5 §§1+4)</w:t>
            </w:r>
          </w:p>
        </w:tc>
        <w:tc>
          <w:tcPr>
            <w:tcW w:w="5196" w:type="dxa"/>
            <w:tcMar>
              <w:top w:w="113" w:type="dxa"/>
              <w:bottom w:w="113" w:type="dxa"/>
            </w:tcMar>
          </w:tcPr>
          <w:p w:rsidR="00842705"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The applicant was released from psychiatric hospital in 2014.</w:t>
            </w:r>
          </w:p>
          <w:p w:rsidR="00842705" w:rsidRPr="0061228A" w:rsidRDefault="00842705" w:rsidP="0015226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E41EBB">
              <w:rPr>
                <w:i/>
                <w:sz w:val="20"/>
                <w:szCs w:val="20"/>
                <w:u w:val="single"/>
              </w:rPr>
              <w:t>General measures</w:t>
            </w:r>
            <w:r>
              <w:rPr>
                <w:sz w:val="20"/>
                <w:szCs w:val="20"/>
              </w:rPr>
              <w:t xml:space="preserve">: The case at hand resulted from the erroneous </w:t>
            </w:r>
            <w:r w:rsidRPr="00E41EBB">
              <w:rPr>
                <w:sz w:val="20"/>
                <w:szCs w:val="20"/>
              </w:rPr>
              <w:t>practice of national authorities</w:t>
            </w:r>
            <w:r>
              <w:rPr>
                <w:sz w:val="20"/>
                <w:szCs w:val="20"/>
              </w:rPr>
              <w:t xml:space="preserve">. </w:t>
            </w:r>
            <w:r w:rsidRPr="00B92A43">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B2453C">
            <w:pPr>
              <w:jc w:val="center"/>
              <w:rPr>
                <w:b w:val="0"/>
                <w:sz w:val="20"/>
                <w:szCs w:val="20"/>
              </w:rPr>
            </w:pPr>
            <w:hyperlink r:id="rId312" w:history="1">
              <w:r w:rsidR="00842705" w:rsidRPr="00FA7D58">
                <w:rPr>
                  <w:rStyle w:val="Hyperlink"/>
                  <w:b w:val="0"/>
                  <w:bCs w:val="0"/>
                  <w:sz w:val="20"/>
                  <w:szCs w:val="20"/>
                </w:rPr>
                <w:t>CM/ResDH(2018)168</w:t>
              </w:r>
            </w:hyperlink>
          </w:p>
        </w:tc>
        <w:tc>
          <w:tcPr>
            <w:tcW w:w="1515" w:type="dxa"/>
            <w:tcMar>
              <w:top w:w="113" w:type="dxa"/>
              <w:bottom w:w="113"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POL / Porowski</w:t>
            </w:r>
          </w:p>
        </w:tc>
        <w:tc>
          <w:tcPr>
            <w:tcW w:w="1120" w:type="dxa"/>
            <w:tcMar>
              <w:top w:w="113" w:type="dxa"/>
              <w:bottom w:w="113"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34458/03</w:t>
            </w:r>
          </w:p>
        </w:tc>
        <w:tc>
          <w:tcPr>
            <w:tcW w:w="1334" w:type="dxa"/>
            <w:tcMar>
              <w:top w:w="113" w:type="dxa"/>
              <w:left w:w="0" w:type="dxa"/>
              <w:bottom w:w="113" w:type="dxa"/>
              <w:right w:w="0"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21/06/2017</w:t>
            </w:r>
          </w:p>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C770B">
              <w:rPr>
                <w:rFonts w:cstheme="minorHAnsi"/>
                <w:sz w:val="20"/>
                <w:szCs w:val="20"/>
              </w:rPr>
              <w:t>21/03/2017</w:t>
            </w:r>
          </w:p>
        </w:tc>
        <w:tc>
          <w:tcPr>
            <w:tcW w:w="3735" w:type="dxa"/>
            <w:tcMar>
              <w:top w:w="113" w:type="dxa"/>
              <w:bottom w:w="113" w:type="dxa"/>
            </w:tcMar>
          </w:tcPr>
          <w:p w:rsidR="00842705" w:rsidRPr="000B14BC" w:rsidRDefault="00842705" w:rsidP="00B245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rights in detention and of correspondence</w:t>
            </w:r>
            <w:r w:rsidRPr="00CD0F4A">
              <w:rPr>
                <w:rFonts w:cstheme="minorHAnsi"/>
                <w:b/>
                <w:i/>
                <w:color w:val="000000"/>
                <w:sz w:val="20"/>
                <w:szCs w:val="20"/>
              </w:rPr>
              <w:t>:</w:t>
            </w:r>
            <w:r>
              <w:rPr>
                <w:rFonts w:cstheme="minorHAnsi"/>
                <w:b/>
                <w:i/>
                <w:color w:val="000000"/>
                <w:sz w:val="20"/>
                <w:szCs w:val="20"/>
              </w:rPr>
              <w:t xml:space="preserve"> </w:t>
            </w:r>
            <w:r w:rsidRPr="000B14BC">
              <w:rPr>
                <w:rFonts w:cstheme="minorHAnsi"/>
                <w:i/>
                <w:color w:val="000000"/>
                <w:sz w:val="20"/>
                <w:szCs w:val="20"/>
              </w:rPr>
              <w:t>Excessive length of detention on remand</w:t>
            </w:r>
            <w:r>
              <w:rPr>
                <w:rFonts w:cstheme="minorHAnsi"/>
                <w:i/>
                <w:color w:val="000000"/>
                <w:sz w:val="20"/>
                <w:szCs w:val="20"/>
              </w:rPr>
              <w:t xml:space="preserve"> due to unjustified extensions </w:t>
            </w:r>
            <w:r w:rsidRPr="00FD2BF1">
              <w:rPr>
                <w:rFonts w:cstheme="minorHAnsi"/>
                <w:i/>
                <w:color w:val="000000"/>
                <w:sz w:val="20"/>
                <w:szCs w:val="20"/>
              </w:rPr>
              <w:t xml:space="preserve">without relevant and sufficient grounds </w:t>
            </w:r>
            <w:r w:rsidRPr="000B14BC">
              <w:rPr>
                <w:rFonts w:cstheme="minorHAnsi"/>
                <w:i/>
                <w:color w:val="000000"/>
                <w:sz w:val="20"/>
                <w:szCs w:val="20"/>
              </w:rPr>
              <w:t>and censorship of correspondence</w:t>
            </w:r>
            <w:r>
              <w:rPr>
                <w:rFonts w:cstheme="minorHAnsi"/>
                <w:i/>
                <w:color w:val="000000"/>
                <w:sz w:val="20"/>
                <w:szCs w:val="20"/>
              </w:rPr>
              <w:t>. (Articles 5 §3 and 8)</w:t>
            </w:r>
          </w:p>
        </w:tc>
        <w:tc>
          <w:tcPr>
            <w:tcW w:w="5196" w:type="dxa"/>
            <w:tcMar>
              <w:top w:w="113" w:type="dxa"/>
              <w:bottom w:w="113" w:type="dxa"/>
            </w:tcMar>
          </w:tcPr>
          <w:p w:rsidR="00842705" w:rsidRPr="00774687" w:rsidRDefault="00842705" w:rsidP="00B2453C">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sz w:val="20"/>
                <w:szCs w:val="20"/>
                <w:u w:val="single"/>
              </w:rPr>
              <w:t>Individual measures</w:t>
            </w:r>
            <w:r w:rsidRPr="00CD0F4A">
              <w:rPr>
                <w:i/>
                <w:sz w:val="20"/>
                <w:szCs w:val="20"/>
              </w:rPr>
              <w:t>:</w:t>
            </w:r>
            <w:r w:rsidRPr="00774687">
              <w:rPr>
                <w:sz w:val="20"/>
                <w:szCs w:val="20"/>
              </w:rPr>
              <w:t xml:space="preserve"> Just satisfaction for non-pecuniary damage paid. The applicant is no longer in detention on remand.</w:t>
            </w:r>
          </w:p>
          <w:p w:rsidR="00842705" w:rsidRPr="00774687" w:rsidRDefault="00842705" w:rsidP="00B2453C">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sz w:val="20"/>
                <w:szCs w:val="20"/>
                <w:u w:val="single"/>
              </w:rPr>
              <w:t>General measures</w:t>
            </w:r>
            <w:r w:rsidRPr="00CD0F4A">
              <w:rPr>
                <w:i/>
                <w:sz w:val="20"/>
                <w:szCs w:val="20"/>
              </w:rPr>
              <w:t>:</w:t>
            </w:r>
            <w:r w:rsidRPr="00774687">
              <w:rPr>
                <w:sz w:val="20"/>
                <w:szCs w:val="20"/>
              </w:rPr>
              <w:t xml:space="preserve"> See </w:t>
            </w:r>
            <w:hyperlink r:id="rId313" w:history="1">
              <w:r w:rsidRPr="00774687">
                <w:rPr>
                  <w:rStyle w:val="Hyperlink"/>
                  <w:color w:val="auto"/>
                  <w:sz w:val="20"/>
                  <w:szCs w:val="20"/>
                </w:rPr>
                <w:t>CM/ResDH(2014)268</w:t>
              </w:r>
            </w:hyperlink>
            <w:r w:rsidRPr="00774687">
              <w:rPr>
                <w:sz w:val="20"/>
                <w:szCs w:val="20"/>
              </w:rPr>
              <w:t xml:space="preserve"> in Trzaska group. Furthermore,</w:t>
            </w:r>
            <w:r w:rsidRPr="00774687">
              <w:t xml:space="preserve"> </w:t>
            </w:r>
            <w:r w:rsidRPr="00774687">
              <w:rPr>
                <w:sz w:val="20"/>
                <w:szCs w:val="20"/>
              </w:rPr>
              <w:t>important changes in the procedure regarding detention on remand were introduced in the Code of Criminal Procedure in 2015 and 2016</w:t>
            </w:r>
            <w:r w:rsidRPr="00CD0F4A">
              <w:rPr>
                <w:i/>
                <w:sz w:val="20"/>
                <w:szCs w:val="20"/>
              </w:rPr>
              <w:t>:</w:t>
            </w:r>
            <w:r w:rsidRPr="00774687">
              <w:rPr>
                <w:sz w:val="20"/>
                <w:szCs w:val="20"/>
              </w:rPr>
              <w:t xml:space="preserve"> e.g. the risk of imposition of a severe sentence was qualified as an autonomous ground for imposing pre-trial detention.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314" w:history="1">
              <w:r w:rsidR="00842705" w:rsidRPr="006C1FE5">
                <w:rPr>
                  <w:rStyle w:val="Hyperlink"/>
                  <w:b w:val="0"/>
                  <w:bCs w:val="0"/>
                  <w:sz w:val="20"/>
                  <w:szCs w:val="20"/>
                </w:rPr>
                <w:t>CM/ResDH(2018)452</w:t>
              </w:r>
            </w:hyperlink>
          </w:p>
        </w:tc>
        <w:tc>
          <w:tcPr>
            <w:tcW w:w="1515" w:type="dxa"/>
            <w:tcMar>
              <w:top w:w="113" w:type="dxa"/>
              <w:bottom w:w="113"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r w:rsidRPr="00880A6E">
              <w:rPr>
                <w:rFonts w:cstheme="minorHAnsi"/>
                <w:b/>
                <w:sz w:val="20"/>
                <w:szCs w:val="20"/>
              </w:rPr>
              <w:t>Stowarzyszenie Wietnamczyków w Polsce ‘Solidarność i Przyjaźń</w:t>
            </w:r>
          </w:p>
        </w:tc>
        <w:tc>
          <w:tcPr>
            <w:tcW w:w="1120" w:type="dxa"/>
            <w:tcMar>
              <w:top w:w="113" w:type="dxa"/>
              <w:bottom w:w="113"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7389/09</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02/05/2017</w:t>
            </w:r>
          </w:p>
          <w:p w:rsidR="00842705" w:rsidRPr="00790AF9"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0AF9">
              <w:rPr>
                <w:rFonts w:cstheme="minorHAnsi"/>
                <w:sz w:val="20"/>
                <w:szCs w:val="20"/>
              </w:rPr>
              <w:t>02/05/2017</w:t>
            </w:r>
          </w:p>
        </w:tc>
        <w:tc>
          <w:tcPr>
            <w:tcW w:w="3735" w:type="dxa"/>
            <w:tcMar>
              <w:top w:w="113" w:type="dxa"/>
              <w:bottom w:w="113" w:type="dxa"/>
            </w:tcMar>
          </w:tcPr>
          <w:p w:rsidR="00842705"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freedom of association and </w:t>
            </w:r>
            <w:r w:rsidRPr="00790AF9">
              <w:rPr>
                <w:rFonts w:cstheme="minorHAnsi"/>
                <w:b/>
                <w:i/>
                <w:color w:val="000000"/>
                <w:sz w:val="20"/>
                <w:szCs w:val="20"/>
              </w:rPr>
              <w:t>lack of effective domestic remedy</w:t>
            </w:r>
            <w:r>
              <w:rPr>
                <w:rFonts w:cstheme="minorHAnsi"/>
                <w:b/>
                <w:i/>
                <w:color w:val="000000"/>
                <w:sz w:val="20"/>
                <w:szCs w:val="20"/>
              </w:rPr>
              <w:t xml:space="preserve">: </w:t>
            </w:r>
            <w:r w:rsidRPr="00AB37B8">
              <w:rPr>
                <w:rFonts w:cstheme="minorHAnsi"/>
                <w:i/>
                <w:color w:val="000000"/>
                <w:sz w:val="20"/>
                <w:szCs w:val="20"/>
              </w:rPr>
              <w:t>Denial of an effective remedy in respect of the complaint concerning a ban of two manifestations scheduled by the applicant`s association</w:t>
            </w:r>
            <w:r>
              <w:rPr>
                <w:rFonts w:cstheme="minorHAnsi"/>
                <w:i/>
                <w:color w:val="000000"/>
                <w:sz w:val="20"/>
                <w:szCs w:val="20"/>
              </w:rPr>
              <w:t>.</w:t>
            </w:r>
            <w:r w:rsidRPr="00AB37B8">
              <w:rPr>
                <w:rFonts w:cstheme="minorHAnsi"/>
                <w:i/>
                <w:color w:val="000000"/>
                <w:sz w:val="20"/>
                <w:szCs w:val="20"/>
              </w:rPr>
              <w:t xml:space="preserve"> </w:t>
            </w:r>
            <w:r>
              <w:rPr>
                <w:rFonts w:cstheme="minorHAnsi"/>
                <w:i/>
                <w:color w:val="000000"/>
                <w:sz w:val="20"/>
                <w:szCs w:val="20"/>
              </w:rPr>
              <w:t>(</w:t>
            </w:r>
            <w:r w:rsidRPr="00AB37B8">
              <w:rPr>
                <w:rFonts w:cstheme="minorHAnsi"/>
                <w:i/>
                <w:color w:val="000000"/>
                <w:sz w:val="20"/>
                <w:szCs w:val="20"/>
              </w:rPr>
              <w:t>Article 13</w:t>
            </w:r>
            <w:r>
              <w:rPr>
                <w:rFonts w:cstheme="minorHAnsi"/>
                <w:i/>
                <w:color w:val="000000"/>
                <w:sz w:val="20"/>
                <w:szCs w:val="20"/>
              </w:rPr>
              <w:t xml:space="preserve"> in conjunction with Article 11)</w:t>
            </w:r>
          </w:p>
        </w:tc>
        <w:tc>
          <w:tcPr>
            <w:tcW w:w="5196" w:type="dxa"/>
            <w:tcMar>
              <w:top w:w="113" w:type="dxa"/>
              <w:bottom w:w="113" w:type="dxa"/>
            </w:tcMar>
          </w:tcPr>
          <w:p w:rsidR="00842705"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into a deposit account. The manifestation took place in October (instead of May) 2008.</w:t>
            </w:r>
          </w:p>
          <w:p w:rsidR="00842705" w:rsidRPr="00BF151C"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AB37B8">
              <w:rPr>
                <w:i/>
                <w:sz w:val="20"/>
                <w:szCs w:val="20"/>
                <w:u w:val="single"/>
              </w:rPr>
              <w:t>General measures</w:t>
            </w:r>
            <w:r>
              <w:rPr>
                <w:sz w:val="20"/>
                <w:szCs w:val="20"/>
              </w:rPr>
              <w:t xml:space="preserve">: A </w:t>
            </w:r>
            <w:r w:rsidRPr="00AB37B8">
              <w:rPr>
                <w:sz w:val="20"/>
                <w:szCs w:val="20"/>
              </w:rPr>
              <w:t xml:space="preserve">new Assemblies Act </w:t>
            </w:r>
            <w:r>
              <w:rPr>
                <w:sz w:val="20"/>
                <w:szCs w:val="20"/>
              </w:rPr>
              <w:t xml:space="preserve">of 2015 </w:t>
            </w:r>
            <w:r w:rsidRPr="00AB37B8">
              <w:rPr>
                <w:sz w:val="20"/>
                <w:szCs w:val="20"/>
              </w:rPr>
              <w:t>provides</w:t>
            </w:r>
            <w:r>
              <w:rPr>
                <w:sz w:val="20"/>
                <w:szCs w:val="20"/>
              </w:rPr>
              <w:t xml:space="preserve"> that the notice on a</w:t>
            </w:r>
            <w:r w:rsidRPr="00AB37B8">
              <w:rPr>
                <w:sz w:val="20"/>
                <w:szCs w:val="20"/>
              </w:rPr>
              <w:t xml:space="preserve"> planned assembly is to be transmitted to the municipal authorities no sooner than 30 days and no later than 6 days in advance; municipal authorities are obliged to issue a decision 96 hours before the planned date of the assembly; until 24 hours after publication of a banning decision on authorities’ website under the Bulletin of Public Information appeals can be lodged to the Regional Court, which has to decide on it within 24 hours. The Regional Court’s order can be appealed to the Court of Appeal within 24 hours. The final order of the Court of Appeal </w:t>
            </w:r>
            <w:r>
              <w:rPr>
                <w:sz w:val="20"/>
                <w:szCs w:val="20"/>
              </w:rPr>
              <w:t>has to be executed immediately.</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15" w:history="1">
              <w:r w:rsidR="00842705" w:rsidRPr="00B12ED9">
                <w:rPr>
                  <w:rStyle w:val="Hyperlink"/>
                  <w:b w:val="0"/>
                  <w:bCs w:val="0"/>
                  <w:sz w:val="20"/>
                  <w:szCs w:val="20"/>
                </w:rPr>
                <w:t>CM/ResDH(2018)367</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POL / </w:t>
            </w:r>
            <w:r w:rsidRPr="00B12ED9">
              <w:rPr>
                <w:rFonts w:cstheme="minorHAnsi"/>
                <w:b/>
                <w:sz w:val="20"/>
                <w:szCs w:val="20"/>
              </w:rPr>
              <w:t>Zybertowicz</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59138/10</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17/04/2017</w:t>
            </w:r>
          </w:p>
          <w:p w:rsidR="00842705" w:rsidRPr="00B12ED9"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2ED9">
              <w:rPr>
                <w:rFonts w:cstheme="minorHAnsi"/>
                <w:sz w:val="20"/>
                <w:szCs w:val="20"/>
              </w:rPr>
              <w:t>17/01/2017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Ordering</w:t>
            </w:r>
            <w:r w:rsidRPr="002E6965">
              <w:rPr>
                <w:rFonts w:cstheme="minorHAnsi"/>
                <w:i/>
                <w:color w:val="000000"/>
                <w:sz w:val="20"/>
                <w:szCs w:val="20"/>
              </w:rPr>
              <w:t xml:space="preserve"> of a publicist </w:t>
            </w:r>
            <w:r>
              <w:rPr>
                <w:rFonts w:cstheme="minorHAnsi"/>
                <w:i/>
                <w:color w:val="000000"/>
                <w:sz w:val="20"/>
                <w:szCs w:val="20"/>
              </w:rPr>
              <w:t xml:space="preserve">in civil proceedings to make a payment </w:t>
            </w:r>
            <w:r w:rsidRPr="002E6965">
              <w:rPr>
                <w:rFonts w:cstheme="minorHAnsi"/>
                <w:i/>
                <w:color w:val="000000"/>
                <w:sz w:val="20"/>
                <w:szCs w:val="20"/>
              </w:rPr>
              <w:t xml:space="preserve">to charity and to arrange for apologies to a former dissident </w:t>
            </w:r>
            <w:r w:rsidRPr="002E6965">
              <w:rPr>
                <w:rFonts w:ascii="Calibri" w:hAnsi="Calibri" w:cs="Calibri"/>
                <w:i/>
                <w:sz w:val="20"/>
                <w:szCs w:val="20"/>
              </w:rPr>
              <w:t xml:space="preserve">requesting legal protection of his personal rights </w:t>
            </w:r>
            <w:r w:rsidRPr="002E6965">
              <w:rPr>
                <w:rFonts w:cstheme="minorHAnsi"/>
                <w:i/>
                <w:color w:val="000000"/>
                <w:sz w:val="20"/>
                <w:szCs w:val="20"/>
              </w:rPr>
              <w:t>in the context of the public debate on lustration of journalists</w:t>
            </w:r>
            <w:r>
              <w:rPr>
                <w:rFonts w:cstheme="minorHAnsi"/>
                <w:i/>
                <w:color w:val="000000"/>
                <w:sz w:val="20"/>
                <w:szCs w:val="20"/>
              </w:rPr>
              <w:t>. (Article 10)</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and pecuniary (amount of fine) damage paid. Reopening of civil proceedings not possible.</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732E1">
              <w:rPr>
                <w:i/>
                <w:sz w:val="20"/>
                <w:szCs w:val="20"/>
                <w:u w:val="single"/>
              </w:rPr>
              <w:t>General measures</w:t>
            </w:r>
            <w:r w:rsidRPr="00CD0F4A">
              <w:rPr>
                <w:i/>
                <w:sz w:val="20"/>
                <w:szCs w:val="20"/>
              </w:rPr>
              <w:t>:</w:t>
            </w:r>
            <w:r>
              <w:rPr>
                <w:sz w:val="20"/>
                <w:szCs w:val="20"/>
              </w:rPr>
              <w:t xml:space="preserve"> Violation due to disrespect of convention standard by domestic courts in this specific case. </w:t>
            </w:r>
            <w:r w:rsidRPr="00233728">
              <w:rPr>
                <w:sz w:val="20"/>
                <w:szCs w:val="20"/>
              </w:rPr>
              <w:t xml:space="preserve">The judgment was translated, published and </w:t>
            </w:r>
            <w:r>
              <w:rPr>
                <w:sz w:val="20"/>
                <w:szCs w:val="20"/>
              </w:rPr>
              <w:t xml:space="preserve">widely </w:t>
            </w:r>
            <w:r w:rsidRPr="00233728">
              <w:rPr>
                <w:sz w:val="20"/>
                <w:szCs w:val="20"/>
              </w:rPr>
              <w:t>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316" w:history="1">
              <w:r w:rsidR="00842705" w:rsidRPr="005F5C36">
                <w:rPr>
                  <w:rStyle w:val="Hyperlink"/>
                  <w:b w:val="0"/>
                  <w:bCs w:val="0"/>
                  <w:sz w:val="20"/>
                  <w:szCs w:val="20"/>
                </w:rPr>
                <w:t>CM/ResDH(2018)466</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PRT / Albertina Carvalho e Filhos LDA and 9 other repetitive cases</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23603/14+</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04/07/2017</w:t>
            </w:r>
          </w:p>
          <w:p w:rsidR="00842705" w:rsidRPr="004B11F7"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B11F7">
              <w:rPr>
                <w:rFonts w:cstheme="minorHAnsi"/>
                <w:sz w:val="20"/>
                <w:szCs w:val="20"/>
              </w:rPr>
              <w:t>04/07/2017</w:t>
            </w:r>
          </w:p>
        </w:tc>
        <w:tc>
          <w:tcPr>
            <w:tcW w:w="3735" w:type="dxa"/>
            <w:tcMar>
              <w:top w:w="113" w:type="dxa"/>
              <w:bottom w:w="113" w:type="dxa"/>
            </w:tcMar>
          </w:tcPr>
          <w:p w:rsidR="00842705" w:rsidRPr="0061228A"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 xml:space="preserve">fficient functioning of </w:t>
            </w:r>
            <w:r w:rsidRPr="00481853">
              <w:rPr>
                <w:rFonts w:cstheme="minorHAnsi"/>
                <w:b/>
                <w:i/>
                <w:color w:val="000000"/>
                <w:sz w:val="20"/>
                <w:szCs w:val="20"/>
              </w:rPr>
              <w:t>justice</w:t>
            </w:r>
            <w:r>
              <w:rPr>
                <w:rFonts w:cstheme="minorHAnsi"/>
                <w:b/>
                <w:i/>
                <w:color w:val="000000"/>
                <w:sz w:val="20"/>
                <w:szCs w:val="20"/>
              </w:rPr>
              <w:t xml:space="preserve">: </w:t>
            </w:r>
            <w:r w:rsidRPr="004B11F7">
              <w:rPr>
                <w:rFonts w:cstheme="minorHAnsi"/>
                <w:i/>
                <w:color w:val="000000"/>
                <w:sz w:val="20"/>
                <w:szCs w:val="20"/>
              </w:rPr>
              <w:t>E</w:t>
            </w:r>
            <w:r>
              <w:rPr>
                <w:rFonts w:cstheme="minorHAnsi"/>
                <w:i/>
                <w:color w:val="000000"/>
                <w:sz w:val="20"/>
                <w:szCs w:val="20"/>
              </w:rPr>
              <w:t xml:space="preserve">xcessive length </w:t>
            </w:r>
            <w:r w:rsidRPr="004B11F7">
              <w:rPr>
                <w:rFonts w:cstheme="minorHAnsi"/>
                <w:i/>
                <w:color w:val="000000"/>
                <w:sz w:val="20"/>
                <w:szCs w:val="20"/>
              </w:rPr>
              <w:t>of</w:t>
            </w:r>
            <w:r>
              <w:rPr>
                <w:rFonts w:cstheme="minorHAnsi"/>
                <w:i/>
                <w:color w:val="000000"/>
                <w:sz w:val="20"/>
                <w:szCs w:val="20"/>
              </w:rPr>
              <w:t xml:space="preserve"> civil proceedings and enforcement proceedings before the courts of first instance and lack of an effective remedy in four cases. (Articles 6 §1 and 13)</w:t>
            </w:r>
          </w:p>
        </w:tc>
        <w:tc>
          <w:tcPr>
            <w:tcW w:w="5196" w:type="dxa"/>
            <w:tcMar>
              <w:top w:w="113" w:type="dxa"/>
              <w:bottom w:w="113" w:type="dxa"/>
            </w:tcMar>
          </w:tcPr>
          <w:p w:rsidR="00842705"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All domestic proceedings closed.</w:t>
            </w:r>
          </w:p>
          <w:p w:rsidR="00842705" w:rsidRPr="0061228A" w:rsidRDefault="00842705" w:rsidP="0015226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6D94">
              <w:rPr>
                <w:i/>
                <w:sz w:val="20"/>
                <w:szCs w:val="20"/>
                <w:u w:val="single"/>
              </w:rPr>
              <w:t>General measures</w:t>
            </w:r>
            <w:r w:rsidRPr="00776D94">
              <w:rPr>
                <w:sz w:val="20"/>
                <w:szCs w:val="20"/>
              </w:rPr>
              <w:t>:</w:t>
            </w:r>
            <w:r>
              <w:rPr>
                <w:sz w:val="20"/>
                <w:szCs w:val="20"/>
              </w:rPr>
              <w:t xml:space="preserve"> M</w:t>
            </w:r>
            <w:r w:rsidRPr="004B11F7">
              <w:rPr>
                <w:sz w:val="20"/>
                <w:szCs w:val="20"/>
              </w:rPr>
              <w:t xml:space="preserve">ajor legislative measures </w:t>
            </w:r>
            <w:r>
              <w:rPr>
                <w:sz w:val="20"/>
                <w:szCs w:val="20"/>
              </w:rPr>
              <w:t xml:space="preserve">obtained </w:t>
            </w:r>
            <w:r w:rsidRPr="004B11F7">
              <w:rPr>
                <w:sz w:val="20"/>
                <w:szCs w:val="20"/>
              </w:rPr>
              <w:t>encouraging results with regard to criminal proceedings, first instance civil declaratory proceedings and civil proceedings in ge</w:t>
            </w:r>
            <w:r>
              <w:rPr>
                <w:sz w:val="20"/>
                <w:szCs w:val="20"/>
              </w:rPr>
              <w:t>neral before the higher courts. T</w:t>
            </w:r>
            <w:r w:rsidRPr="004B11F7">
              <w:rPr>
                <w:sz w:val="20"/>
                <w:szCs w:val="20"/>
              </w:rPr>
              <w:t xml:space="preserve">he compensatory remedy </w:t>
            </w:r>
            <w:r>
              <w:rPr>
                <w:sz w:val="20"/>
                <w:szCs w:val="20"/>
              </w:rPr>
              <w:t xml:space="preserve">introduced </w:t>
            </w:r>
            <w:r w:rsidRPr="004B11F7">
              <w:rPr>
                <w:sz w:val="20"/>
                <w:szCs w:val="20"/>
              </w:rPr>
              <w:t>in respect of e</w:t>
            </w:r>
            <w:r>
              <w:rPr>
                <w:sz w:val="20"/>
                <w:szCs w:val="20"/>
              </w:rPr>
              <w:t xml:space="preserve">xcessive length of proceedings was recognised as effective (see </w:t>
            </w:r>
            <w:hyperlink r:id="rId317" w:history="1">
              <w:r w:rsidRPr="002840D9">
                <w:rPr>
                  <w:rStyle w:val="Hyperlink"/>
                  <w:sz w:val="20"/>
                  <w:szCs w:val="20"/>
                </w:rPr>
                <w:t>CM/ResDH(2016)149</w:t>
              </w:r>
            </w:hyperlink>
            <w:r>
              <w:rPr>
                <w:sz w:val="20"/>
                <w:szCs w:val="20"/>
              </w:rPr>
              <w:t xml:space="preserve"> in the Oliveira Modesto group and </w:t>
            </w:r>
            <w:hyperlink r:id="rId318" w:history="1">
              <w:r w:rsidRPr="002840D9">
                <w:rPr>
                  <w:rStyle w:val="Hyperlink"/>
                  <w:sz w:val="20"/>
                  <w:szCs w:val="20"/>
                </w:rPr>
                <w:t>CM/ResDH(2016)99</w:t>
              </w:r>
            </w:hyperlink>
            <w:r>
              <w:rPr>
                <w:sz w:val="20"/>
                <w:szCs w:val="20"/>
              </w:rPr>
              <w:t xml:space="preserve"> in the </w:t>
            </w:r>
            <w:r w:rsidRPr="006C6FFB">
              <w:rPr>
                <w:sz w:val="20"/>
                <w:szCs w:val="20"/>
              </w:rPr>
              <w:t>Martins Castro and Alves Correia de Castro group</w:t>
            </w:r>
            <w:r>
              <w:rPr>
                <w:sz w:val="20"/>
                <w:szCs w:val="20"/>
              </w:rPr>
              <w:t>)</w:t>
            </w:r>
            <w:r w:rsidRPr="004B11F7">
              <w:rPr>
                <w:sz w:val="20"/>
                <w:szCs w:val="20"/>
              </w:rPr>
              <w:t>.</w:t>
            </w:r>
            <w:r>
              <w:rPr>
                <w:sz w:val="20"/>
                <w:szCs w:val="20"/>
              </w:rPr>
              <w:t xml:space="preserve"> Further outstanding </w:t>
            </w:r>
            <w:r w:rsidRPr="008D41E4">
              <w:rPr>
                <w:sz w:val="20"/>
                <w:szCs w:val="20"/>
              </w:rPr>
              <w:t>measures in relation to the excessive length of civil proceedings and enforcement proceedings befor</w:t>
            </w:r>
            <w:r>
              <w:rPr>
                <w:sz w:val="20"/>
                <w:szCs w:val="20"/>
              </w:rPr>
              <w:t>e the courts of first instance will</w:t>
            </w:r>
            <w:r w:rsidRPr="008D41E4">
              <w:rPr>
                <w:sz w:val="20"/>
                <w:szCs w:val="20"/>
              </w:rPr>
              <w:t xml:space="preserve"> be pursued in the framework of the cases of the Vicente Cardoso group</w:t>
            </w:r>
            <w:r>
              <w:rPr>
                <w:sz w:val="20"/>
                <w:szCs w:val="20"/>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319" w:history="1">
              <w:r w:rsidR="00842705" w:rsidRPr="006C1FE5">
                <w:rPr>
                  <w:rStyle w:val="Hyperlink"/>
                  <w:b w:val="0"/>
                  <w:bCs w:val="0"/>
                  <w:sz w:val="20"/>
                  <w:szCs w:val="20"/>
                </w:rPr>
                <w:t>CM/ResDH(2018)453</w:t>
              </w:r>
            </w:hyperlink>
          </w:p>
        </w:tc>
        <w:tc>
          <w:tcPr>
            <w:tcW w:w="1515"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PRT / Martin Sousa and Others</w:t>
            </w:r>
          </w:p>
        </w:tc>
        <w:tc>
          <w:tcPr>
            <w:tcW w:w="1120"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23741/12+</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10/05/2016</w:t>
            </w:r>
          </w:p>
          <w:p w:rsidR="00842705" w:rsidRPr="00E75633"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75633">
              <w:rPr>
                <w:rFonts w:cstheme="minorHAnsi"/>
                <w:sz w:val="20"/>
                <w:szCs w:val="20"/>
              </w:rPr>
              <w:t>10/05/2016</w:t>
            </w:r>
          </w:p>
        </w:tc>
        <w:tc>
          <w:tcPr>
            <w:tcW w:w="3735" w:type="dxa"/>
            <w:tcMar>
              <w:top w:w="113" w:type="dxa"/>
              <w:bottom w:w="113" w:type="dxa"/>
            </w:tcMar>
          </w:tcPr>
          <w:p w:rsidR="00842705"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 and lack of effective remedy</w:t>
            </w:r>
            <w:r>
              <w:rPr>
                <w:rFonts w:cstheme="minorHAnsi"/>
                <w:i/>
                <w:color w:val="000000"/>
                <w:sz w:val="20"/>
                <w:szCs w:val="20"/>
              </w:rPr>
              <w:t>: Excessive length of civil proceedings. (Articles 6 §1 and 13)</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w:t>
            </w:r>
          </w:p>
          <w:p w:rsidR="00842705" w:rsidRPr="0061228A"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50113">
              <w:rPr>
                <w:i/>
                <w:sz w:val="20"/>
                <w:szCs w:val="20"/>
                <w:u w:val="single"/>
              </w:rPr>
              <w:t>General measures</w:t>
            </w:r>
            <w:r>
              <w:rPr>
                <w:sz w:val="20"/>
                <w:szCs w:val="20"/>
              </w:rPr>
              <w:t xml:space="preserve">: see </w:t>
            </w:r>
            <w:hyperlink r:id="rId320" w:history="1">
              <w:r w:rsidRPr="00E0598D">
                <w:rPr>
                  <w:rStyle w:val="Hyperlink"/>
                </w:rPr>
                <w:t>CM/ResDH(2016)149</w:t>
              </w:r>
            </w:hyperlink>
            <w:r>
              <w:rPr>
                <w:rStyle w:val="sdfc50a6a"/>
              </w:rPr>
              <w:t xml:space="preserve"> </w:t>
            </w:r>
            <w:r>
              <w:rPr>
                <w:sz w:val="20"/>
                <w:szCs w:val="20"/>
              </w:rPr>
              <w:t xml:space="preserve">in Oliveira Modesto and </w:t>
            </w:r>
            <w:hyperlink r:id="rId321" w:history="1">
              <w:r w:rsidRPr="00E0598D">
                <w:rPr>
                  <w:rStyle w:val="Hyperlink"/>
                  <w:sz w:val="20"/>
                  <w:szCs w:val="20"/>
                </w:rPr>
                <w:t>CM/ResDH(2016)99</w:t>
              </w:r>
            </w:hyperlink>
            <w:r>
              <w:rPr>
                <w:sz w:val="20"/>
                <w:szCs w:val="20"/>
              </w:rPr>
              <w:t xml:space="preserve"> in Martins de Castro. </w:t>
            </w:r>
            <w:r w:rsidRPr="00B92A43">
              <w:rPr>
                <w:sz w:val="20"/>
                <w:szCs w:val="20"/>
              </w:rPr>
              <w:t>The judgment was 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22" w:history="1">
              <w:r w:rsidR="00842705" w:rsidRPr="00AC6B2A">
                <w:rPr>
                  <w:rStyle w:val="Hyperlink"/>
                  <w:b w:val="0"/>
                  <w:bCs w:val="0"/>
                  <w:sz w:val="20"/>
                  <w:szCs w:val="20"/>
                </w:rPr>
                <w:t>CM/ResDH(2018)354</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Albu and 171 other cases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8508/03+</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17/09/2008</w:t>
            </w:r>
          </w:p>
          <w:p w:rsidR="00842705" w:rsidRPr="00AC6B2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C6B2A">
              <w:rPr>
                <w:rFonts w:cstheme="minorHAnsi"/>
                <w:sz w:val="20"/>
                <w:szCs w:val="20"/>
              </w:rPr>
              <w:t>17/06/2008</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 and effective remedy</w:t>
            </w:r>
            <w:r w:rsidRPr="00CD0F4A">
              <w:rPr>
                <w:rFonts w:cstheme="minorHAnsi"/>
                <w:b/>
                <w:i/>
                <w:color w:val="000000"/>
                <w:sz w:val="20"/>
                <w:szCs w:val="20"/>
              </w:rPr>
              <w:t>:</w:t>
            </w:r>
            <w:r>
              <w:t xml:space="preserve"> </w:t>
            </w:r>
            <w:r>
              <w:rPr>
                <w:rFonts w:cstheme="minorHAnsi"/>
                <w:i/>
                <w:color w:val="000000"/>
                <w:sz w:val="20"/>
                <w:szCs w:val="20"/>
              </w:rPr>
              <w:t>I</w:t>
            </w:r>
            <w:r w:rsidRPr="00F95B19">
              <w:rPr>
                <w:rFonts w:cstheme="minorHAnsi"/>
                <w:i/>
                <w:color w:val="000000"/>
                <w:sz w:val="20"/>
                <w:szCs w:val="20"/>
              </w:rPr>
              <w:t>neffectiveness of the mechanism set up to afford restitution of or compensation for the properties national</w:t>
            </w:r>
            <w:r>
              <w:rPr>
                <w:rFonts w:cstheme="minorHAnsi"/>
                <w:i/>
                <w:color w:val="000000"/>
                <w:sz w:val="20"/>
                <w:szCs w:val="20"/>
              </w:rPr>
              <w:t>ised under the communist regime</w:t>
            </w:r>
            <w:r w:rsidRPr="00F95B19">
              <w:rPr>
                <w:rFonts w:cstheme="minorHAnsi"/>
                <w:i/>
                <w:color w:val="000000"/>
                <w:sz w:val="20"/>
                <w:szCs w:val="20"/>
              </w:rPr>
              <w:t xml:space="preserve"> </w:t>
            </w:r>
            <w:r>
              <w:rPr>
                <w:rFonts w:cstheme="minorHAnsi"/>
                <w:i/>
                <w:color w:val="000000"/>
                <w:sz w:val="20"/>
                <w:szCs w:val="20"/>
              </w:rPr>
              <w:t xml:space="preserve">due </w:t>
            </w:r>
            <w:r w:rsidRPr="00F95B19">
              <w:rPr>
                <w:rFonts w:cstheme="minorHAnsi"/>
                <w:i/>
                <w:color w:val="000000"/>
                <w:sz w:val="20"/>
                <w:szCs w:val="20"/>
              </w:rPr>
              <w:t>to the excess</w:t>
            </w:r>
            <w:r>
              <w:rPr>
                <w:rFonts w:cstheme="minorHAnsi"/>
                <w:i/>
                <w:color w:val="000000"/>
                <w:sz w:val="20"/>
                <w:szCs w:val="20"/>
              </w:rPr>
              <w:t>ive length of civil proceedings and/or</w:t>
            </w:r>
            <w:r w:rsidRPr="00F95B19">
              <w:rPr>
                <w:rFonts w:cstheme="minorHAnsi"/>
                <w:i/>
                <w:color w:val="000000"/>
                <w:sz w:val="20"/>
                <w:szCs w:val="20"/>
              </w:rPr>
              <w:t xml:space="preserve"> the quashing of final court decisions following extraordinary appeals lodged by the General Prosecutor or the failure by the domestic courts to address decisive arg</w:t>
            </w:r>
            <w:r>
              <w:rPr>
                <w:rFonts w:cstheme="minorHAnsi"/>
                <w:i/>
                <w:color w:val="000000"/>
                <w:sz w:val="20"/>
                <w:szCs w:val="20"/>
              </w:rPr>
              <w:t>uments raised by the applicants. (Article 6 §1 and 1 of Protocol No.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in all cases.</w:t>
            </w:r>
            <w:r>
              <w:t xml:space="preserve"> </w:t>
            </w:r>
            <w:r>
              <w:rPr>
                <w:sz w:val="20"/>
                <w:szCs w:val="20"/>
              </w:rPr>
              <w:t xml:space="preserve">The applicants </w:t>
            </w:r>
            <w:r w:rsidRPr="00F95B19">
              <w:rPr>
                <w:sz w:val="20"/>
                <w:szCs w:val="20"/>
              </w:rPr>
              <w:t>recovered the properties nationalised by the State, were offered equivalent properties or compensation at domestic level or received the just satisfaction for pecuniary damage in the cases where restitution in kind of the ori</w:t>
            </w:r>
            <w:r>
              <w:rPr>
                <w:sz w:val="20"/>
                <w:szCs w:val="20"/>
              </w:rPr>
              <w:t>ginal property was not possible. Domestic proceedings closed.</w:t>
            </w:r>
          </w:p>
          <w:p w:rsidR="00842705" w:rsidRPr="00F95B19"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F95B19">
              <w:rPr>
                <w:i/>
                <w:sz w:val="20"/>
                <w:szCs w:val="20"/>
                <w:u w:val="single"/>
              </w:rPr>
              <w:t>General measures</w:t>
            </w:r>
            <w:r>
              <w:rPr>
                <w:sz w:val="20"/>
                <w:szCs w:val="20"/>
              </w:rPr>
              <w:t xml:space="preserve"> </w:t>
            </w:r>
            <w:r w:rsidRPr="004E4579">
              <w:rPr>
                <w:sz w:val="20"/>
                <w:szCs w:val="20"/>
              </w:rPr>
              <w:t>in relation to the reform of the mechanism of reparation for properties nationalise</w:t>
            </w:r>
            <w:r>
              <w:rPr>
                <w:sz w:val="20"/>
                <w:szCs w:val="20"/>
              </w:rPr>
              <w:t xml:space="preserve">d under the Communist regime will be examined </w:t>
            </w:r>
            <w:r w:rsidRPr="004E4579">
              <w:rPr>
                <w:sz w:val="20"/>
                <w:szCs w:val="20"/>
              </w:rPr>
              <w:t>in the framework of the cases of Maria Atanasiu and Others and Străin and Others;</w:t>
            </w:r>
            <w:r>
              <w:t xml:space="preserve"> </w:t>
            </w:r>
            <w:r w:rsidRPr="004E4579">
              <w:rPr>
                <w:sz w:val="20"/>
                <w:szCs w:val="20"/>
              </w:rPr>
              <w:t xml:space="preserve">questions related to the excessive </w:t>
            </w:r>
            <w:r>
              <w:rPr>
                <w:sz w:val="20"/>
                <w:szCs w:val="20"/>
              </w:rPr>
              <w:t>length of judicial proceedings will</w:t>
            </w:r>
            <w:r w:rsidRPr="004E4579">
              <w:rPr>
                <w:sz w:val="20"/>
                <w:szCs w:val="20"/>
              </w:rPr>
              <w:t xml:space="preserve"> be examined in the context of </w:t>
            </w:r>
            <w:r>
              <w:rPr>
                <w:sz w:val="20"/>
                <w:szCs w:val="20"/>
              </w:rPr>
              <w:t xml:space="preserve">the Vlad group of cases. For </w:t>
            </w:r>
            <w:r w:rsidRPr="004E4579">
              <w:rPr>
                <w:sz w:val="20"/>
                <w:szCs w:val="20"/>
              </w:rPr>
              <w:t>questions related to the powers of the General Prosecutor to lodge extraordi</w:t>
            </w:r>
            <w:r>
              <w:rPr>
                <w:sz w:val="20"/>
                <w:szCs w:val="20"/>
              </w:rPr>
              <w:t xml:space="preserve">nary appeals in civil disputes, see </w:t>
            </w:r>
            <w:hyperlink r:id="rId323" w:history="1">
              <w:r w:rsidRPr="007048D7">
                <w:rPr>
                  <w:rStyle w:val="Hyperlink"/>
                  <w:sz w:val="20"/>
                  <w:szCs w:val="20"/>
                </w:rPr>
                <w:t>CM/ResDH(2007)90</w:t>
              </w:r>
            </w:hyperlink>
            <w:r>
              <w:rPr>
                <w:sz w:val="20"/>
                <w:szCs w:val="20"/>
              </w:rPr>
              <w:t xml:space="preserve"> in the Brumărescu group. For q</w:t>
            </w:r>
            <w:r w:rsidRPr="004E4579">
              <w:rPr>
                <w:sz w:val="20"/>
                <w:szCs w:val="20"/>
              </w:rPr>
              <w:t>uestions related to the failure by the courts to address decisive arguments brought by th</w:t>
            </w:r>
            <w:r>
              <w:rPr>
                <w:sz w:val="20"/>
                <w:szCs w:val="20"/>
              </w:rPr>
              <w:t xml:space="preserve">e parties to civil proceedings, see </w:t>
            </w:r>
            <w:hyperlink r:id="rId324" w:history="1">
              <w:r w:rsidRPr="007048D7">
                <w:rPr>
                  <w:rStyle w:val="Hyperlink"/>
                  <w:sz w:val="20"/>
                  <w:szCs w:val="20"/>
                </w:rPr>
                <w:t>CM/ResDH(2011)19</w:t>
              </w:r>
            </w:hyperlink>
            <w:r>
              <w:rPr>
                <w:sz w:val="20"/>
                <w:szCs w:val="20"/>
              </w:rPr>
              <w:t xml:space="preserve"> in </w:t>
            </w:r>
            <w:r w:rsidRPr="004E4579">
              <w:rPr>
                <w:sz w:val="20"/>
                <w:szCs w:val="20"/>
              </w:rPr>
              <w:t>the case of Vlasia Gri</w:t>
            </w:r>
            <w:r>
              <w:rPr>
                <w:sz w:val="20"/>
                <w:szCs w:val="20"/>
              </w:rPr>
              <w:t>gore Vasilescu.</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325" w:history="1">
              <w:r w:rsidR="00842705" w:rsidRPr="003F21AA">
                <w:rPr>
                  <w:rStyle w:val="Hyperlink"/>
                  <w:b w:val="0"/>
                  <w:bCs w:val="0"/>
                  <w:sz w:val="20"/>
                  <w:szCs w:val="20"/>
                </w:rPr>
                <w:t>CM/ResDH(2018)108</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ROM / Ali and  120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20307/02+</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09/02/2011</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09/11/2010</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against ill-treatment and 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Overcrowding and poor material conditions in prison and police detention facilities and other dysfunctions regarding the protection of the prisoners’ rights; lack of effective investigations and remedies in this regard; lacking fairness and length of criminal proceedings; non-respect of the presumption of innocence; lack of respect of private life, family life and the home and ban on voting imposed automatically on convicted prisoners. (Articles 3, Article 5 §§1, 3, 4 and 5, Article 6 §§1, 2 and 3 (c), Articles 8 and 13 of the Convention and of 3 of Protocol No. 1)</w:t>
            </w:r>
          </w:p>
        </w:tc>
        <w:tc>
          <w:tcPr>
            <w:tcW w:w="5196" w:type="dxa"/>
            <w:tcMar>
              <w:top w:w="113" w:type="dxa"/>
              <w:bottom w:w="113" w:type="dxa"/>
            </w:tcMar>
          </w:tcPr>
          <w:p w:rsidR="00842705" w:rsidRPr="00774687" w:rsidRDefault="00842705" w:rsidP="00E87AAA">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sz w:val="20"/>
                <w:szCs w:val="20"/>
              </w:rPr>
            </w:pPr>
            <w:r w:rsidRPr="00774687">
              <w:rPr>
                <w:rStyle w:val="sfbbfee58"/>
                <w:rFonts w:asciiTheme="minorHAnsi" w:hAnsiTheme="minorHAnsi"/>
                <w:i/>
                <w:sz w:val="20"/>
                <w:szCs w:val="20"/>
                <w:u w:val="single"/>
              </w:rPr>
              <w:t>Individual measures</w:t>
            </w:r>
            <w:r w:rsidRPr="00CD0F4A">
              <w:rPr>
                <w:rStyle w:val="sfbbfee58"/>
                <w:rFonts w:asciiTheme="minorHAnsi" w:hAnsiTheme="minorHAnsi"/>
                <w:i/>
                <w:sz w:val="20"/>
                <w:szCs w:val="20"/>
              </w:rPr>
              <w:t>:</w:t>
            </w:r>
            <w:r w:rsidRPr="00774687">
              <w:rPr>
                <w:rStyle w:val="sfbbfee58"/>
                <w:rFonts w:asciiTheme="minorHAnsi" w:hAnsiTheme="minorHAnsi"/>
                <w:sz w:val="20"/>
                <w:szCs w:val="20"/>
              </w:rPr>
              <w:t xml:space="preserve"> Just satisfaction for non-pecuniary damage paid. The applicants are no longer serving the sentences at the origin of the judgments. Domestic law allows for the reopening of criminal proceedings. Statutory limitation now precludes reopening the investigations into the ill-treatment suffered at the hand of the police.</w:t>
            </w:r>
          </w:p>
          <w:p w:rsidR="00842705" w:rsidRPr="00774687" w:rsidRDefault="00842705" w:rsidP="00E87AAA">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74687">
              <w:rPr>
                <w:rStyle w:val="sfbbfee58"/>
                <w:rFonts w:asciiTheme="minorHAnsi" w:hAnsiTheme="minorHAnsi"/>
                <w:i/>
                <w:sz w:val="20"/>
                <w:szCs w:val="20"/>
                <w:u w:val="single"/>
              </w:rPr>
              <w:t>General measures</w:t>
            </w:r>
            <w:r w:rsidRPr="00774687">
              <w:rPr>
                <w:rStyle w:val="sfbbfee58"/>
                <w:rFonts w:asciiTheme="minorHAnsi" w:hAnsiTheme="minorHAnsi"/>
                <w:sz w:val="20"/>
                <w:szCs w:val="20"/>
              </w:rPr>
              <w:t xml:space="preserve"> required in response to shortcomings found as regards the conditions of detention continue to be examined within the framework of the </w:t>
            </w:r>
            <w:r w:rsidRPr="00774687">
              <w:rPr>
                <w:rStyle w:val="s1a844bc0"/>
                <w:rFonts w:asciiTheme="minorHAnsi" w:hAnsiTheme="minorHAnsi"/>
                <w:sz w:val="20"/>
                <w:szCs w:val="20"/>
              </w:rPr>
              <w:t>Bragadireanu. O</w:t>
            </w:r>
            <w:r w:rsidRPr="00774687">
              <w:rPr>
                <w:rStyle w:val="sfbbfee58"/>
                <w:rFonts w:asciiTheme="minorHAnsi" w:hAnsiTheme="minorHAnsi"/>
                <w:sz w:val="20"/>
                <w:szCs w:val="20"/>
              </w:rPr>
              <w:t xml:space="preserve">ther violations found in some of these cases are or were examined by the Committee in the cases or groups </w:t>
            </w:r>
            <w:r w:rsidRPr="00774687">
              <w:rPr>
                <w:rStyle w:val="s1a844bc0"/>
                <w:rFonts w:asciiTheme="minorHAnsi" w:hAnsiTheme="minorHAnsi"/>
                <w:sz w:val="20"/>
                <w:szCs w:val="20"/>
              </w:rPr>
              <w:t xml:space="preserve">Barbu Anghelescu No.1 </w:t>
            </w:r>
            <w:r w:rsidRPr="00774687">
              <w:rPr>
                <w:rStyle w:val="sfbbfee58"/>
                <w:rFonts w:asciiTheme="minorHAnsi" w:hAnsiTheme="minorHAnsi"/>
                <w:sz w:val="20"/>
                <w:szCs w:val="20"/>
              </w:rPr>
              <w:t>(</w:t>
            </w:r>
            <w:bookmarkStart w:id="1" w:name="_ML_000000000004_VALID"/>
            <w:bookmarkEnd w:id="1"/>
            <w:r w:rsidRPr="00774687">
              <w:rPr>
                <w:rFonts w:asciiTheme="minorHAnsi" w:hAnsiTheme="minorHAnsi"/>
                <w:sz w:val="20"/>
                <w:szCs w:val="20"/>
              </w:rPr>
              <w:fldChar w:fldCharType="begin"/>
            </w:r>
            <w:r w:rsidRPr="00774687">
              <w:rPr>
                <w:rFonts w:asciiTheme="minorHAnsi" w:hAnsiTheme="minorHAnsi"/>
                <w:sz w:val="20"/>
                <w:szCs w:val="20"/>
              </w:rPr>
              <w:instrText xml:space="preserve"> HYPERLINK "https://search.coe.int/cm/Pages/result_details.aspx?Reference=CM/ResDH(2016)150" \t "_blank" </w:instrText>
            </w:r>
            <w:r w:rsidRPr="00774687">
              <w:rPr>
                <w:rFonts w:asciiTheme="minorHAnsi" w:hAnsiTheme="minorHAnsi"/>
                <w:sz w:val="20"/>
                <w:szCs w:val="20"/>
              </w:rPr>
              <w:fldChar w:fldCharType="separate"/>
            </w:r>
            <w:r w:rsidRPr="00774687">
              <w:rPr>
                <w:rStyle w:val="sd522c6fe"/>
                <w:rFonts w:asciiTheme="minorHAnsi" w:hAnsiTheme="minorHAnsi"/>
                <w:sz w:val="20"/>
                <w:szCs w:val="20"/>
                <w:u w:val="single"/>
              </w:rPr>
              <w:t>CM/ResDH(2016)150</w:t>
            </w:r>
            <w:r w:rsidRPr="00774687">
              <w:rPr>
                <w:rFonts w:asciiTheme="minorHAnsi" w:hAnsiTheme="minorHAnsi"/>
                <w:sz w:val="20"/>
                <w:szCs w:val="20"/>
              </w:rPr>
              <w:fldChar w:fldCharType="end"/>
            </w:r>
            <w:r w:rsidRPr="00774687">
              <w:rPr>
                <w:rStyle w:val="sfbbfee58"/>
                <w:rFonts w:asciiTheme="minorHAnsi" w:hAnsiTheme="minorHAnsi"/>
                <w:sz w:val="20"/>
                <w:szCs w:val="20"/>
              </w:rPr>
              <w:t xml:space="preserve">), </w:t>
            </w:r>
            <w:r w:rsidRPr="00774687">
              <w:rPr>
                <w:rStyle w:val="s1a844bc0"/>
                <w:rFonts w:asciiTheme="minorHAnsi" w:hAnsiTheme="minorHAnsi"/>
                <w:sz w:val="20"/>
                <w:szCs w:val="20"/>
              </w:rPr>
              <w:t>Calmanovici</w:t>
            </w:r>
            <w:r w:rsidRPr="00774687">
              <w:rPr>
                <w:rStyle w:val="sfbbfee58"/>
                <w:rFonts w:asciiTheme="minorHAnsi" w:hAnsiTheme="minorHAnsi"/>
                <w:sz w:val="20"/>
                <w:szCs w:val="20"/>
              </w:rPr>
              <w:t xml:space="preserve"> (</w:t>
            </w:r>
            <w:bookmarkStart w:id="2" w:name="_ML_000000000005_VALID"/>
            <w:bookmarkEnd w:id="2"/>
            <w:r w:rsidRPr="00774687">
              <w:rPr>
                <w:rFonts w:asciiTheme="minorHAnsi" w:hAnsiTheme="minorHAnsi"/>
                <w:sz w:val="20"/>
                <w:szCs w:val="20"/>
              </w:rPr>
              <w:fldChar w:fldCharType="begin"/>
            </w:r>
            <w:r w:rsidRPr="00774687">
              <w:rPr>
                <w:rFonts w:asciiTheme="minorHAnsi" w:hAnsiTheme="minorHAnsi"/>
                <w:sz w:val="20"/>
                <w:szCs w:val="20"/>
              </w:rPr>
              <w:instrText xml:space="preserve"> HYPERLINK "https://search.coe.int/cm/Pages/result_details.aspx?Reference=CM/ResDH(2014)13" \t "_blank" </w:instrText>
            </w:r>
            <w:r w:rsidRPr="00774687">
              <w:rPr>
                <w:rFonts w:asciiTheme="minorHAnsi" w:hAnsiTheme="minorHAnsi"/>
                <w:sz w:val="20"/>
                <w:szCs w:val="20"/>
              </w:rPr>
              <w:fldChar w:fldCharType="separate"/>
            </w:r>
            <w:r w:rsidRPr="00774687">
              <w:rPr>
                <w:rStyle w:val="sd522c6fe"/>
                <w:rFonts w:asciiTheme="minorHAnsi" w:hAnsiTheme="minorHAnsi"/>
                <w:sz w:val="20"/>
                <w:szCs w:val="20"/>
                <w:u w:val="single"/>
              </w:rPr>
              <w:t>CM/ResDH(2014)13</w:t>
            </w:r>
            <w:r w:rsidRPr="00774687">
              <w:rPr>
                <w:rFonts w:asciiTheme="minorHAnsi" w:hAnsiTheme="minorHAnsi"/>
                <w:sz w:val="20"/>
                <w:szCs w:val="20"/>
              </w:rPr>
              <w:fldChar w:fldCharType="end"/>
            </w:r>
            <w:r w:rsidRPr="00774687">
              <w:rPr>
                <w:rStyle w:val="sfbbfee58"/>
                <w:rFonts w:asciiTheme="minorHAnsi" w:hAnsiTheme="minorHAnsi"/>
                <w:sz w:val="20"/>
                <w:szCs w:val="20"/>
              </w:rPr>
              <w:t xml:space="preserve">), </w:t>
            </w:r>
            <w:r w:rsidRPr="00774687">
              <w:rPr>
                <w:rStyle w:val="s1a844bc0"/>
                <w:rFonts w:asciiTheme="minorHAnsi" w:hAnsiTheme="minorHAnsi"/>
                <w:sz w:val="20"/>
                <w:szCs w:val="20"/>
              </w:rPr>
              <w:t>Creangă</w:t>
            </w:r>
            <w:r w:rsidRPr="00774687">
              <w:rPr>
                <w:rStyle w:val="sfbbfee58"/>
                <w:rFonts w:asciiTheme="minorHAnsi" w:hAnsiTheme="minorHAnsi"/>
                <w:sz w:val="20"/>
                <w:szCs w:val="20"/>
              </w:rPr>
              <w:t xml:space="preserve"> (</w:t>
            </w:r>
            <w:bookmarkStart w:id="3" w:name="_ML_000000000006_INVALID"/>
            <w:bookmarkEnd w:id="3"/>
            <w:r w:rsidRPr="00774687">
              <w:rPr>
                <w:rFonts w:asciiTheme="minorHAnsi" w:hAnsiTheme="minorHAnsi"/>
                <w:sz w:val="20"/>
                <w:szCs w:val="20"/>
              </w:rPr>
              <w:fldChar w:fldCharType="begin"/>
            </w:r>
            <w:r w:rsidRPr="00774687">
              <w:rPr>
                <w:rFonts w:asciiTheme="minorHAnsi" w:hAnsiTheme="minorHAnsi"/>
                <w:sz w:val="20"/>
                <w:szCs w:val="20"/>
              </w:rPr>
              <w:instrText xml:space="preserve"> HYPERLINK "https://search.coe.int/cm/Pages/result_details.aspx?Reference=CM/ResDH(2013)220" \t "_blank" </w:instrText>
            </w:r>
            <w:r w:rsidRPr="00774687">
              <w:rPr>
                <w:rFonts w:asciiTheme="minorHAnsi" w:hAnsiTheme="minorHAnsi"/>
                <w:sz w:val="20"/>
                <w:szCs w:val="20"/>
              </w:rPr>
              <w:fldChar w:fldCharType="separate"/>
            </w:r>
            <w:r w:rsidRPr="00774687">
              <w:rPr>
                <w:rStyle w:val="sd522c6fe"/>
                <w:rFonts w:asciiTheme="minorHAnsi" w:hAnsiTheme="minorHAnsi"/>
                <w:sz w:val="20"/>
                <w:szCs w:val="20"/>
                <w:u w:val="single"/>
              </w:rPr>
              <w:t>CM/ResDH(2013)220</w:t>
            </w:r>
            <w:r w:rsidRPr="00774687">
              <w:rPr>
                <w:rFonts w:asciiTheme="minorHAnsi" w:hAnsiTheme="minorHAnsi"/>
                <w:sz w:val="20"/>
                <w:szCs w:val="20"/>
              </w:rPr>
              <w:fldChar w:fldCharType="end"/>
            </w:r>
            <w:r w:rsidRPr="00774687">
              <w:rPr>
                <w:rStyle w:val="sfbbfee58"/>
                <w:rFonts w:asciiTheme="minorHAnsi" w:hAnsiTheme="minorHAnsi"/>
                <w:sz w:val="20"/>
                <w:szCs w:val="20"/>
              </w:rPr>
              <w:t xml:space="preserve">), </w:t>
            </w:r>
            <w:r w:rsidRPr="00774687">
              <w:rPr>
                <w:rStyle w:val="s1a844bc0"/>
                <w:rFonts w:asciiTheme="minorHAnsi" w:hAnsiTheme="minorHAnsi"/>
                <w:sz w:val="20"/>
                <w:szCs w:val="20"/>
              </w:rPr>
              <w:t>Constantin and Stoian</w:t>
            </w:r>
            <w:r w:rsidRPr="00774687">
              <w:rPr>
                <w:rStyle w:val="sfbbfee58"/>
                <w:rFonts w:asciiTheme="minorHAnsi" w:hAnsiTheme="minorHAnsi"/>
                <w:sz w:val="20"/>
                <w:szCs w:val="20"/>
              </w:rPr>
              <w:t xml:space="preserve"> (</w:t>
            </w:r>
            <w:bookmarkStart w:id="4" w:name="_ML_000000000007_INVALID"/>
            <w:bookmarkEnd w:id="4"/>
            <w:r w:rsidRPr="00774687">
              <w:rPr>
                <w:rFonts w:asciiTheme="minorHAnsi" w:hAnsiTheme="minorHAnsi"/>
                <w:sz w:val="20"/>
                <w:szCs w:val="20"/>
              </w:rPr>
              <w:fldChar w:fldCharType="begin"/>
            </w:r>
            <w:r w:rsidRPr="00774687">
              <w:rPr>
                <w:rFonts w:asciiTheme="minorHAnsi" w:hAnsiTheme="minorHAnsi"/>
                <w:sz w:val="20"/>
                <w:szCs w:val="20"/>
              </w:rPr>
              <w:instrText xml:space="preserve"> HYPERLINK "https://search.coe.int/cm/Pages/result_details.aspx?Reference=CM/ResDH(2013)40" \t "_blank" </w:instrText>
            </w:r>
            <w:r w:rsidRPr="00774687">
              <w:rPr>
                <w:rFonts w:asciiTheme="minorHAnsi" w:hAnsiTheme="minorHAnsi"/>
                <w:sz w:val="20"/>
                <w:szCs w:val="20"/>
              </w:rPr>
              <w:fldChar w:fldCharType="separate"/>
            </w:r>
            <w:r w:rsidRPr="00774687">
              <w:rPr>
                <w:rStyle w:val="sd522c6fe"/>
                <w:rFonts w:asciiTheme="minorHAnsi" w:hAnsiTheme="minorHAnsi"/>
                <w:sz w:val="20"/>
                <w:szCs w:val="20"/>
                <w:u w:val="single"/>
              </w:rPr>
              <w:t>CM/ResDH(2013)40</w:t>
            </w:r>
            <w:r w:rsidRPr="00774687">
              <w:rPr>
                <w:rFonts w:asciiTheme="minorHAnsi" w:hAnsiTheme="minorHAnsi"/>
                <w:sz w:val="20"/>
                <w:szCs w:val="20"/>
              </w:rPr>
              <w:fldChar w:fldCharType="end"/>
            </w:r>
            <w:r w:rsidRPr="00774687">
              <w:rPr>
                <w:rStyle w:val="sfbbfee58"/>
                <w:rFonts w:asciiTheme="minorHAnsi" w:hAnsiTheme="minorHAnsi"/>
                <w:sz w:val="20"/>
                <w:szCs w:val="20"/>
              </w:rPr>
              <w:t xml:space="preserve">), </w:t>
            </w:r>
            <w:r w:rsidRPr="00774687">
              <w:rPr>
                <w:rStyle w:val="s1a844bc0"/>
                <w:rFonts w:asciiTheme="minorHAnsi" w:hAnsiTheme="minorHAnsi"/>
                <w:sz w:val="20"/>
                <w:szCs w:val="20"/>
              </w:rPr>
              <w:t>Vlad and Others</w:t>
            </w:r>
            <w:r w:rsidRPr="00774687">
              <w:rPr>
                <w:rStyle w:val="sfbbfee58"/>
                <w:rFonts w:asciiTheme="minorHAnsi" w:hAnsiTheme="minorHAnsi"/>
                <w:sz w:val="20"/>
                <w:szCs w:val="20"/>
              </w:rPr>
              <w:t xml:space="preserve">, </w:t>
            </w:r>
            <w:r w:rsidRPr="00774687">
              <w:rPr>
                <w:rStyle w:val="s1a844bc0"/>
                <w:rFonts w:asciiTheme="minorHAnsi" w:hAnsiTheme="minorHAnsi"/>
                <w:sz w:val="20"/>
                <w:szCs w:val="20"/>
              </w:rPr>
              <w:t>Samoilă and Cionca</w:t>
            </w:r>
            <w:r w:rsidRPr="00774687">
              <w:rPr>
                <w:rStyle w:val="sfbbfee58"/>
                <w:rFonts w:asciiTheme="minorHAnsi" w:hAnsiTheme="minorHAnsi"/>
                <w:sz w:val="20"/>
                <w:szCs w:val="20"/>
              </w:rPr>
              <w:t xml:space="preserve"> (</w:t>
            </w:r>
            <w:bookmarkStart w:id="5" w:name="_ML_000000000008_INVALID"/>
            <w:bookmarkEnd w:id="5"/>
            <w:r w:rsidRPr="00774687">
              <w:rPr>
                <w:rFonts w:asciiTheme="minorHAnsi" w:hAnsiTheme="minorHAnsi"/>
                <w:sz w:val="20"/>
                <w:szCs w:val="20"/>
              </w:rPr>
              <w:fldChar w:fldCharType="begin"/>
            </w:r>
            <w:r w:rsidRPr="00774687">
              <w:rPr>
                <w:rFonts w:asciiTheme="minorHAnsi" w:hAnsiTheme="minorHAnsi"/>
                <w:sz w:val="20"/>
                <w:szCs w:val="20"/>
              </w:rPr>
              <w:instrText xml:space="preserve"> HYPERLINK "https://search.coe.int/cm/Pages/result_details.aspx?Reference=CM/ResDH(2013)235" \t "_blank" </w:instrText>
            </w:r>
            <w:r w:rsidRPr="00774687">
              <w:rPr>
                <w:rFonts w:asciiTheme="minorHAnsi" w:hAnsiTheme="minorHAnsi"/>
                <w:sz w:val="20"/>
                <w:szCs w:val="20"/>
              </w:rPr>
              <w:fldChar w:fldCharType="separate"/>
            </w:r>
            <w:r w:rsidRPr="00774687">
              <w:rPr>
                <w:rStyle w:val="sd522c6fe"/>
                <w:rFonts w:asciiTheme="minorHAnsi" w:hAnsiTheme="minorHAnsi"/>
                <w:sz w:val="20"/>
                <w:szCs w:val="20"/>
                <w:u w:val="single"/>
              </w:rPr>
              <w:t>CM/ResDH(2013)235</w:t>
            </w:r>
            <w:r w:rsidRPr="00774687">
              <w:rPr>
                <w:rFonts w:asciiTheme="minorHAnsi" w:hAnsiTheme="minorHAnsi"/>
                <w:sz w:val="20"/>
                <w:szCs w:val="20"/>
              </w:rPr>
              <w:fldChar w:fldCharType="end"/>
            </w:r>
            <w:r w:rsidRPr="00774687">
              <w:rPr>
                <w:rStyle w:val="sfbbfee58"/>
                <w:rFonts w:asciiTheme="minorHAnsi" w:hAnsiTheme="minorHAnsi"/>
                <w:sz w:val="20"/>
                <w:szCs w:val="20"/>
              </w:rPr>
              <w:t xml:space="preserve">), </w:t>
            </w:r>
            <w:r w:rsidRPr="00774687">
              <w:rPr>
                <w:rStyle w:val="s1a844bc0"/>
                <w:rFonts w:asciiTheme="minorHAnsi" w:hAnsiTheme="minorHAnsi"/>
                <w:sz w:val="20"/>
                <w:szCs w:val="20"/>
              </w:rPr>
              <w:t>Varga</w:t>
            </w:r>
            <w:r w:rsidRPr="00774687">
              <w:rPr>
                <w:rStyle w:val="sfbbfee58"/>
                <w:rFonts w:asciiTheme="minorHAnsi" w:hAnsiTheme="minorHAnsi"/>
                <w:sz w:val="20"/>
                <w:szCs w:val="20"/>
              </w:rPr>
              <w:t xml:space="preserve"> (</w:t>
            </w:r>
            <w:bookmarkStart w:id="6" w:name="_ML_000000000009_INVALID"/>
            <w:bookmarkEnd w:id="6"/>
            <w:r w:rsidRPr="00774687">
              <w:rPr>
                <w:rFonts w:asciiTheme="minorHAnsi" w:hAnsiTheme="minorHAnsi"/>
                <w:sz w:val="20"/>
                <w:szCs w:val="20"/>
              </w:rPr>
              <w:fldChar w:fldCharType="begin"/>
            </w:r>
            <w:r w:rsidRPr="00774687">
              <w:rPr>
                <w:rFonts w:asciiTheme="minorHAnsi" w:hAnsiTheme="minorHAnsi"/>
                <w:sz w:val="20"/>
                <w:szCs w:val="20"/>
              </w:rPr>
              <w:instrText xml:space="preserve"> HYPERLINK "https://search.coe.int/cm/Pages/result_details.aspx?Reference=CM/ResDH(2011)23" \t "_blank" </w:instrText>
            </w:r>
            <w:r w:rsidRPr="00774687">
              <w:rPr>
                <w:rFonts w:asciiTheme="minorHAnsi" w:hAnsiTheme="minorHAnsi"/>
                <w:sz w:val="20"/>
                <w:szCs w:val="20"/>
              </w:rPr>
              <w:fldChar w:fldCharType="separate"/>
            </w:r>
            <w:r w:rsidRPr="00774687">
              <w:rPr>
                <w:rStyle w:val="sd522c6fe"/>
                <w:rFonts w:asciiTheme="minorHAnsi" w:hAnsiTheme="minorHAnsi"/>
                <w:sz w:val="20"/>
                <w:szCs w:val="20"/>
                <w:u w:val="single"/>
              </w:rPr>
              <w:t>CM/ResDH(2011)23</w:t>
            </w:r>
            <w:r w:rsidRPr="00774687">
              <w:rPr>
                <w:rFonts w:asciiTheme="minorHAnsi" w:hAnsiTheme="minorHAnsi"/>
                <w:sz w:val="20"/>
                <w:szCs w:val="20"/>
              </w:rPr>
              <w:fldChar w:fldCharType="end"/>
            </w:r>
            <w:r w:rsidRPr="00774687">
              <w:rPr>
                <w:rStyle w:val="sfbbfee58"/>
                <w:rFonts w:asciiTheme="minorHAnsi" w:hAnsiTheme="minorHAnsi"/>
                <w:sz w:val="20"/>
                <w:szCs w:val="20"/>
              </w:rPr>
              <w:t xml:space="preserve">) and </w:t>
            </w:r>
            <w:r w:rsidRPr="00774687">
              <w:rPr>
                <w:rStyle w:val="s1a844bc0"/>
                <w:rFonts w:asciiTheme="minorHAnsi" w:hAnsiTheme="minorHAnsi"/>
                <w:sz w:val="20"/>
                <w:szCs w:val="20"/>
              </w:rPr>
              <w:t>Căşuneanu</w:t>
            </w:r>
            <w:r w:rsidRPr="00774687">
              <w:rPr>
                <w:rStyle w:val="sfbbfee58"/>
                <w:rFonts w:asciiTheme="minorHAnsi" w:hAnsiTheme="minorHAnsi"/>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326" w:history="1">
              <w:r w:rsidR="00842705" w:rsidRPr="003F21AA">
                <w:rPr>
                  <w:rStyle w:val="Hyperlink"/>
                  <w:b w:val="0"/>
                  <w:bCs w:val="0"/>
                  <w:sz w:val="20"/>
                  <w:szCs w:val="20"/>
                </w:rPr>
                <w:t>CM/ResDH52018)137</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ROM / Association of Victims of Romanian Judges and Others</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47732/06</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14/04/2014</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14/01/2014</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Freedom of association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Disproportionate interference due to refusal to register the Association of Victims of Romanian Judges in the  Register of Associations and Foundations.(Article 11)</w:t>
            </w: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and non-pecuniary damage awarded on an equitable basis and paid. The Association applied for a review of the impugned decision and the competent court ordered the registration of the applicant in the Registry of Associations and Foundations of the Bucharest District Court. The certificate of registration was subsequently issued.</w:t>
            </w:r>
          </w:p>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327" w:history="1">
              <w:r w:rsidRPr="00774687">
                <w:rPr>
                  <w:rStyle w:val="Hyperlink"/>
                  <w:color w:val="auto"/>
                  <w:sz w:val="20"/>
                  <w:szCs w:val="20"/>
                </w:rPr>
                <w:t>CM/ResDH(2013)113</w:t>
              </w:r>
            </w:hyperlink>
            <w:r w:rsidRPr="00774687">
              <w:rPr>
                <w:sz w:val="20"/>
                <w:szCs w:val="20"/>
              </w:rPr>
              <w:t xml:space="preserve">  in </w:t>
            </w:r>
            <w:r w:rsidRPr="00774687">
              <w:rPr>
                <w:rFonts w:eastAsia="Times New Roman" w:cs="Helvetica"/>
                <w:iCs/>
                <w:sz w:val="20"/>
                <w:szCs w:val="20"/>
                <w:lang w:eastAsia="en-GB"/>
              </w:rPr>
              <w:t>The Arges College of  Legal Advisers.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328" w:history="1">
              <w:r w:rsidR="00842705" w:rsidRPr="003F21AA">
                <w:rPr>
                  <w:rStyle w:val="Hyperlink"/>
                  <w:b w:val="0"/>
                  <w:bCs w:val="0"/>
                  <w:sz w:val="20"/>
                  <w:szCs w:val="20"/>
                </w:rPr>
                <w:t>CM/ResDH52018)140</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ROM / Bivolaru</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28796/04</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28/05/2017</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28/02/2017</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Unlawful detention in a police station despite the judgment of the competent court ordering the applicant’s release. (Article 5 §1)</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329" w:history="1">
              <w:r w:rsidRPr="00774687">
                <w:rPr>
                  <w:rStyle w:val="Hyperlink"/>
                  <w:color w:val="auto"/>
                  <w:sz w:val="20"/>
                  <w:szCs w:val="20"/>
                </w:rPr>
                <w:t>CM/ResDH(2014)13</w:t>
              </w:r>
            </w:hyperlink>
            <w:r w:rsidRPr="00774687">
              <w:rPr>
                <w:sz w:val="20"/>
                <w:szCs w:val="20"/>
              </w:rPr>
              <w:t xml:space="preserve"> in Calmanovici.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330" w:history="1">
              <w:r w:rsidR="00842705" w:rsidRPr="000F18D8">
                <w:rPr>
                  <w:rStyle w:val="Hyperlink"/>
                  <w:b w:val="0"/>
                  <w:bCs w:val="0"/>
                  <w:sz w:val="20"/>
                  <w:szCs w:val="20"/>
                </w:rPr>
                <w:t>CM/ResDH(2018)418</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Calin and Others</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25057/11+</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19/10/2016</w:t>
            </w:r>
          </w:p>
          <w:p w:rsidR="00842705" w:rsidRPr="00DF4E4F"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4E4F">
              <w:rPr>
                <w:rFonts w:cstheme="minorHAnsi"/>
                <w:sz w:val="20"/>
                <w:szCs w:val="20"/>
              </w:rPr>
              <w:t>19/07/2016</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w:t>
            </w:r>
            <w:r w:rsidRPr="000F18D8">
              <w:rPr>
                <w:rFonts w:cstheme="minorHAnsi"/>
                <w:i/>
                <w:color w:val="000000"/>
                <w:sz w:val="20"/>
                <w:szCs w:val="20"/>
              </w:rPr>
              <w:t>Disproportionate interference due to inability of the applicants, who were born out of wedlock, to bring paternity actions on the grounds that the relevant limitation periods had expired. (Article 8)</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The applicants’ requests for review of the impugned proceedings were granted.</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D34358">
              <w:rPr>
                <w:i/>
                <w:sz w:val="20"/>
                <w:szCs w:val="20"/>
                <w:u w:val="single"/>
              </w:rPr>
              <w:t>General measures</w:t>
            </w:r>
            <w:r>
              <w:rPr>
                <w:sz w:val="20"/>
                <w:szCs w:val="20"/>
              </w:rPr>
              <w:t xml:space="preserve">: </w:t>
            </w:r>
            <w:r w:rsidRPr="00D34358">
              <w:rPr>
                <w:sz w:val="20"/>
                <w:szCs w:val="20"/>
              </w:rPr>
              <w:t>According to Law</w:t>
            </w:r>
            <w:r>
              <w:rPr>
                <w:sz w:val="20"/>
                <w:szCs w:val="20"/>
              </w:rPr>
              <w:t xml:space="preserve"> No. 288/2007 and later</w:t>
            </w:r>
            <w:r w:rsidRPr="00D34358">
              <w:rPr>
                <w:sz w:val="20"/>
                <w:szCs w:val="20"/>
              </w:rPr>
              <w:t xml:space="preserve"> to the new Civil Code, the paternity </w:t>
            </w:r>
            <w:r>
              <w:rPr>
                <w:sz w:val="20"/>
                <w:szCs w:val="20"/>
              </w:rPr>
              <w:t xml:space="preserve">action </w:t>
            </w:r>
            <w:r w:rsidRPr="00D34358">
              <w:rPr>
                <w:sz w:val="20"/>
                <w:szCs w:val="20"/>
              </w:rPr>
              <w:t xml:space="preserve">is imprescriptible throughout the child's life. However, </w:t>
            </w:r>
            <w:r>
              <w:rPr>
                <w:sz w:val="20"/>
                <w:szCs w:val="20"/>
              </w:rPr>
              <w:t>the Constitutional Court specified in</w:t>
            </w:r>
            <w:r w:rsidRPr="00D34358">
              <w:rPr>
                <w:sz w:val="20"/>
                <w:szCs w:val="20"/>
              </w:rPr>
              <w:t xml:space="preserve"> 2008 that the imprescriptibility was applicable only to children born after the entry in</w:t>
            </w:r>
            <w:r>
              <w:rPr>
                <w:sz w:val="20"/>
                <w:szCs w:val="20"/>
              </w:rPr>
              <w:t xml:space="preserve">to force of the new legislation. </w:t>
            </w:r>
            <w:r w:rsidRPr="00D34358">
              <w:rPr>
                <w:sz w:val="20"/>
                <w:szCs w:val="20"/>
              </w:rPr>
              <w:t>In 2016 the Constitutional Court changed its case-law holding that the institution of the limitation period of one year from the birth of the child is only applicable in the case of actions brought by the mother or the legal representative of the child and not to actions brought by the child himself.</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331" w:history="1">
              <w:r w:rsidR="00842705" w:rsidRPr="00DA315E">
                <w:rPr>
                  <w:rStyle w:val="Hyperlink"/>
                  <w:b w:val="0"/>
                  <w:bCs w:val="0"/>
                  <w:sz w:val="20"/>
                  <w:szCs w:val="20"/>
                </w:rPr>
                <w:t>CM/ResDH(2018)208</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r w:rsidRPr="00C567DB">
              <w:rPr>
                <w:rFonts w:cstheme="minorHAnsi"/>
                <w:b/>
                <w:sz w:val="20"/>
                <w:szCs w:val="20"/>
              </w:rPr>
              <w:t>Catholic Archdiocese of Alba Iulia</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33003/03</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25/12/2012</w:t>
            </w:r>
          </w:p>
          <w:p w:rsidR="00842705" w:rsidRPr="00C567DB"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567DB">
              <w:rPr>
                <w:rFonts w:cstheme="minorHAnsi"/>
                <w:sz w:val="20"/>
                <w:szCs w:val="20"/>
              </w:rPr>
              <w:t>25/09/2012</w:t>
            </w:r>
          </w:p>
        </w:tc>
        <w:tc>
          <w:tcPr>
            <w:tcW w:w="3735" w:type="dxa"/>
            <w:tcMar>
              <w:top w:w="113" w:type="dxa"/>
              <w:bottom w:w="113" w:type="dxa"/>
            </w:tcMar>
          </w:tcPr>
          <w:p w:rsidR="00842705" w:rsidRPr="003F21AA" w:rsidRDefault="00842705" w:rsidP="009B1F5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Prolonged inaction and f</w:t>
            </w:r>
            <w:r w:rsidRPr="008907C9">
              <w:rPr>
                <w:rFonts w:cstheme="minorHAnsi"/>
                <w:i/>
                <w:color w:val="000000"/>
                <w:sz w:val="20"/>
                <w:szCs w:val="20"/>
              </w:rPr>
              <w:t>ailure to implement an emergency order stating the return</w:t>
            </w:r>
            <w:r>
              <w:rPr>
                <w:rFonts w:cstheme="minorHAnsi"/>
                <w:i/>
                <w:color w:val="000000"/>
                <w:sz w:val="20"/>
                <w:szCs w:val="20"/>
              </w:rPr>
              <w:t xml:space="preserve"> </w:t>
            </w:r>
            <w:r w:rsidRPr="008907C9">
              <w:rPr>
                <w:rFonts w:cstheme="minorHAnsi"/>
                <w:i/>
                <w:color w:val="000000"/>
                <w:sz w:val="20"/>
                <w:szCs w:val="20"/>
              </w:rPr>
              <w:t>of certain assets which had been confiscated from minority associations. (Article 1 of Protocol No. 1)</w:t>
            </w:r>
          </w:p>
        </w:tc>
        <w:tc>
          <w:tcPr>
            <w:tcW w:w="5196" w:type="dxa"/>
            <w:tcMar>
              <w:top w:w="113" w:type="dxa"/>
              <w:bottom w:w="113" w:type="dxa"/>
            </w:tcMar>
          </w:tcPr>
          <w:p w:rsidR="00842705" w:rsidRPr="00774687" w:rsidRDefault="00842705" w:rsidP="008E61C1">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new administrative proceedings the applicant association’s restitution request was rejected on the ground of lack of evidence for ownership. The appeal proceedings are still pending.</w:t>
            </w:r>
          </w:p>
          <w:p w:rsidR="00842705" w:rsidRPr="00774687" w:rsidRDefault="00842705" w:rsidP="008E61C1">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Violation due to prolonged inactivity of authorities. </w:t>
            </w:r>
            <w:r w:rsidRPr="00774687">
              <w:rPr>
                <w:rStyle w:val="stl22"/>
                <w:rFonts w:cs="Helvetica"/>
                <w:sz w:val="20"/>
                <w:szCs w:val="20"/>
                <w:lang w:val="en-US"/>
              </w:rPr>
              <w:t xml:space="preserve">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332" w:history="1">
              <w:r w:rsidR="00842705" w:rsidRPr="003F21AA">
                <w:rPr>
                  <w:rStyle w:val="Hyperlink"/>
                  <w:b w:val="0"/>
                  <w:bCs w:val="0"/>
                  <w:sz w:val="20"/>
                  <w:szCs w:val="20"/>
                </w:rPr>
                <w:t>CM/ResDH(2018)134</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ROM / Dinu</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64356/14</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07/05/2017</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07/02/2017</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against ill-treatment</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Alleged beating by police officers upon arrest and ineffective criminal investigation into the incident due to the judge’s private examination without summoning the parties; (Article 3 substantive and procedural terms)</w:t>
            </w: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(fee for a magnetic resonance imaging scan) and non-pecuniary damage paid. The reopening of the criminal prosecution was ordered by the Prosecutor’s Office.</w:t>
            </w:r>
          </w:p>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rFonts w:eastAsia="Times New Roman" w:cs="Helvetica"/>
                <w:sz w:val="20"/>
                <w:szCs w:val="20"/>
                <w:lang w:eastAsia="en-GB"/>
              </w:rPr>
            </w:pPr>
            <w:r w:rsidRPr="00774687">
              <w:rPr>
                <w:i/>
                <w:sz w:val="20"/>
                <w:szCs w:val="20"/>
                <w:u w:val="single"/>
              </w:rPr>
              <w:t>General measures</w:t>
            </w:r>
            <w:r w:rsidRPr="00CD0F4A">
              <w:rPr>
                <w:i/>
                <w:sz w:val="20"/>
                <w:szCs w:val="20"/>
              </w:rPr>
              <w:t>:</w:t>
            </w:r>
            <w:r w:rsidRPr="00774687">
              <w:rPr>
                <w:sz w:val="20"/>
                <w:szCs w:val="20"/>
              </w:rPr>
              <w:t xml:space="preserve"> See </w:t>
            </w:r>
            <w:hyperlink r:id="rId333" w:history="1">
              <w:r w:rsidRPr="00774687">
                <w:rPr>
                  <w:rStyle w:val="Hyperlink"/>
                  <w:rFonts w:eastAsia="Times New Roman" w:cs="Helvetica"/>
                  <w:color w:val="auto"/>
                  <w:sz w:val="20"/>
                  <w:szCs w:val="20"/>
                  <w:lang w:eastAsia="en-GB"/>
                </w:rPr>
                <w:t>CM/ResDH(2016)150</w:t>
              </w:r>
            </w:hyperlink>
            <w:r w:rsidRPr="00774687">
              <w:rPr>
                <w:rFonts w:eastAsia="Times New Roman" w:cs="Helvetica"/>
                <w:sz w:val="20"/>
                <w:szCs w:val="20"/>
                <w:lang w:eastAsia="en-GB"/>
              </w:rPr>
              <w:t xml:space="preserve"> in Barbu Anghelescu and </w:t>
            </w:r>
            <w:hyperlink r:id="rId334" w:history="1">
              <w:r w:rsidRPr="00774687">
                <w:rPr>
                  <w:rStyle w:val="Hyperlink"/>
                  <w:rFonts w:eastAsia="Times New Roman" w:cs="Helvetica"/>
                  <w:color w:val="auto"/>
                  <w:sz w:val="20"/>
                  <w:szCs w:val="20"/>
                  <w:lang w:eastAsia="en-GB"/>
                </w:rPr>
                <w:t>CM/ResDH(2016)131</w:t>
              </w:r>
            </w:hyperlink>
            <w:r w:rsidRPr="00774687">
              <w:rPr>
                <w:rFonts w:eastAsia="Times New Roman" w:cs="Helvetica"/>
                <w:sz w:val="20"/>
                <w:szCs w:val="20"/>
                <w:lang w:eastAsia="en-GB"/>
              </w:rPr>
              <w:t xml:space="preserve"> in  </w:t>
            </w:r>
            <w:r w:rsidRPr="00774687">
              <w:rPr>
                <w:rFonts w:eastAsia="Times New Roman" w:cs="Helvetica"/>
                <w:iCs/>
                <w:sz w:val="20"/>
                <w:szCs w:val="20"/>
                <w:lang w:eastAsia="en-GB"/>
              </w:rPr>
              <w:t>Milena Felicia Dumitrescu</w:t>
            </w:r>
            <w:r w:rsidRPr="00774687">
              <w:rPr>
                <w:rFonts w:eastAsia="Times New Roman" w:cs="Helvetica"/>
                <w:sz w:val="20"/>
                <w:szCs w:val="20"/>
                <w:lang w:eastAsia="en-GB"/>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335" w:history="1">
              <w:r w:rsidR="00842705" w:rsidRPr="00DA315E">
                <w:rPr>
                  <w:rStyle w:val="Hyperlink"/>
                  <w:b w:val="0"/>
                  <w:bCs w:val="0"/>
                  <w:sz w:val="20"/>
                  <w:szCs w:val="20"/>
                </w:rPr>
                <w:t>CM/ResDH(2018)210</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E.M.</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43994/05</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30/01/2012</w:t>
            </w:r>
          </w:p>
          <w:p w:rsidR="00842705" w:rsidRPr="000C64DB"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C64DB">
              <w:rPr>
                <w:rFonts w:cstheme="minorHAnsi"/>
                <w:sz w:val="20"/>
                <w:szCs w:val="20"/>
              </w:rPr>
              <w:t>30/10/2012</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w:t>
            </w:r>
            <w:r w:rsidRPr="00CD0F4A">
              <w:rPr>
                <w:rFonts w:cstheme="minorHAnsi"/>
                <w:b/>
                <w:i/>
                <w:color w:val="000000"/>
                <w:sz w:val="20"/>
                <w:szCs w:val="20"/>
              </w:rPr>
              <w:t>:</w:t>
            </w:r>
            <w:r>
              <w:rPr>
                <w:rFonts w:cstheme="minorHAnsi"/>
                <w:b/>
                <w:i/>
                <w:color w:val="000000"/>
                <w:sz w:val="20"/>
                <w:szCs w:val="20"/>
              </w:rPr>
              <w:t xml:space="preserve"> </w:t>
            </w:r>
            <w:r w:rsidRPr="00A052CE">
              <w:rPr>
                <w:rFonts w:cstheme="minorHAnsi"/>
                <w:i/>
                <w:color w:val="000000"/>
                <w:sz w:val="20"/>
                <w:szCs w:val="20"/>
              </w:rPr>
              <w:t>Failure in criminal proceedings to take measures necessary to assess credibility of an alleged act of domestic violence that was supported by forensic evidence. (Article 3)</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acts of physical violence against the applicant ceased in 2004.</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Violations stems from the malpractice of the judiciary in the concrete case.</w:t>
            </w:r>
            <w:r w:rsidRPr="00774687">
              <w:rPr>
                <w:rStyle w:val="stl22"/>
                <w:rFonts w:cs="Helvetica"/>
                <w:sz w:val="20"/>
                <w:szCs w:val="20"/>
                <w:lang w:val="en-US"/>
              </w:rPr>
              <w:t xml:space="preserve"> Additional measures adopted in the fight against domestic violence are supervised in the Bălșan case. 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36" w:history="1">
              <w:r w:rsidR="00842705" w:rsidRPr="004E4579">
                <w:rPr>
                  <w:rStyle w:val="Hyperlink"/>
                  <w:b w:val="0"/>
                  <w:bCs w:val="0"/>
                  <w:sz w:val="20"/>
                  <w:szCs w:val="20"/>
                </w:rPr>
                <w:t>CM/ResDH(2018)355</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Florescu and 1 other case</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41857/02+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08/06/2007</w:t>
            </w:r>
          </w:p>
          <w:p w:rsidR="00842705" w:rsidRPr="00665861"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5861">
              <w:rPr>
                <w:rFonts w:cstheme="minorHAnsi"/>
                <w:sz w:val="20"/>
                <w:szCs w:val="20"/>
              </w:rPr>
              <w:t>08/03/2007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sidRPr="00665861">
              <w:rPr>
                <w:rFonts w:cstheme="minorHAnsi"/>
                <w:i/>
                <w:color w:val="000000"/>
                <w:sz w:val="20"/>
                <w:szCs w:val="20"/>
              </w:rPr>
              <w:t>Unlawful interference due to sale by the State of property nationalised under the communist regime from the applicants or their relatives without securing compensation for them, despite domestic court decisions declaring unlaw</w:t>
            </w:r>
            <w:r>
              <w:rPr>
                <w:rFonts w:cstheme="minorHAnsi"/>
                <w:i/>
                <w:color w:val="000000"/>
                <w:sz w:val="20"/>
                <w:szCs w:val="20"/>
              </w:rPr>
              <w:t>ful the acts of nationalisation. (Article 1 of Protocol No.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w:t>
            </w:r>
            <w:r w:rsidRPr="00BB79DD">
              <w:rPr>
                <w:sz w:val="20"/>
                <w:szCs w:val="20"/>
              </w:rPr>
              <w:t>he payment of the sums awarded by the Court in respect of pecuniary damage was suspended at the applicants’ request, pending the outcome of domestic proceedings brought by them to recover the properties</w:t>
            </w:r>
            <w:r>
              <w:rPr>
                <w:sz w:val="20"/>
                <w:szCs w:val="20"/>
              </w:rPr>
              <w:t xml:space="preserve"> in kind.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B79DD">
              <w:rPr>
                <w:i/>
                <w:sz w:val="20"/>
                <w:szCs w:val="20"/>
                <w:u w:val="single"/>
              </w:rPr>
              <w:t>General measures</w:t>
            </w:r>
            <w:r>
              <w:rPr>
                <w:sz w:val="20"/>
                <w:szCs w:val="20"/>
              </w:rPr>
              <w:t xml:space="preserve"> </w:t>
            </w:r>
            <w:r w:rsidRPr="00BB79DD">
              <w:rPr>
                <w:sz w:val="20"/>
                <w:szCs w:val="20"/>
              </w:rPr>
              <w:t xml:space="preserve">required in response to the shortcomings found </w:t>
            </w:r>
            <w:r>
              <w:rPr>
                <w:sz w:val="20"/>
                <w:szCs w:val="20"/>
              </w:rPr>
              <w:t xml:space="preserve">continue </w:t>
            </w:r>
            <w:r w:rsidRPr="00BB79DD">
              <w:rPr>
                <w:sz w:val="20"/>
                <w:szCs w:val="20"/>
              </w:rPr>
              <w:t>to be examined within the framework of the cases of Maria Atanasiu and Others and Străin and Others</w:t>
            </w:r>
            <w:r>
              <w:rPr>
                <w:sz w:val="20"/>
                <w:szCs w:val="20"/>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37" w:history="1">
              <w:r w:rsidR="00842705" w:rsidRPr="00E36746">
                <w:rPr>
                  <w:rStyle w:val="Hyperlink"/>
                  <w:b w:val="0"/>
                  <w:bCs w:val="0"/>
                  <w:sz w:val="20"/>
                  <w:szCs w:val="20"/>
                </w:rPr>
                <w:t>CM/ResDH(2018)301</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Flueras and 15 other cases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17520/04+</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09/07/2013</w:t>
            </w:r>
          </w:p>
          <w:p w:rsidR="00842705" w:rsidRPr="007E0B5C"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0B5C">
              <w:rPr>
                <w:rFonts w:cstheme="minorHAnsi"/>
                <w:sz w:val="20"/>
                <w:szCs w:val="20"/>
              </w:rPr>
              <w:t>09/04/2013</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i/>
                <w:color w:val="000000"/>
                <w:sz w:val="20"/>
                <w:szCs w:val="20"/>
              </w:rPr>
              <w:t>:</w:t>
            </w:r>
            <w:r>
              <w:rPr>
                <w:rFonts w:cstheme="minorHAnsi"/>
                <w:i/>
                <w:color w:val="000000"/>
                <w:sz w:val="20"/>
                <w:szCs w:val="20"/>
              </w:rPr>
              <w:t xml:space="preserve"> Unfairness of criminal proceedings resulting in convictions of the applicants acquitted in first instance without hearing the accused or the witnesses during the appellate hearings. (Article 6 §§1+3c)</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10 of the applicants requested reopening of proceedings</w:t>
            </w:r>
            <w:r w:rsidRPr="00CD0F4A">
              <w:rPr>
                <w:i/>
                <w:sz w:val="20"/>
                <w:szCs w:val="20"/>
              </w:rPr>
              <w:t>:</w:t>
            </w:r>
            <w:r>
              <w:rPr>
                <w:sz w:val="20"/>
                <w:szCs w:val="20"/>
              </w:rPr>
              <w:t xml:space="preserve"> 4 were subsequently acquitted and 5 obtained reduced sentences. 6 applicants did not request reopening. One request was rejected as time-barred. Concerning the general efficiency of the revision mechanism, see </w:t>
            </w:r>
            <w:hyperlink r:id="rId338" w:history="1">
              <w:r w:rsidRPr="00127114">
                <w:rPr>
                  <w:rStyle w:val="Hyperlink"/>
                  <w:sz w:val="20"/>
                  <w:szCs w:val="20"/>
                </w:rPr>
                <w:t>CM/ResDH(2011)252</w:t>
              </w:r>
            </w:hyperlink>
            <w:r>
              <w:rPr>
                <w:sz w:val="20"/>
                <w:szCs w:val="20"/>
              </w:rPr>
              <w:t xml:space="preserve"> in Danila</w:t>
            </w:r>
            <w:r w:rsidRPr="001C1CFF">
              <w:rPr>
                <w:sz w:val="20"/>
                <w:szCs w:val="20"/>
              </w:rPr>
              <w:t xml:space="preserve">, </w:t>
            </w:r>
            <w:hyperlink r:id="rId339" w:history="1">
              <w:r w:rsidRPr="00127114">
                <w:rPr>
                  <w:rStyle w:val="Hyperlink"/>
                  <w:sz w:val="20"/>
                  <w:szCs w:val="20"/>
                </w:rPr>
                <w:t>CM/ResDH(2011)250</w:t>
              </w:r>
            </w:hyperlink>
            <w:r w:rsidRPr="001C1CFF">
              <w:rPr>
                <w:sz w:val="20"/>
                <w:szCs w:val="20"/>
              </w:rPr>
              <w:t xml:space="preserve"> </w:t>
            </w:r>
            <w:r>
              <w:rPr>
                <w:sz w:val="20"/>
                <w:szCs w:val="20"/>
              </w:rPr>
              <w:t xml:space="preserve">in Dragotoniu and </w:t>
            </w:r>
            <w:r w:rsidRPr="001C1CFF">
              <w:rPr>
                <w:sz w:val="20"/>
                <w:szCs w:val="20"/>
              </w:rPr>
              <w:t xml:space="preserve">Militaru-Pidhorni, </w:t>
            </w:r>
            <w:hyperlink r:id="rId340" w:history="1">
              <w:r w:rsidRPr="00127114">
                <w:rPr>
                  <w:rStyle w:val="Hyperlink"/>
                  <w:sz w:val="20"/>
                  <w:szCs w:val="20"/>
                </w:rPr>
                <w:t>CM/ResDH(2015)215</w:t>
              </w:r>
            </w:hyperlink>
            <w:r w:rsidRPr="001C1CFF">
              <w:rPr>
                <w:sz w:val="20"/>
                <w:szCs w:val="20"/>
              </w:rPr>
              <w:t xml:space="preserve"> in Mihai Moldoveanu </w:t>
            </w:r>
            <w:r>
              <w:rPr>
                <w:sz w:val="20"/>
                <w:szCs w:val="20"/>
              </w:rPr>
              <w:t xml:space="preserve"> and </w:t>
            </w:r>
            <w:hyperlink r:id="rId341" w:history="1">
              <w:r w:rsidRPr="00EC731A">
                <w:rPr>
                  <w:rStyle w:val="Hyperlink"/>
                  <w:sz w:val="20"/>
                  <w:szCs w:val="20"/>
                </w:rPr>
                <w:t>CM/ResDH(2013)40</w:t>
              </w:r>
            </w:hyperlink>
            <w:r>
              <w:rPr>
                <w:sz w:val="20"/>
                <w:szCs w:val="20"/>
              </w:rPr>
              <w:t xml:space="preserve"> in </w:t>
            </w:r>
            <w:r w:rsidRPr="001C1CFF">
              <w:rPr>
                <w:sz w:val="20"/>
                <w:szCs w:val="20"/>
              </w:rPr>
              <w:t>Stoian</w:t>
            </w:r>
            <w:r>
              <w:rPr>
                <w:sz w:val="20"/>
                <w:szCs w:val="20"/>
              </w:rPr>
              <w:t>.</w:t>
            </w:r>
          </w:p>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General measures</w:t>
            </w:r>
            <w:r w:rsidRPr="00CD0F4A">
              <w:rPr>
                <w:i/>
                <w:sz w:val="20"/>
                <w:szCs w:val="20"/>
              </w:rPr>
              <w:t>:</w:t>
            </w:r>
            <w:r>
              <w:rPr>
                <w:sz w:val="20"/>
                <w:szCs w:val="20"/>
              </w:rPr>
              <w:t xml:space="preserve"> Concerning the right to be heard, see </w:t>
            </w:r>
            <w:hyperlink r:id="rId342" w:history="1">
              <w:r w:rsidRPr="00EC731A">
                <w:rPr>
                  <w:rStyle w:val="Hyperlink"/>
                  <w:sz w:val="20"/>
                  <w:szCs w:val="20"/>
                </w:rPr>
                <w:t>CM/ResDH(2011)29</w:t>
              </w:r>
            </w:hyperlink>
            <w:r>
              <w:rPr>
                <w:sz w:val="20"/>
                <w:szCs w:val="20"/>
              </w:rPr>
              <w:t xml:space="preserve"> in Constantinescu. </w:t>
            </w:r>
          </w:p>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 concerns the direct administration of evidence</w:t>
            </w:r>
            <w:r w:rsidRPr="00CD0F4A">
              <w:rPr>
                <w:i/>
                <w:sz w:val="20"/>
                <w:szCs w:val="20"/>
              </w:rPr>
              <w:t>:</w:t>
            </w:r>
            <w:r>
              <w:rPr>
                <w:sz w:val="20"/>
                <w:szCs w:val="20"/>
              </w:rPr>
              <w:t xml:space="preserve"> </w:t>
            </w:r>
            <w:r w:rsidRPr="00E0179D">
              <w:rPr>
                <w:sz w:val="20"/>
                <w:szCs w:val="20"/>
              </w:rPr>
              <w:t>The judgment</w:t>
            </w:r>
            <w:r>
              <w:rPr>
                <w:sz w:val="20"/>
                <w:szCs w:val="20"/>
              </w:rPr>
              <w:t>s were</w:t>
            </w:r>
            <w:r w:rsidRPr="00E0179D">
              <w:rPr>
                <w:sz w:val="20"/>
                <w:szCs w:val="20"/>
              </w:rPr>
              <w:t xml:space="preserve"> transla</w:t>
            </w:r>
            <w:r>
              <w:rPr>
                <w:sz w:val="20"/>
                <w:szCs w:val="20"/>
              </w:rPr>
              <w:t xml:space="preserve">ted, published and disseminated. Training activities were organised by the National Institute of Magistrates. </w:t>
            </w:r>
          </w:p>
          <w:p w:rsidR="00842705" w:rsidRPr="00CE1A62"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Furthermore, according to a new Code of Criminal Procedure of 2014, cassation appeals initiated by the prosecutor are considered extraordinary remedies limited to questions of law. In appeal proceedings, the appellate court may renew the appreciation of evidence and must hear the accused. These rules were clarified in 2016</w:t>
            </w:r>
            <w:r w:rsidRPr="00CD0F4A">
              <w:rPr>
                <w:i/>
                <w:sz w:val="20"/>
                <w:szCs w:val="20"/>
              </w:rPr>
              <w:t>:</w:t>
            </w:r>
            <w:r>
              <w:rPr>
                <w:sz w:val="20"/>
                <w:szCs w:val="20"/>
              </w:rPr>
              <w:t xml:space="preserve"> In case of an acquittal in first instance, the appellate court is obliged to appreciate all the evidence, which the first instance court had based its decision on.</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842705" w:rsidP="00BF26D9">
            <w:pPr>
              <w:jc w:val="center"/>
              <w:rPr>
                <w:b w:val="0"/>
                <w:sz w:val="20"/>
                <w:szCs w:val="20"/>
              </w:rPr>
            </w:pPr>
          </w:p>
          <w:p w:rsidR="00842705" w:rsidRPr="003F21AA" w:rsidRDefault="0040580A" w:rsidP="00BF26D9">
            <w:pPr>
              <w:jc w:val="center"/>
              <w:rPr>
                <w:b w:val="0"/>
                <w:sz w:val="20"/>
                <w:szCs w:val="20"/>
              </w:rPr>
            </w:pPr>
            <w:hyperlink r:id="rId343" w:history="1">
              <w:r w:rsidR="00842705" w:rsidRPr="003F21AA">
                <w:rPr>
                  <w:rStyle w:val="Hyperlink"/>
                  <w:b w:val="0"/>
                  <w:bCs w:val="0"/>
                  <w:sz w:val="20"/>
                  <w:szCs w:val="20"/>
                </w:rPr>
                <w:t>CM/ResDH52018)141</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ROM / Glod Greek-Catholic Parish</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53528/07</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04/07/2017</w:t>
            </w:r>
          </w:p>
          <w:p w:rsidR="00842705" w:rsidRPr="00F86DB2"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6DB2">
              <w:rPr>
                <w:rFonts w:cstheme="minorHAnsi"/>
                <w:sz w:val="20"/>
                <w:szCs w:val="20"/>
              </w:rPr>
              <w:t>(Committee)</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Breach of the principle of legal security in civil proceedings due to conflicting case-law of the High Court of Cassation and Justice. (Article 6 § 1).</w:t>
            </w:r>
            <w:r w:rsidRPr="003F21AA">
              <w:rPr>
                <w:rFonts w:cstheme="minorHAnsi"/>
                <w:b/>
                <w:i/>
                <w:color w:val="000000"/>
                <w:sz w:val="20"/>
                <w:szCs w:val="20"/>
              </w:rPr>
              <w:t xml:space="preserve">   </w:t>
            </w: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774687">
              <w:rPr>
                <w:rFonts w:ascii="Calibri" w:hAnsi="Calibri"/>
                <w:i/>
                <w:sz w:val="20"/>
                <w:szCs w:val="20"/>
                <w:u w:val="single"/>
              </w:rPr>
              <w:t>Individual measures</w:t>
            </w:r>
            <w:r w:rsidRPr="00CD0F4A">
              <w:rPr>
                <w:rFonts w:ascii="Calibri" w:hAnsi="Calibri"/>
                <w:i/>
                <w:sz w:val="20"/>
                <w:szCs w:val="20"/>
              </w:rPr>
              <w:t>:</w:t>
            </w:r>
            <w:r w:rsidRPr="00774687">
              <w:rPr>
                <w:rFonts w:ascii="Calibri" w:hAnsi="Calibri"/>
                <w:sz w:val="20"/>
                <w:szCs w:val="20"/>
              </w:rPr>
              <w:t xml:space="preserve"> No just satisfaction claimed. Reopening of the proceedings unnecessary as the legal approach followed by the domestic courts in the applicant’s case, was confirmed by the High Court of Cassation and Justice’s consistent case-law in 2012. Thus historical problem.</w:t>
            </w:r>
          </w:p>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rFonts w:ascii="Calibri" w:hAnsi="Calibri"/>
                <w:i/>
                <w:sz w:val="20"/>
                <w:szCs w:val="20"/>
                <w:u w:val="single"/>
              </w:rPr>
              <w:t>General measures</w:t>
            </w:r>
            <w:r w:rsidRPr="00CD0F4A">
              <w:rPr>
                <w:rFonts w:ascii="Calibri" w:hAnsi="Calibri"/>
                <w:i/>
                <w:sz w:val="20"/>
                <w:szCs w:val="20"/>
              </w:rPr>
              <w:t>:</w:t>
            </w:r>
            <w:r w:rsidRPr="00774687">
              <w:rPr>
                <w:rFonts w:ascii="Calibri" w:hAnsi="Calibri"/>
                <w:sz w:val="20"/>
                <w:szCs w:val="20"/>
              </w:rPr>
              <w:t xml:space="preserve"> Concerning inconsistency in domestic courts’ case-law, see </w:t>
            </w:r>
            <w:hyperlink r:id="rId344" w:history="1">
              <w:r w:rsidRPr="00774687">
                <w:rPr>
                  <w:rStyle w:val="Hyperlink"/>
                  <w:rFonts w:ascii="Calibri" w:hAnsi="Calibri"/>
                  <w:color w:val="auto"/>
                  <w:sz w:val="20"/>
                  <w:szCs w:val="20"/>
                </w:rPr>
                <w:t>CM/ResDH(2017)351</w:t>
              </w:r>
            </w:hyperlink>
            <w:r w:rsidRPr="00774687">
              <w:rPr>
                <w:rFonts w:ascii="Calibri" w:hAnsi="Calibri"/>
                <w:sz w:val="20"/>
                <w:szCs w:val="20"/>
              </w:rPr>
              <w:t xml:space="preserve"> in Lupeni and Others.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rPr>
                <w:b w:val="0"/>
                <w:sz w:val="20"/>
                <w:szCs w:val="20"/>
              </w:rPr>
            </w:pPr>
            <w:hyperlink r:id="rId345" w:history="1">
              <w:r w:rsidR="00842705" w:rsidRPr="00753359">
                <w:rPr>
                  <w:rStyle w:val="Hyperlink"/>
                  <w:b w:val="0"/>
                  <w:bCs w:val="0"/>
                  <w:sz w:val="20"/>
                  <w:szCs w:val="20"/>
                </w:rPr>
                <w:t>CM/ResDH(2018)336</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Hoalga and Others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76672/12</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15/06/2016</w:t>
            </w:r>
          </w:p>
          <w:p w:rsidR="00842705" w:rsidRPr="00753359"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53359">
              <w:rPr>
                <w:rFonts w:cstheme="minorHAnsi"/>
                <w:sz w:val="20"/>
                <w:szCs w:val="20"/>
              </w:rPr>
              <w:t>15/03/2016</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and of rights in detention – actions of security forces</w:t>
            </w:r>
            <w:r w:rsidRPr="00CD0F4A">
              <w:rPr>
                <w:rFonts w:cstheme="minorHAnsi"/>
                <w:b/>
                <w:i/>
                <w:color w:val="000000"/>
                <w:sz w:val="20"/>
                <w:szCs w:val="20"/>
              </w:rPr>
              <w:t>:</w:t>
            </w:r>
            <w:r>
              <w:rPr>
                <w:rFonts w:cstheme="minorHAnsi"/>
                <w:b/>
                <w:i/>
                <w:color w:val="000000"/>
                <w:sz w:val="20"/>
                <w:szCs w:val="20"/>
              </w:rPr>
              <w:t xml:space="preserve"> </w:t>
            </w:r>
            <w:r w:rsidRPr="00753359">
              <w:rPr>
                <w:rFonts w:cstheme="minorHAnsi"/>
                <w:i/>
                <w:color w:val="000000"/>
                <w:sz w:val="20"/>
                <w:szCs w:val="20"/>
              </w:rPr>
              <w:t>Disproportionate use of force by gendarmerie in an altercation and ineffective investigations</w:t>
            </w:r>
            <w:r>
              <w:rPr>
                <w:rFonts w:cstheme="minorHAnsi"/>
                <w:i/>
                <w:color w:val="000000"/>
                <w:sz w:val="20"/>
                <w:szCs w:val="20"/>
              </w:rPr>
              <w:t xml:space="preserve"> into allegation of brutality; unlawful detention for eight hours at the gendarmerie post without legal basis for </w:t>
            </w:r>
            <w:r w:rsidRPr="00A510DC">
              <w:rPr>
                <w:rFonts w:cstheme="minorHAnsi"/>
                <w:i/>
                <w:color w:val="000000"/>
                <w:sz w:val="20"/>
                <w:szCs w:val="20"/>
              </w:rPr>
              <w:t xml:space="preserve">the purpose of </w:t>
            </w:r>
            <w:r>
              <w:rPr>
                <w:rFonts w:cstheme="minorHAnsi"/>
                <w:i/>
                <w:color w:val="000000"/>
                <w:sz w:val="20"/>
                <w:szCs w:val="20"/>
              </w:rPr>
              <w:t xml:space="preserve">establishing </w:t>
            </w:r>
            <w:r w:rsidRPr="00A510DC">
              <w:rPr>
                <w:rFonts w:cstheme="minorHAnsi"/>
                <w:i/>
                <w:color w:val="000000"/>
                <w:sz w:val="20"/>
                <w:szCs w:val="20"/>
              </w:rPr>
              <w:t>preliminary documents in</w:t>
            </w:r>
            <w:r>
              <w:rPr>
                <w:rFonts w:cstheme="minorHAnsi"/>
                <w:i/>
                <w:color w:val="000000"/>
                <w:sz w:val="20"/>
                <w:szCs w:val="20"/>
              </w:rPr>
              <w:t xml:space="preserve"> </w:t>
            </w:r>
            <w:r w:rsidRPr="00A510DC">
              <w:rPr>
                <w:rFonts w:cstheme="minorHAnsi"/>
                <w:i/>
                <w:color w:val="000000"/>
                <w:sz w:val="20"/>
                <w:szCs w:val="20"/>
              </w:rPr>
              <w:t xml:space="preserve">the investigation stage </w:t>
            </w:r>
            <w:r>
              <w:rPr>
                <w:rFonts w:cstheme="minorHAnsi"/>
                <w:i/>
                <w:color w:val="000000"/>
                <w:sz w:val="20"/>
                <w:szCs w:val="20"/>
              </w:rPr>
              <w:t xml:space="preserve">of respective </w:t>
            </w:r>
            <w:r w:rsidRPr="00A510DC">
              <w:rPr>
                <w:rFonts w:cstheme="minorHAnsi"/>
                <w:i/>
                <w:color w:val="000000"/>
                <w:sz w:val="20"/>
                <w:szCs w:val="20"/>
              </w:rPr>
              <w:t>criminal proceedings</w:t>
            </w:r>
            <w:r>
              <w:rPr>
                <w:rFonts w:cstheme="minorHAnsi"/>
                <w:i/>
                <w:color w:val="000000"/>
                <w:sz w:val="20"/>
                <w:szCs w:val="20"/>
              </w:rPr>
              <w:t>.</w:t>
            </w:r>
            <w:r w:rsidRPr="00753359">
              <w:rPr>
                <w:rFonts w:cstheme="minorHAnsi"/>
                <w:i/>
                <w:color w:val="000000"/>
                <w:sz w:val="20"/>
                <w:szCs w:val="20"/>
              </w:rPr>
              <w:t xml:space="preserve"> (Article 3 substantive and procedural limb</w:t>
            </w:r>
            <w:r>
              <w:rPr>
                <w:rFonts w:cstheme="minorHAnsi"/>
                <w:i/>
                <w:color w:val="000000"/>
                <w:sz w:val="20"/>
                <w:szCs w:val="20"/>
              </w:rPr>
              <w:t>, Article 5 §1</w:t>
            </w:r>
            <w:r w:rsidRPr="00753359">
              <w:rPr>
                <w:rFonts w:cstheme="minorHAnsi"/>
                <w:i/>
                <w:color w:val="000000"/>
                <w:sz w:val="20"/>
                <w:szCs w:val="20"/>
              </w:rPr>
              <w:t>)</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sidRPr="003014FD">
              <w:rPr>
                <w:i/>
                <w:sz w:val="20"/>
                <w:szCs w:val="20"/>
              </w:rPr>
              <w:t xml:space="preserve"> </w:t>
            </w:r>
            <w:r w:rsidRPr="000A3E25">
              <w:rPr>
                <w:sz w:val="20"/>
                <w:szCs w:val="20"/>
              </w:rPr>
              <w:t xml:space="preserve">Just satisfaction for non-pecuniary </w:t>
            </w:r>
            <w:r>
              <w:rPr>
                <w:sz w:val="20"/>
                <w:szCs w:val="20"/>
              </w:rPr>
              <w:t>damage paid. The criminal proceedings for abusive behaviour were reopened and are pending.</w:t>
            </w:r>
          </w:p>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E15DEE">
              <w:rPr>
                <w:i/>
                <w:sz w:val="20"/>
                <w:szCs w:val="20"/>
                <w:u w:val="single"/>
              </w:rPr>
              <w:t>General measures</w:t>
            </w:r>
            <w:r w:rsidRPr="00CD0F4A">
              <w:rPr>
                <w:i/>
                <w:sz w:val="20"/>
                <w:szCs w:val="20"/>
              </w:rPr>
              <w:t>:</w:t>
            </w:r>
            <w:r>
              <w:rPr>
                <w:sz w:val="20"/>
                <w:szCs w:val="20"/>
              </w:rPr>
              <w:t xml:space="preserve"> Concerning ill-treatment by security forces, see </w:t>
            </w:r>
            <w:hyperlink r:id="rId346" w:history="1">
              <w:r w:rsidRPr="00F22448">
                <w:rPr>
                  <w:rStyle w:val="Hyperlink"/>
                  <w:sz w:val="20"/>
                  <w:szCs w:val="20"/>
                </w:rPr>
                <w:t>CM/ResDH(2016)150</w:t>
              </w:r>
            </w:hyperlink>
            <w:r>
              <w:rPr>
                <w:sz w:val="20"/>
                <w:szCs w:val="20"/>
              </w:rPr>
              <w:t xml:space="preserve"> in Barbu Anghelescu. </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Pr>
                <w:sz w:val="20"/>
                <w:szCs w:val="20"/>
              </w:rPr>
              <w:t xml:space="preserve">As concerns unlawful detention, the provision in the Code of Criminal Procedure of 2014 and the Law on the functioning of the Gendarmerie of 2004 are clear and sufficient. However, at the time of the events, the existing legal basis </w:t>
            </w:r>
            <w:r w:rsidRPr="00F02F9F">
              <w:rPr>
                <w:sz w:val="20"/>
                <w:szCs w:val="20"/>
              </w:rPr>
              <w:t>was not applied by th</w:t>
            </w:r>
            <w:r>
              <w:rPr>
                <w:sz w:val="20"/>
                <w:szCs w:val="20"/>
              </w:rPr>
              <w:t>ose</w:t>
            </w:r>
            <w:r w:rsidRPr="00F02F9F">
              <w:rPr>
                <w:sz w:val="20"/>
                <w:szCs w:val="20"/>
              </w:rPr>
              <w:t xml:space="preserve"> </w:t>
            </w:r>
            <w:r>
              <w:rPr>
                <w:sz w:val="20"/>
                <w:szCs w:val="20"/>
              </w:rPr>
              <w:t xml:space="preserve">gendarmes </w:t>
            </w:r>
            <w:r w:rsidRPr="00F02F9F">
              <w:rPr>
                <w:sz w:val="20"/>
                <w:szCs w:val="20"/>
              </w:rPr>
              <w:t>who</w:t>
            </w:r>
            <w:r>
              <w:rPr>
                <w:sz w:val="20"/>
                <w:szCs w:val="20"/>
              </w:rPr>
              <w:t xml:space="preserve"> had arrested and detained</w:t>
            </w:r>
            <w:r w:rsidRPr="00F02F9F">
              <w:rPr>
                <w:sz w:val="20"/>
                <w:szCs w:val="20"/>
              </w:rPr>
              <w:t xml:space="preserve"> the applicants </w:t>
            </w:r>
            <w:r>
              <w:rPr>
                <w:sz w:val="20"/>
                <w:szCs w:val="20"/>
              </w:rPr>
              <w:t xml:space="preserve">as they were </w:t>
            </w:r>
            <w:r w:rsidRPr="00F02F9F">
              <w:rPr>
                <w:sz w:val="20"/>
                <w:szCs w:val="20"/>
              </w:rPr>
              <w:t>not entitled to</w:t>
            </w:r>
            <w:r>
              <w:rPr>
                <w:sz w:val="20"/>
                <w:szCs w:val="20"/>
              </w:rPr>
              <w:t xml:space="preserve"> </w:t>
            </w:r>
            <w:r w:rsidRPr="00F02F9F">
              <w:rPr>
                <w:sz w:val="20"/>
                <w:szCs w:val="20"/>
              </w:rPr>
              <w:t>perform activities specific to those of the crim</w:t>
            </w:r>
            <w:r>
              <w:rPr>
                <w:sz w:val="20"/>
                <w:szCs w:val="20"/>
              </w:rPr>
              <w:t>inal investigation body and had</w:t>
            </w:r>
            <w:r w:rsidRPr="00F02F9F">
              <w:rPr>
                <w:sz w:val="20"/>
                <w:szCs w:val="20"/>
              </w:rPr>
              <w:t xml:space="preserve"> the</w:t>
            </w:r>
            <w:r>
              <w:rPr>
                <w:sz w:val="20"/>
                <w:szCs w:val="20"/>
              </w:rPr>
              <w:t xml:space="preserve"> </w:t>
            </w:r>
            <w:r w:rsidRPr="00F02F9F">
              <w:rPr>
                <w:sz w:val="20"/>
                <w:szCs w:val="20"/>
              </w:rPr>
              <w:t>obligations, as organs invested with the state authority in matters of preserving the public</w:t>
            </w:r>
            <w:r>
              <w:rPr>
                <w:sz w:val="20"/>
                <w:szCs w:val="20"/>
              </w:rPr>
              <w:t xml:space="preserve"> </w:t>
            </w:r>
            <w:r w:rsidRPr="00F02F9F">
              <w:rPr>
                <w:sz w:val="20"/>
                <w:szCs w:val="20"/>
              </w:rPr>
              <w:t>order, to immediately notify the criminal investigating body in matters under</w:t>
            </w:r>
            <w:r>
              <w:rPr>
                <w:sz w:val="20"/>
                <w:szCs w:val="20"/>
              </w:rPr>
              <w:t xml:space="preserve"> their</w:t>
            </w:r>
            <w:r w:rsidRPr="00F02F9F">
              <w:rPr>
                <w:sz w:val="20"/>
                <w:szCs w:val="20"/>
              </w:rPr>
              <w:t xml:space="preserve"> competence.</w:t>
            </w:r>
            <w:r>
              <w:t xml:space="preserve"> </w:t>
            </w:r>
            <w:r>
              <w:rPr>
                <w:sz w:val="20"/>
                <w:szCs w:val="20"/>
              </w:rPr>
              <w:t>T</w:t>
            </w:r>
            <w:r w:rsidRPr="00A510DC">
              <w:rPr>
                <w:sz w:val="20"/>
                <w:szCs w:val="20"/>
              </w:rPr>
              <w:t xml:space="preserve">he gendarmerie bodies must </w:t>
            </w:r>
            <w:r>
              <w:rPr>
                <w:sz w:val="20"/>
                <w:szCs w:val="20"/>
              </w:rPr>
              <w:t>avoid the use of arrest and detention</w:t>
            </w:r>
            <w:r w:rsidRPr="00A510DC">
              <w:rPr>
                <w:sz w:val="20"/>
                <w:szCs w:val="20"/>
              </w:rPr>
              <w:t xml:space="preserve"> </w:t>
            </w:r>
            <w:r>
              <w:rPr>
                <w:sz w:val="20"/>
                <w:szCs w:val="20"/>
              </w:rPr>
              <w:t>when dealing with persons having</w:t>
            </w:r>
            <w:r w:rsidRPr="00A510DC">
              <w:rPr>
                <w:sz w:val="20"/>
                <w:szCs w:val="20"/>
              </w:rPr>
              <w:t xml:space="preserve"> committed</w:t>
            </w:r>
            <w:r>
              <w:rPr>
                <w:sz w:val="20"/>
                <w:szCs w:val="20"/>
              </w:rPr>
              <w:t xml:space="preserve"> no </w:t>
            </w:r>
            <w:r w:rsidRPr="00A510DC">
              <w:rPr>
                <w:sz w:val="20"/>
                <w:szCs w:val="20"/>
              </w:rPr>
              <w:t xml:space="preserve">acts contrary to the law </w:t>
            </w:r>
            <w:r>
              <w:rPr>
                <w:sz w:val="20"/>
                <w:szCs w:val="20"/>
              </w:rPr>
              <w:t>and/or causing</w:t>
            </w:r>
            <w:r w:rsidRPr="00A510DC">
              <w:rPr>
                <w:sz w:val="20"/>
                <w:szCs w:val="20"/>
              </w:rPr>
              <w:t xml:space="preserve"> publi</w:t>
            </w:r>
            <w:r>
              <w:rPr>
                <w:sz w:val="20"/>
                <w:szCs w:val="20"/>
              </w:rPr>
              <w:t>c disorder and requiring immobilis</w:t>
            </w:r>
            <w:r w:rsidRPr="00A510DC">
              <w:rPr>
                <w:sz w:val="20"/>
                <w:szCs w:val="20"/>
              </w:rPr>
              <w:t>ation.</w:t>
            </w:r>
            <w:r w:rsidRPr="00E0179D">
              <w:rPr>
                <w:sz w:val="20"/>
                <w:szCs w:val="20"/>
              </w:rPr>
              <w:t xml:space="preserve"> 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347" w:history="1">
              <w:r w:rsidR="00842705" w:rsidRPr="003F21AA">
                <w:rPr>
                  <w:rStyle w:val="Hyperlink"/>
                  <w:b w:val="0"/>
                  <w:bCs w:val="0"/>
                  <w:sz w:val="20"/>
                  <w:szCs w:val="20"/>
                </w:rPr>
                <w:t>CM/ResDH(2018)65</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 xml:space="preserve">ROM / Ioan Pop and Others </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52924/09</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06/03/2017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06/12/2016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against degrading treatment and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Failure to ensure that a twelve-year old child was looked after by an adult while his parents were held in police custody after resisting an eviction as well as unlawful detention of the child’s mother. (Article 3 – positive obligations; Article 5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sidRPr="00774687">
              <w:t xml:space="preserve"> </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judgement was disseminated to the General Inspectorate of the Police, to the National Union of Bailiffs and to the National Authority for the Protection of Children Rights and Adoption. Training sessions were held for police officers. The National Union of Bailiffs and the Ministry of Internal Affairs signed a protocol on collaboration during the enforcement procedure in 2010. According to the legal safeguards provided for by the Code of Civil Procedure in 2013, when a minor is present, “enforcement shall be carried out in the presence of a representative of the General Direction of Child Protection and Social Assistance and, where it considers necessary, of a psychologist appointed by it.”</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sz w:val="20"/>
                <w:szCs w:val="20"/>
              </w:rPr>
              <w:t>The legal provisions existing in the Code of Criminal Procedure, in force since 2014, and in Law No. 218/2002 on the functioning of the Police are clear and sufficient as regards the legal basis and procedure for bringing a person before the prosecuting authorities or to the police premises.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rPr>
                <w:b w:val="0"/>
                <w:sz w:val="20"/>
                <w:szCs w:val="20"/>
              </w:rPr>
            </w:pPr>
            <w:hyperlink r:id="rId348" w:history="1">
              <w:r w:rsidR="00842705" w:rsidRPr="006A63BD">
                <w:rPr>
                  <w:rStyle w:val="Hyperlink"/>
                  <w:b w:val="0"/>
                  <w:bCs w:val="0"/>
                  <w:sz w:val="20"/>
                  <w:szCs w:val="20"/>
                </w:rPr>
                <w:t>CM/ResDH(2018)335</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Iosub Caras and 2 other cases </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7198/04+</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11/12/2006</w:t>
            </w:r>
          </w:p>
          <w:p w:rsidR="00842705" w:rsidRPr="006A63BD"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63BD">
              <w:rPr>
                <w:rFonts w:cstheme="minorHAnsi"/>
                <w:sz w:val="20"/>
                <w:szCs w:val="20"/>
              </w:rPr>
              <w:t>27/07/2006</w:t>
            </w:r>
          </w:p>
        </w:tc>
        <w:tc>
          <w:tcPr>
            <w:tcW w:w="3735" w:type="dxa"/>
            <w:tcMar>
              <w:top w:w="113" w:type="dxa"/>
              <w:bottom w:w="113" w:type="dxa"/>
            </w:tcMar>
          </w:tcPr>
          <w:p w:rsidR="00842705" w:rsidRPr="003F21AA" w:rsidRDefault="00842705" w:rsidP="00F2244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and family life and a</w:t>
            </w:r>
            <w:r w:rsidRPr="003F21AA">
              <w:rPr>
                <w:rFonts w:cstheme="minorHAnsi"/>
                <w:b/>
                <w:i/>
                <w:color w:val="000000"/>
                <w:sz w:val="20"/>
                <w:szCs w:val="20"/>
              </w:rPr>
              <w:t xml:space="preserve">ccess </w:t>
            </w:r>
            <w:r w:rsidRPr="00F2600A">
              <w:rPr>
                <w:rFonts w:cstheme="minorHAnsi"/>
                <w:b/>
                <w:i/>
                <w:color w:val="000000"/>
                <w:sz w:val="20"/>
                <w:szCs w:val="20"/>
              </w:rPr>
              <w:t>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3014FD">
              <w:rPr>
                <w:rFonts w:cstheme="minorHAnsi"/>
                <w:i/>
                <w:color w:val="000000"/>
                <w:sz w:val="20"/>
                <w:szCs w:val="20"/>
              </w:rPr>
              <w:t>Authorities’ failure to properly implement the 1980 Hague Convention on the Civil Aspects of International Child Abductio</w:t>
            </w:r>
            <w:r>
              <w:rPr>
                <w:rFonts w:cstheme="minorHAnsi"/>
                <w:i/>
                <w:color w:val="000000"/>
                <w:sz w:val="20"/>
                <w:szCs w:val="20"/>
              </w:rPr>
              <w:t xml:space="preserve">n, in particular failure to </w:t>
            </w:r>
            <w:r w:rsidRPr="006C2A32">
              <w:rPr>
                <w:rFonts w:cstheme="minorHAnsi"/>
                <w:i/>
                <w:color w:val="000000"/>
                <w:sz w:val="20"/>
                <w:szCs w:val="20"/>
              </w:rPr>
              <w:t>respond to the urgency of the situation in all cases</w:t>
            </w:r>
            <w:r>
              <w:rPr>
                <w:rFonts w:cstheme="minorHAnsi"/>
                <w:i/>
                <w:color w:val="000000"/>
                <w:sz w:val="20"/>
                <w:szCs w:val="20"/>
              </w:rPr>
              <w:t xml:space="preserve"> and </w:t>
            </w:r>
            <w:r w:rsidRPr="006C2A32">
              <w:rPr>
                <w:rFonts w:cstheme="minorHAnsi"/>
                <w:i/>
                <w:color w:val="000000"/>
                <w:sz w:val="20"/>
                <w:szCs w:val="20"/>
              </w:rPr>
              <w:t>excessive length of proceedings for divorce and child custody</w:t>
            </w:r>
            <w:r>
              <w:rPr>
                <w:rFonts w:cstheme="minorHAnsi"/>
                <w:i/>
                <w:color w:val="000000"/>
                <w:sz w:val="20"/>
                <w:szCs w:val="20"/>
              </w:rPr>
              <w:t xml:space="preserve"> in one of these cases. (Article 8)</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sidRPr="003014FD">
              <w:rPr>
                <w:i/>
                <w:sz w:val="20"/>
                <w:szCs w:val="20"/>
              </w:rPr>
              <w:t xml:space="preserve"> </w:t>
            </w:r>
            <w:r w:rsidRPr="000A3E25">
              <w:rPr>
                <w:sz w:val="20"/>
                <w:szCs w:val="20"/>
              </w:rPr>
              <w:t xml:space="preserve">Just satisfaction for non-pecuniary </w:t>
            </w:r>
            <w:r>
              <w:rPr>
                <w:sz w:val="20"/>
                <w:szCs w:val="20"/>
              </w:rPr>
              <w:t>damage paid in all cases. In one case, the refusal to return the child did not appear arbitrary; in one case the applicant (father) did not request reopening of the impugned proceedings; in the third case the ECHR had indicated under Article 46 that the judgment does not imply the children’s return.</w:t>
            </w:r>
          </w:p>
          <w:p w:rsidR="00842705" w:rsidRPr="000A3E25"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Pr>
                <w:i/>
                <w:sz w:val="20"/>
                <w:szCs w:val="20"/>
                <w:u w:val="single"/>
              </w:rPr>
              <w:t>General measures</w:t>
            </w:r>
            <w:r w:rsidRPr="00CD0F4A">
              <w:rPr>
                <w:i/>
                <w:sz w:val="20"/>
                <w:szCs w:val="20"/>
              </w:rPr>
              <w:t>:</w:t>
            </w:r>
            <w:r>
              <w:rPr>
                <w:i/>
                <w:sz w:val="20"/>
                <w:szCs w:val="20"/>
              </w:rPr>
              <w:t xml:space="preserve"> </w:t>
            </w:r>
            <w:r w:rsidRPr="00185904">
              <w:rPr>
                <w:sz w:val="20"/>
                <w:szCs w:val="20"/>
              </w:rPr>
              <w:t xml:space="preserve">See also </w:t>
            </w:r>
            <w:hyperlink r:id="rId349" w:history="1">
              <w:r w:rsidRPr="00F22448">
                <w:rPr>
                  <w:rStyle w:val="Hyperlink"/>
                  <w:sz w:val="20"/>
                  <w:szCs w:val="20"/>
                </w:rPr>
                <w:t>CM/ResDH(2015)185</w:t>
              </w:r>
            </w:hyperlink>
            <w:r>
              <w:rPr>
                <w:sz w:val="20"/>
                <w:szCs w:val="20"/>
              </w:rPr>
              <w:t xml:space="preserve"> in</w:t>
            </w:r>
            <w:r w:rsidRPr="00185904">
              <w:rPr>
                <w:sz w:val="20"/>
                <w:szCs w:val="20"/>
              </w:rPr>
              <w:t xml:space="preserve"> </w:t>
            </w:r>
            <w:r>
              <w:rPr>
                <w:sz w:val="20"/>
                <w:szCs w:val="20"/>
              </w:rPr>
              <w:t>Ignaccolo-Zenide</w:t>
            </w:r>
            <w:r w:rsidRPr="00185904">
              <w:rPr>
                <w:sz w:val="20"/>
                <w:szCs w:val="20"/>
              </w:rPr>
              <w:t>.</w:t>
            </w:r>
            <w:r>
              <w:rPr>
                <w:sz w:val="20"/>
                <w:szCs w:val="20"/>
              </w:rPr>
              <w:t xml:space="preserve"> In </w:t>
            </w:r>
            <w:r w:rsidRPr="005000FC">
              <w:rPr>
                <w:sz w:val="20"/>
                <w:szCs w:val="20"/>
              </w:rPr>
              <w:t xml:space="preserve">2004 </w:t>
            </w:r>
            <w:r>
              <w:rPr>
                <w:sz w:val="20"/>
                <w:szCs w:val="20"/>
              </w:rPr>
              <w:t xml:space="preserve">the Law </w:t>
            </w:r>
            <w:r w:rsidRPr="005000FC">
              <w:rPr>
                <w:sz w:val="20"/>
                <w:szCs w:val="20"/>
              </w:rPr>
              <w:t>on the</w:t>
            </w:r>
            <w:r>
              <w:rPr>
                <w:sz w:val="20"/>
                <w:szCs w:val="20"/>
              </w:rPr>
              <w:t xml:space="preserve"> </w:t>
            </w:r>
            <w:r w:rsidRPr="005000FC">
              <w:rPr>
                <w:sz w:val="20"/>
                <w:szCs w:val="20"/>
              </w:rPr>
              <w:t xml:space="preserve">implementation of the 1980 Hague Convention </w:t>
            </w:r>
            <w:r>
              <w:rPr>
                <w:sz w:val="20"/>
                <w:szCs w:val="20"/>
              </w:rPr>
              <w:t xml:space="preserve">established </w:t>
            </w:r>
            <w:r w:rsidRPr="005000FC">
              <w:rPr>
                <w:sz w:val="20"/>
                <w:szCs w:val="20"/>
              </w:rPr>
              <w:t>a single jurisdiction (the Bucharest Tribunal for children</w:t>
            </w:r>
            <w:r>
              <w:rPr>
                <w:sz w:val="20"/>
                <w:szCs w:val="20"/>
              </w:rPr>
              <w:t xml:space="preserve"> </w:t>
            </w:r>
            <w:r w:rsidRPr="005000FC">
              <w:rPr>
                <w:sz w:val="20"/>
                <w:szCs w:val="20"/>
              </w:rPr>
              <w:t xml:space="preserve">and family issues) </w:t>
            </w:r>
            <w:r>
              <w:rPr>
                <w:sz w:val="20"/>
                <w:szCs w:val="20"/>
              </w:rPr>
              <w:t xml:space="preserve">competent </w:t>
            </w:r>
            <w:r w:rsidRPr="005000FC">
              <w:rPr>
                <w:sz w:val="20"/>
                <w:szCs w:val="20"/>
              </w:rPr>
              <w:t>to deal with requests for the return of children under this</w:t>
            </w:r>
            <w:r>
              <w:rPr>
                <w:sz w:val="20"/>
                <w:szCs w:val="20"/>
              </w:rPr>
              <w:t xml:space="preserve"> </w:t>
            </w:r>
            <w:r w:rsidRPr="005000FC">
              <w:rPr>
                <w:sz w:val="20"/>
                <w:szCs w:val="20"/>
              </w:rPr>
              <w:t>Convention. Appeals against decisions given by this court are heard by the Bucharest Court of Appeal.</w:t>
            </w:r>
            <w:r>
              <w:rPr>
                <w:sz w:val="20"/>
                <w:szCs w:val="20"/>
              </w:rPr>
              <w:t xml:space="preserve"> Further w</w:t>
            </w:r>
            <w:r w:rsidRPr="00B42807">
              <w:rPr>
                <w:sz w:val="20"/>
                <w:szCs w:val="20"/>
              </w:rPr>
              <w:t>ide-ranging awareness-raising measures ensure the implementation of the 1980 Hague Co</w:t>
            </w:r>
            <w:r>
              <w:rPr>
                <w:sz w:val="20"/>
                <w:szCs w:val="20"/>
              </w:rPr>
              <w:t xml:space="preserve">nvention by the domestic courts, which </w:t>
            </w:r>
            <w:r w:rsidRPr="00B42807">
              <w:rPr>
                <w:sz w:val="20"/>
                <w:szCs w:val="20"/>
              </w:rPr>
              <w:t>have aligned their practi</w:t>
            </w:r>
            <w:r>
              <w:rPr>
                <w:sz w:val="20"/>
                <w:szCs w:val="20"/>
              </w:rPr>
              <w:t>ce with the requirements of the Convention. R</w:t>
            </w:r>
            <w:r w:rsidRPr="005000FC">
              <w:rPr>
                <w:sz w:val="20"/>
                <w:szCs w:val="20"/>
              </w:rPr>
              <w:t>ecent national court decisions show that the requirements of</w:t>
            </w:r>
            <w:r>
              <w:rPr>
                <w:sz w:val="20"/>
                <w:szCs w:val="20"/>
              </w:rPr>
              <w:t xml:space="preserve"> </w:t>
            </w:r>
            <w:r w:rsidRPr="005000FC">
              <w:rPr>
                <w:sz w:val="20"/>
                <w:szCs w:val="20"/>
              </w:rPr>
              <w:t>the Hague Convention concerning the best interest of the child, as well as the need to allow the</w:t>
            </w:r>
            <w:r>
              <w:rPr>
                <w:sz w:val="20"/>
                <w:szCs w:val="20"/>
              </w:rPr>
              <w:t xml:space="preserve"> </w:t>
            </w:r>
            <w:r w:rsidRPr="005000FC">
              <w:rPr>
                <w:sz w:val="20"/>
                <w:szCs w:val="20"/>
              </w:rPr>
              <w:t>parent deprived of his child to present his case before the judge, are at the core of the courts’ rulings.</w:t>
            </w:r>
            <w:r>
              <w:rPr>
                <w:sz w:val="20"/>
                <w:szCs w:val="20"/>
              </w:rPr>
              <w:t xml:space="preserve"> T</w:t>
            </w:r>
            <w:r w:rsidRPr="005000FC">
              <w:rPr>
                <w:sz w:val="20"/>
                <w:szCs w:val="20"/>
              </w:rPr>
              <w:t>he length of the proceedings in the cases in which the</w:t>
            </w:r>
            <w:r>
              <w:rPr>
                <w:sz w:val="20"/>
                <w:szCs w:val="20"/>
              </w:rPr>
              <w:t xml:space="preserve"> </w:t>
            </w:r>
            <w:r w:rsidRPr="005000FC">
              <w:rPr>
                <w:sz w:val="20"/>
                <w:szCs w:val="20"/>
              </w:rPr>
              <w:t>action for return of a child was successful varied between three months and one year for two levels of</w:t>
            </w:r>
            <w:r>
              <w:rPr>
                <w:sz w:val="20"/>
                <w:szCs w:val="20"/>
              </w:rPr>
              <w:t xml:space="preserve"> </w:t>
            </w:r>
            <w:r w:rsidRPr="005000FC">
              <w:rPr>
                <w:sz w:val="20"/>
                <w:szCs w:val="20"/>
              </w:rPr>
              <w:t>jurisdiction.</w:t>
            </w:r>
            <w:r>
              <w:rPr>
                <w:sz w:val="20"/>
                <w:szCs w:val="20"/>
              </w:rPr>
              <w:t xml:space="preserve"> Outstanding question, in particular </w:t>
            </w:r>
            <w:r w:rsidRPr="00B42807">
              <w:rPr>
                <w:sz w:val="20"/>
                <w:szCs w:val="20"/>
              </w:rPr>
              <w:t>the excessive length of the proceedings for return of wrongfully removed or retained children brought under this Convention, continues to be examined in the case of Ferrari</w:t>
            </w:r>
            <w:r>
              <w:rPr>
                <w:sz w:val="20"/>
                <w:szCs w:val="20"/>
              </w:rPr>
              <w:t xml:space="preserve">. The judgments were </w:t>
            </w:r>
            <w:r w:rsidRPr="00E0179D">
              <w:rPr>
                <w:sz w:val="20"/>
                <w:szCs w:val="20"/>
              </w:rPr>
              <w:t>transla</w:t>
            </w:r>
            <w:r>
              <w:rPr>
                <w:sz w:val="20"/>
                <w:szCs w:val="20"/>
              </w:rPr>
              <w:t>ted, published and disseminated and are used in training activities for judges.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350" w:history="1">
              <w:r w:rsidR="00842705" w:rsidRPr="003F21AA">
                <w:rPr>
                  <w:rStyle w:val="Hyperlink"/>
                  <w:b w:val="0"/>
                  <w:bCs w:val="0"/>
                  <w:sz w:val="20"/>
                  <w:szCs w:val="20"/>
                </w:rPr>
                <w:t>CM/ResDH(2018)66</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ROM / M.B. and 1 other case</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43982/06+</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06/03/2012</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03/11/2011</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against ill-treatment</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Ineffective investigations into allegations of rape and attempted rape brought by the applicants and failure of authorities to ensure the necessary level of protection, taking into account the applicants’ state of vulnerability based on the mental disorders they were suffering of.  (Article 3 procedural limb)</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one case, reopening of proceedings was time-barred, in the other case proceedings were reopened.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violations stemmed from the investigative authorities’ incapacity to deal with alleged sex-crimes regarding persons in a vulnerable situation. Adequate and sufficient safeguards for the protection of vulnerable persons were included in the Code of Criminal Procedure in force since 2013. The authorities’ behaviour of the authorities and the investigative techniques used with regard to sex-related crimes significantly improved.  In 2017, the Prosecutor’s Office attached to the High Court of Cassation and Justice decided to establish a mechanism for the protection of persons in vulnerable situations. The judgments were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351" w:history="1">
              <w:r w:rsidR="00842705" w:rsidRPr="003F21AA">
                <w:rPr>
                  <w:rStyle w:val="Hyperlink"/>
                  <w:b w:val="0"/>
                  <w:bCs w:val="0"/>
                  <w:sz w:val="20"/>
                  <w:szCs w:val="20"/>
                </w:rPr>
                <w:t>CM/ResDH52018)138</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ROM / Mircea Pop</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43885/13</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30/01/2017</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19/07/2016</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Right to life / investigation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Ineffective investigation into the circumstances of the accident which had led to the death of the applicant’s son and length of the investigation. (Article 2 procedural limb)</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prosecutor’s office confirmed that the criminal liability for offences of failure to take labour health and safety measures and for the offence of manslaughter were time-barred.</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See </w:t>
            </w:r>
            <w:hyperlink r:id="rId352" w:history="1">
              <w:r w:rsidRPr="00774687">
                <w:rPr>
                  <w:rStyle w:val="Hyperlink"/>
                  <w:color w:val="auto"/>
                  <w:sz w:val="20"/>
                  <w:szCs w:val="20"/>
                </w:rPr>
                <w:t>CM/ResDH(2016)293</w:t>
              </w:r>
            </w:hyperlink>
            <w:r w:rsidRPr="00774687">
              <w:rPr>
                <w:sz w:val="20"/>
                <w:szCs w:val="20"/>
              </w:rPr>
              <w:t xml:space="preserve"> in Trufin. General measures to be taken with regard to the issue of length of proceedings remains under examination in the Vlad and others group.</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353" w:history="1">
              <w:r w:rsidR="00842705" w:rsidRPr="00526557">
                <w:rPr>
                  <w:rStyle w:val="Hyperlink"/>
                  <w:b w:val="0"/>
                  <w:bCs w:val="0"/>
                  <w:sz w:val="20"/>
                  <w:szCs w:val="20"/>
                </w:rPr>
                <w:t>CM/ResDH(2018)229</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sidRPr="002F2143">
              <w:rPr>
                <w:rFonts w:cstheme="minorHAnsi"/>
                <w:b/>
                <w:sz w:val="20"/>
                <w:szCs w:val="20"/>
              </w:rPr>
              <w:t>Mocanu and Others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10865/09+</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17/09/2014</w:t>
            </w:r>
          </w:p>
          <w:p w:rsidR="00842705" w:rsidRPr="002F2143"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2143">
              <w:rPr>
                <w:rFonts w:cstheme="minorHAnsi"/>
                <w:sz w:val="20"/>
                <w:szCs w:val="20"/>
              </w:rPr>
              <w:t xml:space="preserve">Grand Chamber </w:t>
            </w:r>
          </w:p>
        </w:tc>
        <w:tc>
          <w:tcPr>
            <w:tcW w:w="3735" w:type="dxa"/>
            <w:tcMar>
              <w:top w:w="113" w:type="dxa"/>
              <w:bottom w:w="113" w:type="dxa"/>
            </w:tcMar>
          </w:tcPr>
          <w:p w:rsidR="00842705" w:rsidRPr="003F21AA" w:rsidRDefault="00842705" w:rsidP="002F21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Right to life and protection against ill-treatment</w:t>
            </w:r>
            <w:r w:rsidRPr="00CD0F4A">
              <w:rPr>
                <w:rFonts w:cstheme="minorHAnsi"/>
                <w:b/>
                <w:i/>
                <w:color w:val="000000"/>
                <w:sz w:val="20"/>
                <w:szCs w:val="20"/>
              </w:rPr>
              <w:t>:</w:t>
            </w:r>
            <w:r>
              <w:rPr>
                <w:rFonts w:cstheme="minorHAnsi"/>
                <w:b/>
                <w:i/>
                <w:color w:val="000000"/>
                <w:sz w:val="20"/>
                <w:szCs w:val="20"/>
              </w:rPr>
              <w:t xml:space="preserve"> </w:t>
            </w:r>
            <w:r w:rsidRPr="002F2143">
              <w:rPr>
                <w:rFonts w:cstheme="minorHAnsi"/>
                <w:i/>
                <w:color w:val="000000"/>
                <w:sz w:val="20"/>
                <w:szCs w:val="20"/>
              </w:rPr>
              <w:t>Lack of an effective investigation into the death of the applicant’s husband and the ill-treatment suffered by another applicant during the crackdown on anti-governmental demonstrations</w:t>
            </w:r>
            <w:r>
              <w:rPr>
                <w:rFonts w:cstheme="minorHAnsi"/>
                <w:i/>
                <w:color w:val="000000"/>
                <w:sz w:val="20"/>
                <w:szCs w:val="20"/>
              </w:rPr>
              <w:t xml:space="preserve"> in 1990</w:t>
            </w:r>
            <w:r w:rsidRPr="002F2143">
              <w:rPr>
                <w:rFonts w:cstheme="minorHAnsi"/>
                <w:i/>
                <w:color w:val="000000"/>
                <w:sz w:val="20"/>
                <w:szCs w:val="20"/>
              </w:rPr>
              <w:t>; excessive length of the investigation into the ransacking of the applicant association’s headquarters during the same events. (Articles 2 and 3 procedural limb and 6 §1)</w:t>
            </w:r>
          </w:p>
        </w:tc>
        <w:tc>
          <w:tcPr>
            <w:tcW w:w="5196" w:type="dxa"/>
            <w:tcMar>
              <w:top w:w="113" w:type="dxa"/>
              <w:bottom w:w="113" w:type="dxa"/>
            </w:tcMar>
          </w:tcPr>
          <w:p w:rsidR="00842705" w:rsidRPr="00774687" w:rsidRDefault="00842705" w:rsidP="002F2143">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sidRPr="00774687">
              <w:t xml:space="preserve"> </w:t>
            </w:r>
            <w:r w:rsidRPr="00774687">
              <w:rPr>
                <w:sz w:val="20"/>
                <w:szCs w:val="20"/>
              </w:rPr>
              <w:t>The investigation at issue reopened in respect of the facts alleged by one of the applicants and 14 persons were committed to the High Court of Cassation and Justice to stand trial on charges of crimes against humanity in June 2017.</w:t>
            </w:r>
          </w:p>
          <w:p w:rsidR="00842705" w:rsidRPr="00774687" w:rsidRDefault="00842705" w:rsidP="00AA62C8">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measures adopted to guarantee the statutory independence of military prosecutors, the access of judges and prosecutors to classified information and the co-operation of state authorities and other legal entities with the investigating authorities in the context of criminal investigations are of a nature to prevent similar shortcomings to those found. See also general measures adopted in the context of the group Association “21 December 1989” and Others.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rPr>
                <w:b w:val="0"/>
                <w:sz w:val="20"/>
                <w:szCs w:val="20"/>
              </w:rPr>
            </w:pPr>
            <w:hyperlink r:id="rId354" w:history="1">
              <w:r w:rsidR="00842705" w:rsidRPr="00B42807">
                <w:rPr>
                  <w:rStyle w:val="Hyperlink"/>
                  <w:b w:val="0"/>
                  <w:bCs w:val="0"/>
                  <w:sz w:val="20"/>
                  <w:szCs w:val="20"/>
                </w:rPr>
                <w:t>CM/ResDH(2018)334</w:t>
              </w:r>
            </w:hyperlink>
          </w:p>
          <w:p w:rsidR="00842705" w:rsidRDefault="00842705" w:rsidP="00D74EC9">
            <w:pPr>
              <w:jc w:val="center"/>
              <w:rPr>
                <w:b w:val="0"/>
                <w:sz w:val="20"/>
                <w:szCs w:val="20"/>
              </w:rPr>
            </w:pPr>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Monory</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71099/01</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05/07/2005</w:t>
            </w:r>
          </w:p>
          <w:p w:rsidR="00842705" w:rsidRPr="003014FD"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014FD">
              <w:rPr>
                <w:rFonts w:cstheme="minorHAnsi"/>
                <w:sz w:val="20"/>
                <w:szCs w:val="20"/>
              </w:rPr>
              <w:t>05/04/2005</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and family life</w:t>
            </w:r>
            <w:r w:rsidRPr="00CD0F4A">
              <w:rPr>
                <w:rFonts w:cstheme="minorHAnsi"/>
                <w:b/>
                <w:i/>
                <w:color w:val="000000"/>
                <w:sz w:val="20"/>
                <w:szCs w:val="20"/>
              </w:rPr>
              <w:t>:</w:t>
            </w:r>
            <w:r>
              <w:rPr>
                <w:rFonts w:cstheme="minorHAnsi"/>
                <w:b/>
                <w:i/>
                <w:color w:val="000000"/>
                <w:sz w:val="20"/>
                <w:szCs w:val="20"/>
              </w:rPr>
              <w:t xml:space="preserve"> </w:t>
            </w:r>
            <w:r w:rsidRPr="003014FD">
              <w:rPr>
                <w:rFonts w:cstheme="minorHAnsi"/>
                <w:i/>
                <w:color w:val="000000"/>
                <w:sz w:val="20"/>
                <w:szCs w:val="20"/>
              </w:rPr>
              <w:t>Authorities’ failure to properly implement the 1980 Hague Convention on the Civil Aspects of International Child Abduction</w:t>
            </w:r>
            <w:r>
              <w:rPr>
                <w:rFonts w:cstheme="minorHAnsi"/>
                <w:i/>
                <w:color w:val="000000"/>
                <w:sz w:val="20"/>
                <w:szCs w:val="20"/>
              </w:rPr>
              <w:t>. (Article 8)</w:t>
            </w:r>
          </w:p>
        </w:tc>
        <w:tc>
          <w:tcPr>
            <w:tcW w:w="5196" w:type="dxa"/>
            <w:tcMar>
              <w:top w:w="113" w:type="dxa"/>
              <w:bottom w:w="113" w:type="dxa"/>
            </w:tcMar>
          </w:tcPr>
          <w:p w:rsidR="00842705" w:rsidRPr="003014FD"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sidRPr="003014FD">
              <w:rPr>
                <w:i/>
                <w:sz w:val="20"/>
                <w:szCs w:val="20"/>
              </w:rPr>
              <w:t xml:space="preserve"> </w:t>
            </w:r>
            <w:r w:rsidRPr="000A3E25">
              <w:rPr>
                <w:sz w:val="20"/>
                <w:szCs w:val="20"/>
              </w:rPr>
              <w:t xml:space="preserve">Just satisfaction for non-pecuniary </w:t>
            </w:r>
            <w:r>
              <w:rPr>
                <w:sz w:val="20"/>
                <w:szCs w:val="20"/>
              </w:rPr>
              <w:t xml:space="preserve">damage paid. </w:t>
            </w:r>
            <w:r w:rsidRPr="003014FD">
              <w:rPr>
                <w:rFonts w:ascii="Calibri" w:hAnsi="Calibri" w:cs="Calibri"/>
                <w:sz w:val="21"/>
                <w:szCs w:val="21"/>
              </w:rPr>
              <w:t>The</w:t>
            </w:r>
            <w:r>
              <w:rPr>
                <w:rFonts w:ascii="Calibri" w:hAnsi="Calibri" w:cs="Calibri"/>
                <w:sz w:val="21"/>
                <w:szCs w:val="21"/>
              </w:rPr>
              <w:t xml:space="preserve"> child, born in 1995, is living in Romania. Her mother was granted custody in 2003, in divorce and child custody proceedings before the Hungarian courts. In 2004, the father was granted visiting rights, which he did not exercise.</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Pr>
                <w:i/>
                <w:sz w:val="20"/>
                <w:szCs w:val="20"/>
                <w:u w:val="single"/>
              </w:rPr>
              <w:t>General measures</w:t>
            </w:r>
            <w:r w:rsidRPr="00CD0F4A">
              <w:rPr>
                <w:i/>
                <w:sz w:val="20"/>
                <w:szCs w:val="20"/>
              </w:rPr>
              <w:t>:</w:t>
            </w:r>
            <w:r>
              <w:rPr>
                <w:i/>
                <w:sz w:val="20"/>
                <w:szCs w:val="20"/>
              </w:rPr>
              <w:t xml:space="preserve"> </w:t>
            </w:r>
            <w:r w:rsidRPr="00B42807">
              <w:rPr>
                <w:sz w:val="20"/>
                <w:szCs w:val="20"/>
              </w:rPr>
              <w:t>Wide-ranging awareness-raising measures ensure the implementation of the 1980 Hague Co</w:t>
            </w:r>
            <w:r>
              <w:rPr>
                <w:sz w:val="20"/>
                <w:szCs w:val="20"/>
              </w:rPr>
              <w:t xml:space="preserve">nvention by the domestic courts, which </w:t>
            </w:r>
            <w:r w:rsidRPr="00B42807">
              <w:rPr>
                <w:sz w:val="20"/>
                <w:szCs w:val="20"/>
              </w:rPr>
              <w:t>have aligned their practi</w:t>
            </w:r>
            <w:r>
              <w:rPr>
                <w:sz w:val="20"/>
                <w:szCs w:val="20"/>
              </w:rPr>
              <w:t xml:space="preserve">ce with the requirements of the Convention. Outstanding question, in particular </w:t>
            </w:r>
            <w:r w:rsidRPr="00B42807">
              <w:rPr>
                <w:sz w:val="20"/>
                <w:szCs w:val="20"/>
              </w:rPr>
              <w:t>the excessive length of the proceedings for return of wrongfully removed or retained children brought under this Convention, continues to be examined in the case of Ferrari</w:t>
            </w:r>
            <w:r>
              <w:rPr>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355" w:history="1">
              <w:r w:rsidR="00842705" w:rsidRPr="00DA315E">
                <w:rPr>
                  <w:rStyle w:val="Hyperlink"/>
                  <w:b w:val="0"/>
                  <w:bCs w:val="0"/>
                  <w:sz w:val="20"/>
                  <w:szCs w:val="20"/>
                </w:rPr>
                <w:t>CM/ResDH(2018)209</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Patrascu</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7600/09</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14/05/2017</w:t>
            </w:r>
          </w:p>
          <w:p w:rsidR="00842705" w:rsidRPr="00BC57DF"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C57DF">
              <w:rPr>
                <w:rFonts w:cstheme="minorHAnsi"/>
                <w:sz w:val="20"/>
                <w:szCs w:val="20"/>
              </w:rPr>
              <w:t>14/02/2017</w:t>
            </w:r>
          </w:p>
        </w:tc>
        <w:tc>
          <w:tcPr>
            <w:tcW w:w="3735" w:type="dxa"/>
            <w:tcMar>
              <w:top w:w="113" w:type="dxa"/>
              <w:bottom w:w="113" w:type="dxa"/>
            </w:tcMar>
          </w:tcPr>
          <w:p w:rsidR="00842705" w:rsidRPr="00BC57DF" w:rsidRDefault="00842705" w:rsidP="002908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04077D">
              <w:rPr>
                <w:rFonts w:cstheme="minorHAnsi"/>
                <w:i/>
                <w:color w:val="000000"/>
                <w:sz w:val="20"/>
                <w:szCs w:val="20"/>
              </w:rPr>
              <w:t>U</w:t>
            </w:r>
            <w:r>
              <w:rPr>
                <w:rFonts w:cstheme="minorHAnsi"/>
                <w:i/>
                <w:color w:val="000000"/>
                <w:sz w:val="20"/>
                <w:szCs w:val="20"/>
                <w:lang w:val="en-US"/>
              </w:rPr>
              <w:t xml:space="preserve">nfair </w:t>
            </w:r>
            <w:r w:rsidRPr="0004077D">
              <w:rPr>
                <w:rFonts w:cstheme="minorHAnsi"/>
                <w:i/>
                <w:color w:val="000000"/>
                <w:sz w:val="20"/>
                <w:szCs w:val="20"/>
                <w:lang w:val="en-US"/>
              </w:rPr>
              <w:t xml:space="preserve">criminal proceedings resulting in a conviction for drug trafficking without proper examination </w:t>
            </w:r>
            <w:r>
              <w:rPr>
                <w:rFonts w:cstheme="minorHAnsi"/>
                <w:i/>
                <w:color w:val="000000"/>
                <w:sz w:val="20"/>
                <w:szCs w:val="20"/>
                <w:lang w:val="en-US"/>
              </w:rPr>
              <w:t xml:space="preserve">of </w:t>
            </w:r>
            <w:r w:rsidRPr="0004077D">
              <w:rPr>
                <w:rFonts w:cstheme="minorHAnsi"/>
                <w:i/>
                <w:color w:val="000000"/>
                <w:sz w:val="20"/>
                <w:szCs w:val="20"/>
                <w:lang w:val="en-US"/>
              </w:rPr>
              <w:t xml:space="preserve">the </w:t>
            </w:r>
            <w:r>
              <w:rPr>
                <w:rFonts w:cstheme="minorHAnsi"/>
                <w:i/>
                <w:color w:val="000000"/>
                <w:sz w:val="20"/>
                <w:szCs w:val="20"/>
                <w:lang w:val="en-US"/>
              </w:rPr>
              <w:t xml:space="preserve">applicant’s </w:t>
            </w:r>
            <w:r w:rsidRPr="0004077D">
              <w:rPr>
                <w:rFonts w:cstheme="minorHAnsi"/>
                <w:i/>
                <w:color w:val="000000"/>
                <w:sz w:val="20"/>
                <w:szCs w:val="20"/>
                <w:lang w:val="en-US"/>
              </w:rPr>
              <w:t xml:space="preserve">plea of entrapment and analysis of </w:t>
            </w:r>
            <w:r>
              <w:rPr>
                <w:rFonts w:cstheme="minorHAnsi"/>
                <w:i/>
                <w:color w:val="000000"/>
                <w:sz w:val="20"/>
                <w:szCs w:val="20"/>
                <w:lang w:val="en-US"/>
              </w:rPr>
              <w:t xml:space="preserve">the lack of evidence </w:t>
            </w:r>
            <w:r w:rsidRPr="0004077D">
              <w:rPr>
                <w:rFonts w:cstheme="minorHAnsi"/>
                <w:i/>
                <w:color w:val="000000"/>
                <w:sz w:val="20"/>
                <w:szCs w:val="20"/>
                <w:lang w:val="en-US"/>
              </w:rPr>
              <w:t>concerning the applicant’s prior involvement in drug trafficking. (Article 6 §1)</w:t>
            </w:r>
          </w:p>
        </w:tc>
        <w:tc>
          <w:tcPr>
            <w:tcW w:w="5196" w:type="dxa"/>
            <w:tcMar>
              <w:top w:w="113" w:type="dxa"/>
              <w:bottom w:w="113" w:type="dxa"/>
            </w:tcMar>
          </w:tcPr>
          <w:p w:rsidR="00842705" w:rsidRPr="00774687" w:rsidRDefault="00842705" w:rsidP="0004077D">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reopened proceedings new evidence was taken by hearing the undercover agents involved, the applicant and a witness and by requesting the relevant prosecutors’ office to disclose the information concerning the applicant’s alleged involvement in drug trafficking.</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356" w:history="1">
              <w:r w:rsidRPr="00290875">
                <w:rPr>
                  <w:rStyle w:val="Hyperlink"/>
                  <w:sz w:val="20"/>
                  <w:szCs w:val="20"/>
                </w:rPr>
                <w:t>CM/ResDH(2013)40</w:t>
              </w:r>
            </w:hyperlink>
            <w:r w:rsidRPr="00774687">
              <w:rPr>
                <w:sz w:val="20"/>
                <w:szCs w:val="20"/>
              </w:rPr>
              <w:t xml:space="preserve"> in Constantin and Stojan.</w:t>
            </w:r>
            <w:r w:rsidRPr="00774687">
              <w:rPr>
                <w:rStyle w:val="stl22"/>
                <w:rFonts w:cs="Helvetica"/>
                <w:sz w:val="20"/>
                <w:szCs w:val="20"/>
                <w:lang w:val="en-US"/>
              </w:rPr>
              <w:t xml:space="preserve"> The </w:t>
            </w:r>
            <w:r w:rsidRPr="00774687">
              <w:rPr>
                <w:sz w:val="20"/>
                <w:szCs w:val="20"/>
              </w:rPr>
              <w:t>judgment was translated, published and disseminated.</w:t>
            </w:r>
          </w:p>
        </w:tc>
      </w:tr>
      <w:tr w:rsidR="00842705" w:rsidRPr="003F21AA" w:rsidTr="00E87AAA">
        <w:trPr>
          <w:trHeight w:val="332"/>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357" w:history="1">
              <w:r w:rsidR="00842705" w:rsidRPr="003F21AA">
                <w:rPr>
                  <w:rStyle w:val="Hyperlink"/>
                  <w:b w:val="0"/>
                  <w:bCs w:val="0"/>
                  <w:sz w:val="20"/>
                  <w:szCs w:val="20"/>
                </w:rPr>
                <w:t>CM/ResDH(2018)67</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ROM / Rupa and Tompi</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60272/09</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02/05/2017</w:t>
            </w:r>
          </w:p>
          <w:p w:rsidR="00842705" w:rsidRPr="00265CE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65CE5">
              <w:rPr>
                <w:rFonts w:cstheme="minorHAnsi"/>
                <w:sz w:val="20"/>
                <w:szCs w:val="20"/>
              </w:rPr>
              <w:t>(Committee)</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Failure to provide “pertinent and sufficient” reasons to justify extending the 15 years’ old first applicant's pre-trial detention. (Article 5 §3)</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first applicant was convicted for theft.</w:t>
            </w:r>
          </w:p>
          <w:p w:rsidR="00842705" w:rsidRPr="00774687" w:rsidRDefault="00842705" w:rsidP="00AF61CF">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See </w:t>
            </w:r>
            <w:hyperlink r:id="rId358" w:history="1">
              <w:r w:rsidRPr="00774687">
                <w:rPr>
                  <w:rStyle w:val="Hyperlink"/>
                  <w:color w:val="auto"/>
                  <w:sz w:val="20"/>
                  <w:szCs w:val="20"/>
                </w:rPr>
                <w:t>CM/ResDH(2014)13</w:t>
              </w:r>
            </w:hyperlink>
            <w:r w:rsidRPr="00774687">
              <w:rPr>
                <w:sz w:val="20"/>
                <w:szCs w:val="20"/>
              </w:rPr>
              <w:t xml:space="preserve"> in the Calmanovici group of cases. The violation of the present case sprang only from the disregard by authorities concerned of existing provisions and from the inconsistency of the reasoning given in relation to the legal prescriptions due to the exceptional character of prolonged pre-trial detention imposed on minors.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59" w:history="1">
              <w:r w:rsidR="00842705" w:rsidRPr="00D00CCA">
                <w:rPr>
                  <w:rStyle w:val="Hyperlink"/>
                  <w:b w:val="0"/>
                  <w:bCs w:val="0"/>
                  <w:sz w:val="20"/>
                  <w:szCs w:val="20"/>
                </w:rPr>
                <w:t>CM/ResDH(2018)300</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S.B.</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24453/04</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23/12/2014</w:t>
            </w:r>
          </w:p>
          <w:p w:rsidR="00842705" w:rsidRPr="00D00CC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00CCA">
              <w:rPr>
                <w:rFonts w:cstheme="minorHAnsi"/>
                <w:sz w:val="20"/>
                <w:szCs w:val="20"/>
              </w:rPr>
              <w:t>23/09/2014</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life</w:t>
            </w:r>
            <w:r w:rsidRPr="00CD0F4A">
              <w:rPr>
                <w:rFonts w:cstheme="minorHAnsi"/>
                <w:b/>
                <w:i/>
                <w:color w:val="000000"/>
                <w:sz w:val="20"/>
                <w:szCs w:val="20"/>
              </w:rPr>
              <w:t>:</w:t>
            </w:r>
            <w:r>
              <w:rPr>
                <w:rFonts w:cstheme="minorHAnsi"/>
                <w:b/>
                <w:i/>
                <w:color w:val="000000"/>
                <w:sz w:val="20"/>
                <w:szCs w:val="20"/>
              </w:rPr>
              <w:t xml:space="preserve"> </w:t>
            </w:r>
            <w:r w:rsidRPr="004B3D8A">
              <w:rPr>
                <w:rFonts w:cstheme="minorHAnsi"/>
                <w:i/>
                <w:color w:val="000000"/>
                <w:sz w:val="20"/>
                <w:szCs w:val="20"/>
              </w:rPr>
              <w:t xml:space="preserve">Lack of opportunity to establish whether the applicant’s dental treatment had constituted medical negligence and to obtain appropriate redress as well as impossibility to obtain a medical expert report </w:t>
            </w:r>
            <w:r>
              <w:rPr>
                <w:rFonts w:cstheme="minorHAnsi"/>
                <w:i/>
                <w:color w:val="000000"/>
                <w:sz w:val="20"/>
                <w:szCs w:val="20"/>
              </w:rPr>
              <w:t xml:space="preserve">(by the College of Physicians) </w:t>
            </w:r>
            <w:r w:rsidRPr="004B3D8A">
              <w:rPr>
                <w:rFonts w:cstheme="minorHAnsi"/>
                <w:i/>
                <w:color w:val="000000"/>
                <w:sz w:val="20"/>
                <w:szCs w:val="20"/>
              </w:rPr>
              <w:t>without first having lodged a civil or criminal complaint.</w:t>
            </w:r>
            <w:r>
              <w:rPr>
                <w:rFonts w:cstheme="minorHAnsi"/>
                <w:i/>
                <w:color w:val="000000"/>
                <w:sz w:val="20"/>
                <w:szCs w:val="20"/>
              </w:rPr>
              <w:t xml:space="preserve"> (Article 8)</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w:t>
            </w:r>
            <w:r>
              <w:rPr>
                <w:sz w:val="20"/>
                <w:szCs w:val="20"/>
              </w:rPr>
              <w:t xml:space="preserve">awarded for </w:t>
            </w:r>
            <w:r w:rsidRPr="0065494F">
              <w:rPr>
                <w:sz w:val="20"/>
                <w:szCs w:val="20"/>
              </w:rPr>
              <w:t>all heads of damage</w:t>
            </w:r>
            <w:r w:rsidRPr="000A3E25">
              <w:rPr>
                <w:sz w:val="20"/>
                <w:szCs w:val="20"/>
              </w:rPr>
              <w:t xml:space="preserve"> </w:t>
            </w:r>
            <w:r>
              <w:rPr>
                <w:sz w:val="20"/>
                <w:szCs w:val="20"/>
              </w:rPr>
              <w:t>paid</w:t>
            </w:r>
            <w:r w:rsidRPr="0065494F">
              <w:rPr>
                <w:sz w:val="20"/>
                <w:szCs w:val="20"/>
              </w:rPr>
              <w:t xml:space="preserve">. </w:t>
            </w:r>
            <w:r>
              <w:rPr>
                <w:sz w:val="20"/>
                <w:szCs w:val="20"/>
              </w:rPr>
              <w:t>Reopening of criminal proceedings against the dentist was time-barred.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CE1A62">
              <w:rPr>
                <w:i/>
                <w:sz w:val="20"/>
                <w:szCs w:val="20"/>
                <w:u w:val="single"/>
              </w:rPr>
              <w:t>General measures</w:t>
            </w:r>
            <w:r w:rsidRPr="00CD0F4A">
              <w:rPr>
                <w:i/>
                <w:sz w:val="20"/>
                <w:szCs w:val="20"/>
              </w:rPr>
              <w:t>:</w:t>
            </w:r>
            <w:r>
              <w:rPr>
                <w:sz w:val="20"/>
                <w:szCs w:val="20"/>
              </w:rPr>
              <w:t xml:space="preserve"> Access to the files in disciplinary proceedings to the parties was granted by the National Council of the College of Physicians in 2011. Moreover, alleged victims of medical negligence may obtain an extrajudicial medial expert report, which would be considered in the proceedings as “written document” (not as judicial expert report). Finally, according to the Civil Procedure Code, alleged victims may request an anticipated administration of evidence without analysis of the merits if there is a risk evidence could disappear or be destroyed. </w:t>
            </w:r>
            <w:r w:rsidRPr="00E0179D">
              <w:rPr>
                <w:sz w:val="20"/>
                <w:szCs w:val="20"/>
              </w:rPr>
              <w:t>The judgment was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360" w:history="1">
              <w:r w:rsidR="00842705" w:rsidRPr="003F21AA">
                <w:rPr>
                  <w:rStyle w:val="Hyperlink"/>
                  <w:b w:val="0"/>
                  <w:bCs w:val="0"/>
                  <w:sz w:val="20"/>
                  <w:szCs w:val="20"/>
                </w:rPr>
                <w:t>CM/ResDH52018)136</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ROM / S.C. Carbochim S.A. Cluj-Napoca and S.C. Fenega Import-Export S.R.L. and Others</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45621/05+</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17/01/2017</w:t>
            </w:r>
          </w:p>
          <w:p w:rsidR="00842705" w:rsidRPr="00B2453C"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2453C">
              <w:rPr>
                <w:rFonts w:cstheme="minorHAnsi"/>
                <w:sz w:val="20"/>
                <w:szCs w:val="20"/>
              </w:rPr>
              <w:t>17/01/2017</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Infringement of the right of access to a court due to the fact that parties in civil proceedings were summoned only by notices affixed to their premises (which they alleged not having received) without any other attempts by domestic courts to ensure that they were informed of the dates of the hearings. (Article 6 §1)</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New Civil Procedure Code allows for the reopening of the domestic proceedings in order to remedy the breaches found. None of the applicant requested reopening of his case.</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361" w:history="1">
              <w:r w:rsidRPr="00774687">
                <w:rPr>
                  <w:rStyle w:val="Hyperlink"/>
                  <w:color w:val="auto"/>
                  <w:sz w:val="20"/>
                  <w:szCs w:val="20"/>
                </w:rPr>
                <w:t>CM/ResDH(2017)248</w:t>
              </w:r>
            </w:hyperlink>
            <w:r w:rsidRPr="00774687">
              <w:rPr>
                <w:sz w:val="20"/>
                <w:szCs w:val="20"/>
              </w:rPr>
              <w:t xml:space="preserve"> in SC Raisa M. Shipping SRL. </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362" w:history="1">
              <w:r w:rsidR="00842705" w:rsidRPr="003F21AA">
                <w:rPr>
                  <w:rStyle w:val="Hyperlink"/>
                  <w:b w:val="0"/>
                  <w:bCs w:val="0"/>
                  <w:sz w:val="20"/>
                  <w:szCs w:val="20"/>
                </w:rPr>
                <w:t>CM/ResDH(2018)135</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ROM / Tiba</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36188/09</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13/03/2017</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13/12/2016</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Unlawful detention at a police station on the basis of a warrant of appearance and then in a prosecutor’s office for questioning on suspicion of traffic of influence</w:t>
            </w:r>
            <w:r w:rsidRPr="003F21AA">
              <w:t xml:space="preserve"> </w:t>
            </w:r>
            <w:r w:rsidRPr="003F21AA">
              <w:rPr>
                <w:rFonts w:cstheme="minorHAnsi"/>
                <w:i/>
                <w:color w:val="000000"/>
                <w:sz w:val="20"/>
                <w:szCs w:val="20"/>
              </w:rPr>
              <w:t>prior to being placed in police custody, and lack of judicial review possibility in domestic legislation. (Article 5 §1)</w:t>
            </w: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p>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See </w:t>
            </w:r>
            <w:hyperlink r:id="rId363" w:history="1">
              <w:r w:rsidRPr="00774687">
                <w:rPr>
                  <w:rStyle w:val="Hyperlink"/>
                  <w:color w:val="auto"/>
                  <w:sz w:val="20"/>
                  <w:szCs w:val="20"/>
                </w:rPr>
                <w:t>CM/ResDH(2017)215</w:t>
              </w:r>
            </w:hyperlink>
            <w:r w:rsidRPr="00774687">
              <w:rPr>
                <w:sz w:val="20"/>
                <w:szCs w:val="20"/>
              </w:rPr>
              <w:t xml:space="preserve"> in Ghiurău.</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364" w:history="1">
              <w:r w:rsidR="00842705" w:rsidRPr="00526557">
                <w:rPr>
                  <w:rStyle w:val="Hyperlink"/>
                  <w:b w:val="0"/>
                  <w:bCs w:val="0"/>
                  <w:sz w:val="20"/>
                  <w:szCs w:val="20"/>
                </w:rPr>
                <w:t>CM/ResDH(2018)230</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 Abashev and 122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9096/09+</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27/09/2013</w:t>
            </w:r>
          </w:p>
          <w:p w:rsidR="00842705" w:rsidRPr="00D853C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53CA">
              <w:rPr>
                <w:rFonts w:cstheme="minorHAnsi"/>
                <w:sz w:val="20"/>
                <w:szCs w:val="20"/>
              </w:rPr>
              <w:t>27/06/2013</w:t>
            </w:r>
          </w:p>
        </w:tc>
        <w:tc>
          <w:tcPr>
            <w:tcW w:w="3735" w:type="dxa"/>
            <w:tcMar>
              <w:top w:w="113" w:type="dxa"/>
              <w:bottom w:w="113" w:type="dxa"/>
            </w:tcMar>
          </w:tcPr>
          <w:p w:rsidR="00842705" w:rsidRPr="003F21AA" w:rsidRDefault="00842705" w:rsidP="00D853C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D853CA">
              <w:rPr>
                <w:rFonts w:cstheme="minorHAnsi"/>
                <w:i/>
                <w:color w:val="000000"/>
                <w:sz w:val="20"/>
                <w:szCs w:val="20"/>
              </w:rPr>
              <w:t>Poor conditions of pre-trial detention, transport and confinement in a courthouse; length of criminal proceedings; unjustified in camera trials; breach of the presumption of innocence; unlawful composition of the court; and censorship of correspondence with the European Court (</w:t>
            </w:r>
            <w:r>
              <w:rPr>
                <w:rFonts w:cstheme="minorHAnsi"/>
                <w:i/>
                <w:color w:val="000000"/>
                <w:sz w:val="20"/>
                <w:szCs w:val="20"/>
              </w:rPr>
              <w:t xml:space="preserve">Articles 3, 6, 8, </w:t>
            </w:r>
            <w:r w:rsidRPr="00D853CA">
              <w:rPr>
                <w:rFonts w:cstheme="minorHAnsi"/>
                <w:i/>
                <w:color w:val="000000"/>
                <w:sz w:val="20"/>
                <w:szCs w:val="20"/>
              </w:rPr>
              <w:t>13 and 34</w:t>
            </w:r>
            <w:r>
              <w:rPr>
                <w:rFonts w:cstheme="minorHAnsi"/>
                <w:i/>
                <w:color w:val="000000"/>
                <w:sz w:val="20"/>
                <w:szCs w:val="20"/>
              </w:rPr>
              <w:t>)</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where awarded. The applicants are no longer in pre-trial detention. Domestic proceedings closed.</w:t>
            </w:r>
          </w:p>
          <w:p w:rsidR="00842705" w:rsidRPr="00774687" w:rsidRDefault="00842705" w:rsidP="005B71A0">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774687">
              <w:rPr>
                <w:i/>
                <w:sz w:val="20"/>
                <w:szCs w:val="20"/>
                <w:u w:val="single"/>
              </w:rPr>
              <w:t>General measures</w:t>
            </w:r>
            <w:r w:rsidRPr="00CD0F4A">
              <w:rPr>
                <w:i/>
                <w:sz w:val="20"/>
                <w:szCs w:val="20"/>
              </w:rPr>
              <w:t>:</w:t>
            </w:r>
            <w:r w:rsidRPr="00774687">
              <w:rPr>
                <w:sz w:val="20"/>
                <w:szCs w:val="20"/>
              </w:rPr>
              <w:t xml:space="preserve"> As regards the irregularities related to pre-trial detention, issues continue to be examined within the framework of the Klyakhin group of cases. General measures required in response to the other violations found in some of these cases are or were examined by the Committee in the cases or groups Kalashnikov, Guliyev, Salmanov, Smirnova (Resolution </w:t>
            </w:r>
            <w:hyperlink r:id="rId365" w:history="1">
              <w:r w:rsidRPr="00DA09B7">
                <w:rPr>
                  <w:rStyle w:val="Hyperlink"/>
                  <w:sz w:val="20"/>
                  <w:szCs w:val="20"/>
                </w:rPr>
                <w:t>CM/ResDH(2017)168</w:t>
              </w:r>
            </w:hyperlink>
            <w:r w:rsidRPr="00774687">
              <w:rPr>
                <w:sz w:val="20"/>
                <w:szCs w:val="20"/>
              </w:rPr>
              <w:t xml:space="preserve">), Belashev, Khuzhin and Others, Fedotova (Resolution </w:t>
            </w:r>
            <w:hyperlink r:id="rId366" w:history="1">
              <w:r w:rsidRPr="00DA09B7">
                <w:rPr>
                  <w:rStyle w:val="Hyperlink"/>
                  <w:sz w:val="20"/>
                  <w:szCs w:val="20"/>
                </w:rPr>
                <w:t>CM/ResDH(2017)167</w:t>
              </w:r>
            </w:hyperlink>
            <w:r w:rsidRPr="00774687">
              <w:rPr>
                <w:sz w:val="20"/>
                <w:szCs w:val="20"/>
              </w:rPr>
              <w:t>) and Ponushkov.</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rPr>
                <w:b w:val="0"/>
                <w:sz w:val="20"/>
                <w:szCs w:val="20"/>
              </w:rPr>
            </w:pPr>
            <w:hyperlink r:id="rId367" w:history="1">
              <w:r w:rsidR="00842705" w:rsidRPr="00CA3175">
                <w:rPr>
                  <w:rStyle w:val="Hyperlink"/>
                  <w:b w:val="0"/>
                  <w:bCs w:val="0"/>
                  <w:sz w:val="20"/>
                  <w:szCs w:val="20"/>
                </w:rPr>
                <w:t>CM/ResDH(2018)373</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Abdurashidova and 3 other cases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32968/05+</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08/10/2010</w:t>
            </w:r>
          </w:p>
          <w:p w:rsidR="00842705" w:rsidRPr="00BB79DD"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B79DD">
              <w:rPr>
                <w:rFonts w:cstheme="minorHAnsi"/>
                <w:sz w:val="20"/>
                <w:szCs w:val="20"/>
              </w:rPr>
              <w:t>08/04/2010</w:t>
            </w:r>
          </w:p>
        </w:tc>
        <w:tc>
          <w:tcPr>
            <w:tcW w:w="3735" w:type="dxa"/>
            <w:tcMar>
              <w:top w:w="113" w:type="dxa"/>
              <w:bottom w:w="113" w:type="dxa"/>
            </w:tcMar>
          </w:tcPr>
          <w:p w:rsidR="00842705" w:rsidRPr="00BB79DD"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Action of security forces</w:t>
            </w:r>
            <w:r w:rsidRPr="00CD0F4A">
              <w:rPr>
                <w:rFonts w:cstheme="minorHAnsi"/>
                <w:b/>
                <w:i/>
                <w:color w:val="000000"/>
                <w:sz w:val="20"/>
                <w:szCs w:val="20"/>
              </w:rPr>
              <w:t>:</w:t>
            </w:r>
            <w:r>
              <w:rPr>
                <w:rFonts w:cstheme="minorHAnsi"/>
                <w:b/>
                <w:i/>
                <w:color w:val="000000"/>
                <w:sz w:val="20"/>
                <w:szCs w:val="20"/>
              </w:rPr>
              <w:t xml:space="preserve"> </w:t>
            </w:r>
            <w:r w:rsidRPr="00BB79DD">
              <w:rPr>
                <w:rFonts w:cstheme="minorHAnsi"/>
                <w:i/>
                <w:color w:val="000000"/>
                <w:sz w:val="20"/>
                <w:szCs w:val="20"/>
              </w:rPr>
              <w:t>Illegal killings, absence of effective remedy, illegal searches, unfair trial and violation of property rights, in the context of actions of Russian security forces during anti-terrorist operations in the Northern Caucasus, mostly in the Chechen Republic, between 1999 and 2006</w:t>
            </w:r>
            <w:r>
              <w:rPr>
                <w:rFonts w:cstheme="minorHAnsi"/>
                <w:i/>
                <w:color w:val="000000"/>
                <w:sz w:val="20"/>
                <w:szCs w:val="20"/>
              </w:rPr>
              <w:t>.</w:t>
            </w:r>
            <w:r w:rsidRPr="00BB79DD">
              <w:rPr>
                <w:rFonts w:cstheme="minorHAnsi"/>
                <w:i/>
                <w:color w:val="000000"/>
                <w:sz w:val="20"/>
                <w:szCs w:val="20"/>
              </w:rPr>
              <w:t xml:space="preserve"> (Articles 2, 6, 8, 13, and </w:t>
            </w:r>
            <w:r>
              <w:rPr>
                <w:rFonts w:cstheme="minorHAnsi"/>
                <w:i/>
                <w:color w:val="000000"/>
                <w:sz w:val="20"/>
                <w:szCs w:val="20"/>
              </w:rPr>
              <w:t>of Article 1 of Protocol No.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and pecuniary damage awarded paid. N</w:t>
            </w:r>
            <w:r w:rsidRPr="00AC0FAB">
              <w:rPr>
                <w:sz w:val="20"/>
                <w:szCs w:val="20"/>
              </w:rPr>
              <w:t>ew investigations</w:t>
            </w:r>
            <w:r>
              <w:rPr>
                <w:sz w:val="20"/>
                <w:szCs w:val="20"/>
              </w:rPr>
              <w:t>,</w:t>
            </w:r>
            <w:r w:rsidRPr="00AC0FAB">
              <w:rPr>
                <w:sz w:val="20"/>
                <w:szCs w:val="20"/>
              </w:rPr>
              <w:t xml:space="preserve"> engaged following the Court’s judgment, led to the conclusion that the victims were killed by members of illegal armed units who had died, either in direct connection </w:t>
            </w:r>
            <w:r>
              <w:rPr>
                <w:sz w:val="20"/>
                <w:szCs w:val="20"/>
              </w:rPr>
              <w:t>with the events or subsequently.</w:t>
            </w:r>
          </w:p>
          <w:p w:rsidR="00842705" w:rsidRPr="00AC0FAB"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CA3175">
              <w:rPr>
                <w:i/>
                <w:sz w:val="20"/>
                <w:szCs w:val="20"/>
                <w:u w:val="single"/>
              </w:rPr>
              <w:t>General measures</w:t>
            </w:r>
            <w:r w:rsidRPr="00CA3175">
              <w:rPr>
                <w:sz w:val="20"/>
                <w:szCs w:val="20"/>
              </w:rPr>
              <w:t xml:space="preserve"> required in response to the shortcomings found as regards the substantive and procedural violations of Article 2 and 3, including the necessity to prevent undue prescription of criminal responsibility for the gravest crimes, continue to be examined within the framework of the Khashiyev a</w:t>
            </w:r>
            <w:r>
              <w:rPr>
                <w:sz w:val="20"/>
                <w:szCs w:val="20"/>
              </w:rPr>
              <w:t>nd Akayeva.</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368" w:history="1">
              <w:r w:rsidR="00842705" w:rsidRPr="00E123F7">
                <w:rPr>
                  <w:rStyle w:val="Hyperlink"/>
                  <w:b w:val="0"/>
                  <w:bCs w:val="0"/>
                  <w:sz w:val="20"/>
                  <w:szCs w:val="20"/>
                </w:rPr>
                <w:t>CM/ResDH(2018)254</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 Antonyuk</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47721/10</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01/11/2013</w:t>
            </w:r>
          </w:p>
          <w:p w:rsidR="00842705" w:rsidRPr="00DE544C"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E544C">
              <w:rPr>
                <w:rFonts w:cstheme="minorHAnsi"/>
                <w:sz w:val="20"/>
                <w:szCs w:val="20"/>
              </w:rPr>
              <w:t>01/08/2013</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and family life</w:t>
            </w:r>
            <w:r w:rsidRPr="00CD0F4A">
              <w:rPr>
                <w:rFonts w:cstheme="minorHAnsi"/>
                <w:b/>
                <w:i/>
                <w:color w:val="000000"/>
                <w:sz w:val="20"/>
                <w:szCs w:val="20"/>
              </w:rPr>
              <w:t>:</w:t>
            </w:r>
            <w:r>
              <w:rPr>
                <w:rFonts w:cstheme="minorHAnsi"/>
                <w:b/>
                <w:i/>
                <w:color w:val="000000"/>
                <w:sz w:val="20"/>
                <w:szCs w:val="20"/>
              </w:rPr>
              <w:t xml:space="preserve"> </w:t>
            </w:r>
            <w:r w:rsidRPr="00DE544C">
              <w:rPr>
                <w:rFonts w:cstheme="minorHAnsi"/>
                <w:i/>
                <w:color w:val="000000"/>
                <w:sz w:val="20"/>
                <w:szCs w:val="20"/>
              </w:rPr>
              <w:t>Unjustified interferen</w:t>
            </w:r>
            <w:r>
              <w:rPr>
                <w:rFonts w:cstheme="minorHAnsi"/>
                <w:i/>
                <w:color w:val="000000"/>
                <w:sz w:val="20"/>
                <w:szCs w:val="20"/>
              </w:rPr>
              <w:t>ce due to insufficient reasoning</w:t>
            </w:r>
            <w:r w:rsidRPr="00DE544C">
              <w:rPr>
                <w:rFonts w:cstheme="minorHAnsi"/>
                <w:i/>
                <w:color w:val="000000"/>
                <w:sz w:val="20"/>
                <w:szCs w:val="20"/>
              </w:rPr>
              <w:t xml:space="preserve"> by national courts of the decision on the determination of the place of residence of the applicant’s children with her ex-husband. (Article 8)</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Pr>
                <w:i/>
                <w:sz w:val="20"/>
                <w:szCs w:val="20"/>
              </w:rPr>
              <w:t xml:space="preserve"> </w:t>
            </w:r>
            <w:r w:rsidRPr="00070603">
              <w:rPr>
                <w:sz w:val="20"/>
                <w:szCs w:val="20"/>
              </w:rPr>
              <w:t>No claim for just satisfaction submitted.</w:t>
            </w:r>
            <w:r>
              <w:rPr>
                <w:sz w:val="20"/>
                <w:szCs w:val="20"/>
              </w:rPr>
              <w:t xml:space="preserve"> In reopened domestic proceedings a friendly settlement between the applicant and her ex-husband on the place of residence of their minor children, the communication procedure and maintenance could be reached.</w:t>
            </w:r>
          </w:p>
          <w:p w:rsidR="00842705" w:rsidRPr="00070603"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070603">
              <w:rPr>
                <w:i/>
                <w:sz w:val="20"/>
                <w:szCs w:val="20"/>
                <w:u w:val="single"/>
              </w:rPr>
              <w:t>General measures</w:t>
            </w:r>
            <w:r w:rsidRPr="00CD0F4A">
              <w:rPr>
                <w:i/>
                <w:sz w:val="20"/>
                <w:szCs w:val="20"/>
              </w:rPr>
              <w:t>:</w:t>
            </w:r>
            <w:r>
              <w:rPr>
                <w:sz w:val="20"/>
                <w:szCs w:val="20"/>
              </w:rPr>
              <w:t xml:space="preserve"> Isolated misapplication of law. A</w:t>
            </w:r>
            <w:r w:rsidRPr="00502CBE">
              <w:rPr>
                <w:sz w:val="20"/>
                <w:szCs w:val="20"/>
              </w:rPr>
              <w:t>ccording to the Code of Civil Proceedings, no evidence should be regarded by the courts as having predetermined value</w:t>
            </w:r>
            <w:r>
              <w:rPr>
                <w:sz w:val="20"/>
                <w:szCs w:val="20"/>
              </w:rPr>
              <w:t>. The judgment was</w:t>
            </w:r>
            <w:r w:rsidRPr="00140507">
              <w:rPr>
                <w:sz w:val="20"/>
                <w:szCs w:val="20"/>
              </w:rPr>
              <w:t xml:space="preserve"> translated, published and </w:t>
            </w:r>
            <w:r>
              <w:rPr>
                <w:sz w:val="20"/>
                <w:szCs w:val="20"/>
              </w:rPr>
              <w:t>disseminated to all courts and authorities concerned.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rPr>
                <w:b w:val="0"/>
                <w:sz w:val="20"/>
                <w:szCs w:val="20"/>
              </w:rPr>
            </w:pPr>
            <w:hyperlink r:id="rId369" w:history="1">
              <w:r w:rsidR="00842705" w:rsidRPr="009146D8">
                <w:rPr>
                  <w:rStyle w:val="Hyperlink"/>
                  <w:b w:val="0"/>
                  <w:bCs w:val="0"/>
                  <w:sz w:val="20"/>
                  <w:szCs w:val="20"/>
                </w:rPr>
                <w:t>CM/ResDH(2018)440</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Buldakov</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23294/05</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08/03/2012</w:t>
            </w:r>
          </w:p>
          <w:p w:rsidR="00842705" w:rsidRPr="00151FB4"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51FB4">
              <w:rPr>
                <w:rFonts w:cstheme="minorHAnsi"/>
                <w:sz w:val="20"/>
                <w:szCs w:val="20"/>
              </w:rPr>
              <w:t>19/07/2011</w:t>
            </w:r>
          </w:p>
        </w:tc>
        <w:tc>
          <w:tcPr>
            <w:tcW w:w="3735" w:type="dxa"/>
            <w:tcMar>
              <w:top w:w="113" w:type="dxa"/>
              <w:bottom w:w="113" w:type="dxa"/>
            </w:tcMar>
          </w:tcPr>
          <w:p w:rsidR="00842705" w:rsidRPr="0061228A"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Right to individual petition: </w:t>
            </w:r>
            <w:r w:rsidRPr="00A06CA0">
              <w:rPr>
                <w:rFonts w:cstheme="minorHAnsi"/>
                <w:i/>
                <w:color w:val="000000"/>
                <w:sz w:val="20"/>
                <w:szCs w:val="20"/>
              </w:rPr>
              <w:t>Failure by prison administration to dispatch the applica</w:t>
            </w:r>
            <w:r>
              <w:rPr>
                <w:rFonts w:cstheme="minorHAnsi"/>
                <w:i/>
                <w:color w:val="000000"/>
                <w:sz w:val="20"/>
                <w:szCs w:val="20"/>
              </w:rPr>
              <w:t>nt’s application form to the EC</w:t>
            </w:r>
            <w:r w:rsidRPr="00A06CA0">
              <w:rPr>
                <w:rFonts w:cstheme="minorHAnsi"/>
                <w:i/>
                <w:color w:val="000000"/>
                <w:sz w:val="20"/>
                <w:szCs w:val="20"/>
              </w:rPr>
              <w:t>HR; disappearance of the form. (Article 34)</w:t>
            </w:r>
          </w:p>
        </w:tc>
        <w:tc>
          <w:tcPr>
            <w:tcW w:w="5196" w:type="dxa"/>
            <w:tcMar>
              <w:top w:w="113" w:type="dxa"/>
              <w:bottom w:w="113" w:type="dxa"/>
            </w:tcMar>
          </w:tcPr>
          <w:p w:rsidR="00842705"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sidRPr="0061228A">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w:t>
            </w:r>
            <w:r w:rsidRPr="00A06CA0">
              <w:rPr>
                <w:sz w:val="20"/>
                <w:szCs w:val="20"/>
              </w:rPr>
              <w:t xml:space="preserve">Following an inquiry by the prosecutor’s office, the official responsible for the </w:t>
            </w:r>
            <w:r>
              <w:rPr>
                <w:sz w:val="20"/>
                <w:szCs w:val="20"/>
              </w:rPr>
              <w:t xml:space="preserve">loss of the </w:t>
            </w:r>
            <w:r w:rsidRPr="00A06CA0">
              <w:rPr>
                <w:sz w:val="20"/>
                <w:szCs w:val="20"/>
              </w:rPr>
              <w:t>a</w:t>
            </w:r>
            <w:r>
              <w:rPr>
                <w:sz w:val="20"/>
                <w:szCs w:val="20"/>
              </w:rPr>
              <w:t xml:space="preserve">pplication form was disciplined; </w:t>
            </w:r>
            <w:r w:rsidRPr="00A06CA0">
              <w:rPr>
                <w:sz w:val="20"/>
                <w:szCs w:val="20"/>
              </w:rPr>
              <w:t xml:space="preserve">the applicant </w:t>
            </w:r>
            <w:r>
              <w:rPr>
                <w:sz w:val="20"/>
                <w:szCs w:val="20"/>
              </w:rPr>
              <w:t xml:space="preserve">was provided </w:t>
            </w:r>
            <w:r w:rsidRPr="00A06CA0">
              <w:rPr>
                <w:sz w:val="20"/>
                <w:szCs w:val="20"/>
              </w:rPr>
              <w:t>with two new application forms.</w:t>
            </w:r>
          </w:p>
          <w:p w:rsidR="00842705" w:rsidRPr="0061228A" w:rsidRDefault="00842705" w:rsidP="00152264">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8D1583">
              <w:rPr>
                <w:i/>
                <w:sz w:val="20"/>
                <w:szCs w:val="20"/>
                <w:u w:val="single"/>
              </w:rPr>
              <w:t>General measures</w:t>
            </w:r>
            <w:r>
              <w:rPr>
                <w:sz w:val="20"/>
                <w:szCs w:val="20"/>
              </w:rPr>
              <w:t>: Isolated incident of negligence. T</w:t>
            </w:r>
            <w:r w:rsidRPr="008D1583">
              <w:rPr>
                <w:sz w:val="20"/>
                <w:szCs w:val="20"/>
              </w:rPr>
              <w:t>he 1995 Law “On Detention of Suspects and Persons Accused of Committing a Crime” provides that prisoners’ complaints addressed, inter alia, to the European Court must be sent directly to the addressee in a closed envelope no later than the following working day. The right of prisoners to freely communicate with the European Court is also provided in a number of regulations, including: Rules of the Prison Regime</w:t>
            </w:r>
            <w:r>
              <w:rPr>
                <w:sz w:val="20"/>
                <w:szCs w:val="20"/>
              </w:rPr>
              <w:t xml:space="preserve"> in Pre-Trial Detention Centres</w:t>
            </w:r>
            <w:r w:rsidRPr="008D1583">
              <w:rPr>
                <w:sz w:val="20"/>
                <w:szCs w:val="20"/>
              </w:rPr>
              <w:t>, Internal Prison R</w:t>
            </w:r>
            <w:r>
              <w:rPr>
                <w:sz w:val="20"/>
                <w:szCs w:val="20"/>
              </w:rPr>
              <w:t xml:space="preserve">egulations 2005, and Administrative </w:t>
            </w:r>
            <w:r w:rsidRPr="008D1583">
              <w:rPr>
                <w:sz w:val="20"/>
                <w:szCs w:val="20"/>
              </w:rPr>
              <w:t>Regulations on the Methods of Examination of Prisoners’ Complaints (2012).</w:t>
            </w:r>
            <w:r w:rsidRPr="00B92A43">
              <w:rPr>
                <w:sz w:val="20"/>
                <w:szCs w:val="20"/>
              </w:rPr>
              <w:t xml:space="preserve">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370" w:history="1">
              <w:r w:rsidR="00842705" w:rsidRPr="006C1FE5">
                <w:rPr>
                  <w:rStyle w:val="Hyperlink"/>
                  <w:b w:val="0"/>
                  <w:bCs w:val="0"/>
                  <w:sz w:val="20"/>
                  <w:szCs w:val="20"/>
                </w:rPr>
                <w:t>CM/ResDH(2018)455</w:t>
              </w:r>
            </w:hyperlink>
          </w:p>
        </w:tc>
        <w:tc>
          <w:tcPr>
            <w:tcW w:w="1515"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 Gorodnitchev and 135 other cases (part of the Kalashnikov group)</w:t>
            </w:r>
          </w:p>
        </w:tc>
        <w:tc>
          <w:tcPr>
            <w:tcW w:w="1120"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52058/99+</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E28D6">
              <w:rPr>
                <w:rFonts w:cstheme="minorHAnsi"/>
                <w:b/>
                <w:sz w:val="20"/>
                <w:szCs w:val="20"/>
              </w:rPr>
              <w:t>12/11/2007</w:t>
            </w:r>
          </w:p>
          <w:p w:rsidR="00842705" w:rsidRPr="000E28D6"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E28D6">
              <w:rPr>
                <w:rFonts w:cstheme="minorHAnsi"/>
                <w:sz w:val="20"/>
                <w:szCs w:val="20"/>
              </w:rPr>
              <w:t>24/05/2007</w:t>
            </w:r>
          </w:p>
        </w:tc>
        <w:tc>
          <w:tcPr>
            <w:tcW w:w="3735" w:type="dxa"/>
            <w:tcMar>
              <w:top w:w="113" w:type="dxa"/>
              <w:bottom w:w="113" w:type="dxa"/>
            </w:tcMar>
          </w:tcPr>
          <w:p w:rsidR="00842705" w:rsidRPr="00962537"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against ill-treatment / conditions of detention: </w:t>
            </w:r>
            <w:r w:rsidRPr="00962537">
              <w:rPr>
                <w:rFonts w:cstheme="minorHAnsi"/>
                <w:i/>
                <w:color w:val="000000"/>
                <w:sz w:val="20"/>
                <w:szCs w:val="20"/>
              </w:rPr>
              <w:t>Poor conditions of detention in facilities under the authority of the Ministries of Justice and of the Interior, lack of adequate medical care and lack of an effective domestic remedy in both respects. (Articles 3 and 13)</w:t>
            </w:r>
          </w:p>
        </w:tc>
        <w:tc>
          <w:tcPr>
            <w:tcW w:w="5196" w:type="dxa"/>
            <w:tcMar>
              <w:top w:w="113" w:type="dxa"/>
              <w:bottom w:w="113" w:type="dxa"/>
            </w:tcMar>
          </w:tcPr>
          <w:p w:rsidR="00842705" w:rsidRPr="00962537"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962537">
              <w:rPr>
                <w:i/>
                <w:sz w:val="20"/>
                <w:szCs w:val="20"/>
                <w:u w:val="single"/>
              </w:rPr>
              <w:t>Individual measures</w:t>
            </w:r>
            <w:r w:rsidRPr="00962537">
              <w:rPr>
                <w:sz w:val="20"/>
                <w:szCs w:val="20"/>
              </w:rPr>
              <w:t>: The applicants were either released or passed away; all necessary individual measures have also been taken in respect of the other violations found. Just satisfaction paid as awarded.</w:t>
            </w:r>
          </w:p>
          <w:p w:rsidR="00842705" w:rsidRPr="00962537"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962537">
              <w:rPr>
                <w:i/>
                <w:sz w:val="20"/>
                <w:szCs w:val="20"/>
                <w:u w:val="single"/>
              </w:rPr>
              <w:t>General measures</w:t>
            </w:r>
            <w:r w:rsidRPr="00962537">
              <w:rPr>
                <w:sz w:val="20"/>
                <w:szCs w:val="20"/>
              </w:rPr>
              <w:t xml:space="preserve"> required in response to the shortcomings found in the present judgments continue to be examined within the framework of the </w:t>
            </w:r>
            <w:r w:rsidRPr="00962537">
              <w:rPr>
                <w:i/>
                <w:sz w:val="20"/>
                <w:szCs w:val="20"/>
              </w:rPr>
              <w:t>Kalashnikov</w:t>
            </w:r>
            <w:r w:rsidRPr="00962537">
              <w:rPr>
                <w:sz w:val="20"/>
                <w:szCs w:val="20"/>
              </w:rPr>
              <w:t xml:space="preserve"> group.</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371" w:history="1">
              <w:r w:rsidR="00842705" w:rsidRPr="000655B1">
                <w:rPr>
                  <w:rStyle w:val="Hyperlink"/>
                  <w:b w:val="0"/>
                  <w:bCs w:val="0"/>
                  <w:sz w:val="20"/>
                  <w:szCs w:val="20"/>
                </w:rPr>
                <w:t>CM/ResDH(2018)340</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Kabkov</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12377/03</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17/10/2008</w:t>
            </w:r>
          </w:p>
          <w:p w:rsidR="00842705" w:rsidRPr="000655B1"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655B1">
              <w:rPr>
                <w:rFonts w:cstheme="minorHAnsi"/>
                <w:sz w:val="20"/>
                <w:szCs w:val="20"/>
              </w:rPr>
              <w:t>17/07/2008</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0655B1">
              <w:rPr>
                <w:rFonts w:cstheme="minorHAnsi"/>
                <w:i/>
                <w:color w:val="000000"/>
                <w:sz w:val="20"/>
                <w:szCs w:val="20"/>
              </w:rPr>
              <w:t xml:space="preserve">Denial </w:t>
            </w:r>
            <w:r>
              <w:rPr>
                <w:rFonts w:cs="Arial"/>
                <w:i/>
                <w:sz w:val="20"/>
                <w:szCs w:val="20"/>
              </w:rPr>
              <w:t xml:space="preserve">of access to </w:t>
            </w:r>
            <w:r w:rsidRPr="000655B1">
              <w:rPr>
                <w:rFonts w:cs="Arial"/>
                <w:i/>
                <w:sz w:val="20"/>
                <w:szCs w:val="20"/>
              </w:rPr>
              <w:t xml:space="preserve">court </w:t>
            </w:r>
            <w:r>
              <w:rPr>
                <w:rFonts w:cs="Arial"/>
                <w:i/>
                <w:sz w:val="20"/>
                <w:szCs w:val="20"/>
              </w:rPr>
              <w:t xml:space="preserve">due to </w:t>
            </w:r>
            <w:r w:rsidRPr="000655B1">
              <w:rPr>
                <w:rFonts w:cs="Arial"/>
                <w:i/>
                <w:sz w:val="20"/>
                <w:szCs w:val="20"/>
              </w:rPr>
              <w:t xml:space="preserve">the domestic courts’ failure to examine </w:t>
            </w:r>
            <w:r>
              <w:rPr>
                <w:rFonts w:cs="Arial"/>
                <w:i/>
                <w:sz w:val="20"/>
                <w:szCs w:val="20"/>
              </w:rPr>
              <w:t>an</w:t>
            </w:r>
            <w:r w:rsidRPr="000655B1">
              <w:rPr>
                <w:rFonts w:cs="Arial"/>
                <w:i/>
                <w:sz w:val="20"/>
                <w:szCs w:val="20"/>
              </w:rPr>
              <w:t xml:space="preserve"> employment dispute due to the loss of </w:t>
            </w:r>
            <w:r>
              <w:rPr>
                <w:rFonts w:cs="Arial"/>
                <w:i/>
                <w:sz w:val="20"/>
                <w:szCs w:val="20"/>
              </w:rPr>
              <w:t>the respective</w:t>
            </w:r>
            <w:r w:rsidRPr="000655B1">
              <w:rPr>
                <w:rFonts w:cs="Arial"/>
                <w:i/>
                <w:sz w:val="20"/>
                <w:szCs w:val="20"/>
              </w:rPr>
              <w:t xml:space="preserve"> case file</w:t>
            </w:r>
            <w:r>
              <w:rPr>
                <w:rFonts w:cs="Arial"/>
                <w:i/>
                <w:sz w:val="20"/>
                <w:szCs w:val="20"/>
              </w:rPr>
              <w:t>.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sidRPr="003014FD">
              <w:rPr>
                <w:i/>
                <w:sz w:val="20"/>
                <w:szCs w:val="20"/>
              </w:rPr>
              <w:t xml:space="preserve"> </w:t>
            </w:r>
            <w:r w:rsidRPr="000A3E25">
              <w:rPr>
                <w:sz w:val="20"/>
                <w:szCs w:val="20"/>
              </w:rPr>
              <w:t xml:space="preserve">Just satisfaction for non-pecuniary </w:t>
            </w:r>
            <w:r>
              <w:rPr>
                <w:sz w:val="20"/>
                <w:szCs w:val="20"/>
              </w:rPr>
              <w:t>damage paid. The applicant did not request reopening of proceedings; the employer company had become insolvent.</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609ED">
              <w:rPr>
                <w:i/>
                <w:sz w:val="20"/>
                <w:szCs w:val="20"/>
                <w:u w:val="single"/>
              </w:rPr>
              <w:t>General measures</w:t>
            </w:r>
            <w:r w:rsidRPr="00CD0F4A">
              <w:rPr>
                <w:i/>
                <w:sz w:val="20"/>
                <w:szCs w:val="20"/>
              </w:rPr>
              <w:t>:</w:t>
            </w:r>
            <w:r>
              <w:rPr>
                <w:sz w:val="20"/>
                <w:szCs w:val="20"/>
              </w:rPr>
              <w:t xml:space="preserve"> Isolated incident. </w:t>
            </w:r>
            <w:r w:rsidRPr="00E0179D">
              <w:rPr>
                <w:sz w:val="20"/>
                <w:szCs w:val="20"/>
              </w:rPr>
              <w:t>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372" w:history="1">
              <w:r w:rsidR="00842705" w:rsidRPr="00560BE9">
                <w:rPr>
                  <w:rStyle w:val="Hyperlink"/>
                  <w:b w:val="0"/>
                  <w:bCs w:val="0"/>
                  <w:sz w:val="20"/>
                  <w:szCs w:val="20"/>
                </w:rPr>
                <w:t>CM/ResDH(2018)419</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 Kuimov and 1 other case</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32147/04+</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08/04/2009</w:t>
            </w:r>
          </w:p>
          <w:p w:rsidR="00842705" w:rsidRPr="0022361A"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61A">
              <w:rPr>
                <w:rFonts w:cstheme="minorHAnsi"/>
                <w:sz w:val="20"/>
                <w:szCs w:val="20"/>
              </w:rPr>
              <w:t>08/01/2009</w:t>
            </w:r>
          </w:p>
        </w:tc>
        <w:tc>
          <w:tcPr>
            <w:tcW w:w="3735" w:type="dxa"/>
            <w:tcMar>
              <w:top w:w="113" w:type="dxa"/>
              <w:bottom w:w="113" w:type="dxa"/>
            </w:tcMar>
          </w:tcPr>
          <w:p w:rsidR="00842705" w:rsidRPr="00301367"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01367">
              <w:rPr>
                <w:rFonts w:cstheme="minorHAnsi"/>
                <w:b/>
                <w:i/>
                <w:color w:val="000000"/>
                <w:sz w:val="20"/>
                <w:szCs w:val="20"/>
              </w:rPr>
              <w:t xml:space="preserve">Protection of family life: </w:t>
            </w:r>
            <w:r w:rsidRPr="00A612F2">
              <w:rPr>
                <w:rFonts w:cstheme="minorHAnsi"/>
                <w:i/>
                <w:color w:val="000000"/>
                <w:sz w:val="20"/>
                <w:szCs w:val="20"/>
              </w:rPr>
              <w:t xml:space="preserve">Disproportionate interference due to the </w:t>
            </w:r>
            <w:r w:rsidRPr="00A612F2">
              <w:rPr>
                <w:i/>
                <w:color w:val="333333"/>
                <w:sz w:val="20"/>
                <w:szCs w:val="20"/>
                <w:lang w:val="en-US"/>
              </w:rPr>
              <w:t>authorities’ failure to justify severe restrict</w:t>
            </w:r>
            <w:r>
              <w:rPr>
                <w:i/>
                <w:color w:val="333333"/>
                <w:sz w:val="20"/>
                <w:szCs w:val="20"/>
                <w:lang w:val="en-US"/>
              </w:rPr>
              <w:t>ions</w:t>
            </w:r>
            <w:r w:rsidRPr="00A612F2">
              <w:rPr>
                <w:i/>
                <w:color w:val="333333"/>
                <w:sz w:val="20"/>
                <w:szCs w:val="20"/>
                <w:lang w:val="en-US"/>
              </w:rPr>
              <w:t xml:space="preserve"> on</w:t>
            </w:r>
            <w:r>
              <w:rPr>
                <w:i/>
                <w:color w:val="333333"/>
                <w:sz w:val="20"/>
                <w:szCs w:val="20"/>
                <w:lang w:val="en-US"/>
              </w:rPr>
              <w:t xml:space="preserve"> the applicant’s </w:t>
            </w:r>
            <w:r w:rsidRPr="00A612F2">
              <w:rPr>
                <w:i/>
                <w:color w:val="333333"/>
                <w:sz w:val="20"/>
                <w:szCs w:val="20"/>
                <w:lang w:val="en-US"/>
              </w:rPr>
              <w:t xml:space="preserve">access to </w:t>
            </w:r>
            <w:r>
              <w:rPr>
                <w:i/>
                <w:color w:val="333333"/>
                <w:sz w:val="20"/>
                <w:szCs w:val="20"/>
                <w:lang w:val="en-US"/>
              </w:rPr>
              <w:t xml:space="preserve">her </w:t>
            </w:r>
            <w:r w:rsidRPr="00A612F2">
              <w:rPr>
                <w:i/>
                <w:color w:val="333333"/>
                <w:sz w:val="20"/>
                <w:szCs w:val="20"/>
                <w:lang w:val="en-US"/>
              </w:rPr>
              <w:t>adop</w:t>
            </w:r>
            <w:r>
              <w:rPr>
                <w:i/>
                <w:color w:val="333333"/>
                <w:sz w:val="20"/>
                <w:szCs w:val="20"/>
                <w:lang w:val="en-US"/>
              </w:rPr>
              <w:t xml:space="preserve">tive child during and after </w:t>
            </w:r>
            <w:r w:rsidRPr="00A612F2">
              <w:rPr>
                <w:i/>
                <w:color w:val="333333"/>
                <w:sz w:val="20"/>
                <w:szCs w:val="20"/>
                <w:lang w:val="en-US"/>
              </w:rPr>
              <w:t>urgent medical treatment; the second case concerns a court’s failure to duly substantiate its decision that the applicant, who has a mild mental disability and used to be a resident of a “Neuropsychological Care Home”, could not take care of his child. (Article 8)</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In both cases, parents and children live again together.</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E42D9">
              <w:rPr>
                <w:i/>
                <w:sz w:val="20"/>
                <w:szCs w:val="20"/>
                <w:u w:val="single"/>
              </w:rPr>
              <w:t>General measures</w:t>
            </w:r>
            <w:r>
              <w:rPr>
                <w:sz w:val="20"/>
                <w:szCs w:val="20"/>
              </w:rPr>
              <w:t>: The present cases were a rare occurrence. The judgments were</w:t>
            </w:r>
            <w:r w:rsidRPr="00B21883">
              <w:rPr>
                <w:sz w:val="20"/>
                <w:szCs w:val="20"/>
              </w:rPr>
              <w:t xml:space="preserve"> translated, published and disseminated.</w:t>
            </w:r>
            <w:r>
              <w:rPr>
                <w:sz w:val="20"/>
                <w:szCs w:val="20"/>
              </w:rPr>
              <w:t xml:space="preserve"> They were used in awareness-raising activities.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373" w:history="1">
              <w:r w:rsidR="00842705" w:rsidRPr="00DA315E">
                <w:rPr>
                  <w:rStyle w:val="Hyperlink"/>
                  <w:b w:val="0"/>
                  <w:bCs w:val="0"/>
                  <w:sz w:val="20"/>
                  <w:szCs w:val="20"/>
                </w:rPr>
                <w:t>CM/ResDH(2018)211</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RUS / </w:t>
            </w:r>
            <w:r w:rsidRPr="009536D6">
              <w:rPr>
                <w:rFonts w:cstheme="minorHAnsi"/>
                <w:b/>
                <w:sz w:val="20"/>
                <w:szCs w:val="20"/>
              </w:rPr>
              <w:t>Olga Nazarenko</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3189/07</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31/08/2016</w:t>
            </w:r>
          </w:p>
          <w:p w:rsidR="00842705" w:rsidRPr="007805CD"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805CD">
              <w:rPr>
                <w:rFonts w:cstheme="minorHAnsi"/>
                <w:sz w:val="20"/>
                <w:szCs w:val="20"/>
              </w:rPr>
              <w:t>31/05/2016</w:t>
            </w:r>
          </w:p>
        </w:tc>
        <w:tc>
          <w:tcPr>
            <w:tcW w:w="3735" w:type="dxa"/>
            <w:tcMar>
              <w:top w:w="113" w:type="dxa"/>
              <w:bottom w:w="113" w:type="dxa"/>
            </w:tcMar>
          </w:tcPr>
          <w:p w:rsidR="00842705" w:rsidRPr="007805CD" w:rsidRDefault="00842705" w:rsidP="007805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 xml:space="preserve">Breach of the principle of equality of arms and refusal </w:t>
            </w:r>
            <w:r w:rsidRPr="007805CD">
              <w:rPr>
                <w:rFonts w:cstheme="minorHAnsi"/>
                <w:i/>
                <w:color w:val="000000"/>
                <w:sz w:val="20"/>
                <w:szCs w:val="20"/>
              </w:rPr>
              <w:t>to grant the applicant's request for hearing ad</w:t>
            </w:r>
            <w:r>
              <w:rPr>
                <w:rFonts w:cstheme="minorHAnsi"/>
                <w:i/>
                <w:color w:val="000000"/>
                <w:sz w:val="20"/>
                <w:szCs w:val="20"/>
              </w:rPr>
              <w:t>journment to ensure her personal appearance</w:t>
            </w:r>
            <w:r w:rsidRPr="007805CD">
              <w:rPr>
                <w:rFonts w:cstheme="minorHAnsi"/>
                <w:i/>
                <w:color w:val="000000"/>
                <w:sz w:val="20"/>
                <w:szCs w:val="20"/>
              </w:rPr>
              <w:t>.</w:t>
            </w:r>
            <w:r>
              <w:rPr>
                <w:rFonts w:cstheme="minorHAnsi"/>
                <w:i/>
                <w:color w:val="000000"/>
                <w:sz w:val="20"/>
                <w:szCs w:val="20"/>
              </w:rPr>
              <w:t xml:space="preserve">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reopened proceedings, the earlier judgment was quashed and remitted.</w:t>
            </w:r>
          </w:p>
          <w:p w:rsidR="00842705" w:rsidRPr="00774687" w:rsidRDefault="00842705" w:rsidP="007220E7">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Isolated case.</w:t>
            </w:r>
            <w:r w:rsidRPr="00774687">
              <w:t xml:space="preserve"> </w:t>
            </w:r>
            <w:r w:rsidRPr="00774687">
              <w:rPr>
                <w:sz w:val="20"/>
                <w:szCs w:val="20"/>
              </w:rPr>
              <w:t>The Code of Civil Procedure provides for the administration of justice on the basis of adversarial principle and equality of arms. Legislative amendments and changes in case-law of the Constitutional and Supreme Courts with regard to the right of parties to present their cases in person in civil proceedings and the obligation to adjourn hearings in case of non-appearance of a party. A single information system was developed allowing courts to publish updates of case status rapidly.</w:t>
            </w:r>
            <w:r w:rsidRPr="00774687">
              <w:rPr>
                <w:rStyle w:val="stl22"/>
                <w:rFonts w:cs="Helvetica"/>
                <w:sz w:val="20"/>
                <w:szCs w:val="20"/>
                <w:lang w:val="en-US"/>
              </w:rPr>
              <w:t xml:space="preserve"> The </w:t>
            </w:r>
            <w:r w:rsidRPr="00774687">
              <w:rPr>
                <w:sz w:val="20"/>
                <w:szCs w:val="20"/>
              </w:rPr>
              <w:t>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374" w:history="1">
              <w:r w:rsidR="00842705" w:rsidRPr="003F21AA">
                <w:rPr>
                  <w:rStyle w:val="Hyperlink"/>
                  <w:b w:val="0"/>
                  <w:bCs w:val="0"/>
                  <w:sz w:val="20"/>
                  <w:szCs w:val="20"/>
                </w:rPr>
                <w:t>CM/ResDH(2018)17</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RUS / Russian Conservative Party of Entrepreneurs and Others and 1 other case</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55066/00+</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11/04/2007</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11/01/2007</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Electoral rights, protection of property, functioning of justice and lack of remedy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Disproportionate and unlawful refusal of the registration of candidates in federal parliamentary elections in 1999 and 2003 for reasons unrelated to their conduct or on the ground of inaccurate information in their CV; dismissal of the applicant party's request for the return of its election deposit after disqualification; lack of legal certainty due to the use of the supervisory review procedure (“nadzor”) and denial of an effective remedy in the case of the Russian Conservative Party of Entrepreneurs and Others. (Articles 3 and 1 of Protocol No. 1; Articles 6 §1 and 13)</w:t>
            </w:r>
            <w:r w:rsidRPr="003F21AA">
              <w:rPr>
                <w:rFonts w:cstheme="minorHAnsi"/>
                <w:b/>
                <w:i/>
                <w:color w:val="000000"/>
                <w:sz w:val="20"/>
                <w:szCs w:val="20"/>
              </w:rPr>
              <w:t xml:space="preserve">  </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in respect of pecuniary damage (refusal to refund the election deposit) and non-pecuniary damage paid.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t xml:space="preserve"> </w:t>
            </w:r>
            <w:r w:rsidRPr="00774687">
              <w:rPr>
                <w:sz w:val="20"/>
                <w:szCs w:val="20"/>
              </w:rPr>
              <w:t xml:space="preserve">The 1999 Elections Act as the source of the violation was replaced by similar Acts of 2002, 2005 and 2014 without the impugned provision. As to the violations (of Articles 6 and 13) related to the supervisory review proceedings (“nadzor”) see </w:t>
            </w:r>
            <w:hyperlink r:id="rId375" w:history="1">
              <w:r w:rsidRPr="00774687">
                <w:rPr>
                  <w:rStyle w:val="Hyperlink"/>
                  <w:rFonts w:ascii="Calibri" w:hAnsi="Calibri"/>
                  <w:color w:val="auto"/>
                  <w:sz w:val="20"/>
                  <w:szCs w:val="20"/>
                </w:rPr>
                <w:t>CM/ResDH(2017)83</w:t>
              </w:r>
            </w:hyperlink>
            <w:r w:rsidRPr="00774687">
              <w:rPr>
                <w:sz w:val="20"/>
                <w:szCs w:val="20"/>
              </w:rPr>
              <w:t xml:space="preserve"> in Ryabykh group. In 2006</w:t>
            </w:r>
            <w:r w:rsidRPr="00774687">
              <w:rPr>
                <w:rStyle w:val="sfbbfee58"/>
                <w:sz w:val="20"/>
                <w:szCs w:val="20"/>
              </w:rPr>
              <w:t>, the Basic Guarantees of Electoral Rights Act of 2002</w:t>
            </w:r>
            <w:r w:rsidRPr="00774687">
              <w:rPr>
                <w:rStyle w:val="s2a6cf492"/>
                <w:sz w:val="20"/>
                <w:szCs w:val="20"/>
              </w:rPr>
              <w:t xml:space="preserve"> </w:t>
            </w:r>
            <w:r w:rsidRPr="00774687">
              <w:rPr>
                <w:rStyle w:val="sfbbfee58"/>
                <w:sz w:val="20"/>
                <w:szCs w:val="20"/>
              </w:rPr>
              <w:t>was amended to oblige the election commissions to provide a candidate with an opportunity to correct or submit relevant information on his CV. Similar provisions are contained in the Elections Act of 2014 which also obliges the Central Election Commission to verify the accuracy of the information and, if it is inaccurate, to inform the mass media and the relevant District Election Commission.</w:t>
            </w:r>
            <w:r w:rsidRPr="00774687">
              <w:rPr>
                <w:sz w:val="20"/>
                <w:szCs w:val="20"/>
              </w:rPr>
              <w:t xml:space="preserve"> The judgments were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rPr>
                <w:b w:val="0"/>
                <w:sz w:val="20"/>
                <w:szCs w:val="20"/>
              </w:rPr>
            </w:pPr>
            <w:hyperlink r:id="rId376" w:history="1">
              <w:r w:rsidR="00842705" w:rsidRPr="00E15DEE">
                <w:rPr>
                  <w:rStyle w:val="Hyperlink"/>
                  <w:b w:val="0"/>
                  <w:bCs w:val="0"/>
                  <w:sz w:val="20"/>
                  <w:szCs w:val="20"/>
                </w:rPr>
                <w:t>CM/ResDH(2018)337</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Sergey Smirnov</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14085/04</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22/03/2010</w:t>
            </w:r>
          </w:p>
          <w:p w:rsidR="00842705" w:rsidRPr="00E15DEE"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5DEE">
              <w:rPr>
                <w:rFonts w:cstheme="minorHAnsi"/>
                <w:sz w:val="20"/>
                <w:szCs w:val="20"/>
              </w:rPr>
              <w:t>22/12/2009</w:t>
            </w:r>
          </w:p>
        </w:tc>
        <w:tc>
          <w:tcPr>
            <w:tcW w:w="3735" w:type="dxa"/>
            <w:tcMar>
              <w:top w:w="113" w:type="dxa"/>
              <w:bottom w:w="113" w:type="dxa"/>
            </w:tcMar>
          </w:tcPr>
          <w:p w:rsidR="00842705" w:rsidRPr="00D1157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b/>
                <w:i/>
                <w:color w:val="000000"/>
                <w:sz w:val="20"/>
                <w:szCs w:val="20"/>
              </w:rPr>
              <w:t>:</w:t>
            </w:r>
            <w:r>
              <w:t xml:space="preserve"> </w:t>
            </w:r>
            <w:r w:rsidRPr="00D1157A">
              <w:rPr>
                <w:rFonts w:cstheme="minorHAnsi"/>
                <w:i/>
                <w:color w:val="000000"/>
                <w:sz w:val="20"/>
                <w:szCs w:val="20"/>
              </w:rPr>
              <w:t>Denial of access to a court due to the domestic courts’ excessive and unjustified formalism refusing to examine civil claims for failure to indicate a fixed or registered place of residence, when the provided correspondence address would have been sufficient for the administra</w:t>
            </w:r>
            <w:r>
              <w:rPr>
                <w:rFonts w:cstheme="minorHAnsi"/>
                <w:i/>
                <w:color w:val="000000"/>
                <w:sz w:val="20"/>
                <w:szCs w:val="20"/>
              </w:rPr>
              <w:t>tion of justice.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sidRPr="003014FD">
              <w:rPr>
                <w:i/>
                <w:sz w:val="20"/>
                <w:szCs w:val="20"/>
              </w:rPr>
              <w:t xml:space="preserve"> </w:t>
            </w:r>
            <w:r w:rsidRPr="000A3E25">
              <w:rPr>
                <w:sz w:val="20"/>
                <w:szCs w:val="20"/>
              </w:rPr>
              <w:t xml:space="preserve">Just satisfaction for non-pecuniary </w:t>
            </w:r>
            <w:r>
              <w:rPr>
                <w:sz w:val="20"/>
                <w:szCs w:val="20"/>
              </w:rPr>
              <w:t>damage paid. The applicant did not request reopening of proceedings.</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D1157A">
              <w:rPr>
                <w:i/>
                <w:sz w:val="20"/>
                <w:szCs w:val="20"/>
                <w:u w:val="single"/>
              </w:rPr>
              <w:t>General measures</w:t>
            </w:r>
            <w:r w:rsidRPr="00CD0F4A">
              <w:rPr>
                <w:i/>
                <w:sz w:val="20"/>
                <w:szCs w:val="20"/>
              </w:rPr>
              <w:t>:</w:t>
            </w:r>
            <w:r>
              <w:rPr>
                <w:sz w:val="20"/>
                <w:szCs w:val="20"/>
              </w:rPr>
              <w:t xml:space="preserve"> Isolated incident. </w:t>
            </w:r>
            <w:r w:rsidRPr="00E0179D">
              <w:rPr>
                <w:sz w:val="20"/>
                <w:szCs w:val="20"/>
              </w:rPr>
              <w:t>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377" w:history="1">
              <w:r w:rsidR="00842705" w:rsidRPr="000F1F62">
                <w:rPr>
                  <w:rStyle w:val="Hyperlink"/>
                  <w:b w:val="0"/>
                  <w:bCs w:val="0"/>
                  <w:sz w:val="20"/>
                  <w:szCs w:val="20"/>
                </w:rPr>
                <w:t>CM/ResDH(2018)341</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 Solodyuk</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67099/01</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30/11/2005</w:t>
            </w:r>
          </w:p>
          <w:p w:rsidR="00842705" w:rsidRPr="000F1F62"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1F62">
              <w:rPr>
                <w:rFonts w:cstheme="minorHAnsi"/>
                <w:sz w:val="20"/>
                <w:szCs w:val="20"/>
              </w:rPr>
              <w:t>12/07/2005</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Disproportionate interference due to d</w:t>
            </w:r>
            <w:r w:rsidRPr="000F1F62">
              <w:rPr>
                <w:rFonts w:cstheme="minorHAnsi"/>
                <w:i/>
                <w:color w:val="000000"/>
                <w:sz w:val="20"/>
                <w:szCs w:val="20"/>
              </w:rPr>
              <w:t xml:space="preserve">elays in the payment of the old-age pensions while the </w:t>
            </w:r>
            <w:r>
              <w:rPr>
                <w:rFonts w:cstheme="minorHAnsi"/>
                <w:i/>
                <w:color w:val="000000"/>
                <w:sz w:val="20"/>
                <w:szCs w:val="20"/>
              </w:rPr>
              <w:t>month-on-month inflation rate was unstable (</w:t>
            </w:r>
            <w:r w:rsidRPr="000F1F62">
              <w:rPr>
                <w:rFonts w:cstheme="minorHAnsi"/>
                <w:i/>
                <w:color w:val="000000"/>
                <w:sz w:val="20"/>
                <w:szCs w:val="20"/>
              </w:rPr>
              <w:t>between 2.7% and 37.3%</w:t>
            </w:r>
            <w:r>
              <w:rPr>
                <w:rFonts w:cstheme="minorHAnsi"/>
                <w:i/>
                <w:color w:val="000000"/>
                <w:sz w:val="20"/>
                <w:szCs w:val="20"/>
              </w:rPr>
              <w:t xml:space="preserve">) resulting in </w:t>
            </w:r>
            <w:r w:rsidRPr="000F1F62">
              <w:rPr>
                <w:rFonts w:cstheme="minorHAnsi"/>
                <w:i/>
                <w:color w:val="000000"/>
                <w:sz w:val="20"/>
                <w:szCs w:val="20"/>
              </w:rPr>
              <w:t>a significant loss of purchasing power.</w:t>
            </w:r>
            <w:r>
              <w:rPr>
                <w:rFonts w:cstheme="minorHAnsi"/>
                <w:i/>
                <w:color w:val="000000"/>
                <w:sz w:val="20"/>
                <w:szCs w:val="20"/>
              </w:rPr>
              <w:t xml:space="preserve"> (Article 1 of Protocol No.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sidRPr="003014FD">
              <w:rPr>
                <w:i/>
                <w:sz w:val="20"/>
                <w:szCs w:val="20"/>
              </w:rPr>
              <w:t xml:space="preserve"> </w:t>
            </w:r>
            <w:r w:rsidRPr="000A3E25">
              <w:rPr>
                <w:sz w:val="20"/>
                <w:szCs w:val="20"/>
              </w:rPr>
              <w:t xml:space="preserve">Just satisfaction for </w:t>
            </w:r>
            <w:r>
              <w:rPr>
                <w:sz w:val="20"/>
                <w:szCs w:val="20"/>
              </w:rPr>
              <w:t xml:space="preserve">pecuniary (loss of purchasing power caused by delays) and </w:t>
            </w:r>
            <w:r w:rsidRPr="000A3E25">
              <w:rPr>
                <w:sz w:val="20"/>
                <w:szCs w:val="20"/>
              </w:rPr>
              <w:t xml:space="preserve">non-pecuniary </w:t>
            </w:r>
            <w:r>
              <w:rPr>
                <w:sz w:val="20"/>
                <w:szCs w:val="20"/>
              </w:rPr>
              <w:t>damage paid.</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0B4577">
              <w:rPr>
                <w:i/>
                <w:sz w:val="20"/>
                <w:szCs w:val="20"/>
                <w:u w:val="single"/>
              </w:rPr>
              <w:t>General measures</w:t>
            </w:r>
            <w:r w:rsidRPr="00CD0F4A">
              <w:rPr>
                <w:i/>
                <w:sz w:val="20"/>
                <w:szCs w:val="20"/>
              </w:rPr>
              <w:t>:</w:t>
            </w:r>
            <w:r>
              <w:rPr>
                <w:sz w:val="20"/>
                <w:szCs w:val="20"/>
              </w:rPr>
              <w:t xml:space="preserve"> The domestic courts’ practice changed awarding </w:t>
            </w:r>
            <w:r w:rsidRPr="000B4577">
              <w:rPr>
                <w:sz w:val="20"/>
                <w:szCs w:val="20"/>
              </w:rPr>
              <w:t>additional compensation for loss caused by delays in paying pensions on the basis of the inflation rate</w:t>
            </w:r>
            <w:r>
              <w:rPr>
                <w:sz w:val="20"/>
                <w:szCs w:val="20"/>
              </w:rPr>
              <w:t xml:space="preserve"> as had been </w:t>
            </w:r>
            <w:r w:rsidRPr="000B4577">
              <w:rPr>
                <w:sz w:val="20"/>
                <w:szCs w:val="20"/>
              </w:rPr>
              <w:t>provided for</w:t>
            </w:r>
            <w:r>
              <w:rPr>
                <w:sz w:val="20"/>
                <w:szCs w:val="20"/>
              </w:rPr>
              <w:t xml:space="preserve"> by law</w:t>
            </w:r>
            <w:r w:rsidRPr="000B4577">
              <w:rPr>
                <w:sz w:val="20"/>
                <w:szCs w:val="20"/>
              </w:rPr>
              <w:t>.</w:t>
            </w:r>
            <w:r w:rsidRPr="00E0179D">
              <w:rPr>
                <w:sz w:val="20"/>
                <w:szCs w:val="20"/>
              </w:rPr>
              <w:t xml:space="preserve"> 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rPr>
                <w:b w:val="0"/>
                <w:sz w:val="20"/>
                <w:szCs w:val="20"/>
              </w:rPr>
            </w:pPr>
            <w:hyperlink r:id="rId378" w:history="1">
              <w:r w:rsidR="00842705" w:rsidRPr="00D1157A">
                <w:rPr>
                  <w:rStyle w:val="Hyperlink"/>
                  <w:b w:val="0"/>
                  <w:bCs w:val="0"/>
                  <w:sz w:val="20"/>
                  <w:szCs w:val="20"/>
                </w:rPr>
                <w:t>CM/ResDH(2018)338</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Tatishvili</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1509/02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09/07/2007</w:t>
            </w:r>
          </w:p>
          <w:p w:rsidR="00842705" w:rsidRPr="00422E0E"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22E0E">
              <w:rPr>
                <w:rFonts w:cstheme="minorHAnsi"/>
                <w:sz w:val="20"/>
                <w:szCs w:val="20"/>
              </w:rPr>
              <w:t>22/02/2007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movement and a</w:t>
            </w:r>
            <w:r w:rsidRPr="003F21AA">
              <w:rPr>
                <w:rFonts w:cstheme="minorHAnsi"/>
                <w:b/>
                <w:i/>
                <w:color w:val="000000"/>
                <w:sz w:val="20"/>
                <w:szCs w:val="20"/>
              </w:rPr>
              <w:t xml:space="preserve">ccess </w:t>
            </w:r>
            <w:r w:rsidRPr="00F2600A">
              <w:rPr>
                <w:rFonts w:cstheme="minorHAnsi"/>
                <w:b/>
                <w:i/>
                <w:color w:val="000000"/>
                <w:sz w:val="20"/>
                <w:szCs w:val="20"/>
              </w:rPr>
              <w:t>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422E0E">
              <w:rPr>
                <w:rFonts w:cstheme="minorHAnsi"/>
                <w:i/>
                <w:color w:val="000000"/>
                <w:sz w:val="20"/>
                <w:szCs w:val="20"/>
              </w:rPr>
              <w:t>Unlawful refusal to register the applicant as resident at her home address and failure by domestic courts to give reasons for their decisions. (Article 2 of Protocol No. 4 and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sidRPr="003014FD">
              <w:rPr>
                <w:i/>
                <w:sz w:val="20"/>
                <w:szCs w:val="20"/>
              </w:rPr>
              <w:t xml:space="preserve"> </w:t>
            </w:r>
            <w:r w:rsidRPr="000A3E25">
              <w:rPr>
                <w:sz w:val="20"/>
                <w:szCs w:val="20"/>
              </w:rPr>
              <w:t xml:space="preserve">Just satisfaction for non-pecuniary </w:t>
            </w:r>
            <w:r>
              <w:rPr>
                <w:sz w:val="20"/>
                <w:szCs w:val="20"/>
              </w:rPr>
              <w:t>damage paid. The applicant was registered at her place of residence.</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8F2AA5">
              <w:rPr>
                <w:i/>
                <w:sz w:val="20"/>
                <w:szCs w:val="20"/>
                <w:u w:val="single"/>
              </w:rPr>
              <w:t>General measures</w:t>
            </w:r>
            <w:r w:rsidRPr="00CD0F4A">
              <w:rPr>
                <w:i/>
                <w:sz w:val="20"/>
                <w:szCs w:val="20"/>
              </w:rPr>
              <w:t>:</w:t>
            </w:r>
            <w:r>
              <w:rPr>
                <w:sz w:val="20"/>
                <w:szCs w:val="20"/>
              </w:rPr>
              <w:t xml:space="preserve"> I</w:t>
            </w:r>
            <w:r w:rsidRPr="008F2AA5">
              <w:rPr>
                <w:sz w:val="20"/>
                <w:szCs w:val="20"/>
              </w:rPr>
              <w:t>solated incident of malpractice</w:t>
            </w:r>
            <w:r>
              <w:rPr>
                <w:sz w:val="20"/>
                <w:szCs w:val="20"/>
              </w:rPr>
              <w:t xml:space="preserve">. </w:t>
            </w:r>
            <w:r w:rsidRPr="00E0179D">
              <w:rPr>
                <w:sz w:val="20"/>
                <w:szCs w:val="20"/>
              </w:rPr>
              <w:t>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rPr>
                <w:b w:val="0"/>
                <w:sz w:val="20"/>
                <w:szCs w:val="20"/>
              </w:rPr>
            </w:pPr>
            <w:hyperlink r:id="rId379" w:history="1">
              <w:r w:rsidR="00842705" w:rsidRPr="005609ED">
                <w:rPr>
                  <w:rStyle w:val="Hyperlink"/>
                  <w:b w:val="0"/>
                  <w:bCs w:val="0"/>
                  <w:sz w:val="20"/>
                  <w:szCs w:val="20"/>
                </w:rPr>
                <w:t>CM/ResDH(2018)34</w:t>
              </w:r>
              <w:r w:rsidR="00842705">
                <w:rPr>
                  <w:rStyle w:val="Hyperlink"/>
                  <w:b w:val="0"/>
                  <w:bCs w:val="0"/>
                  <w:sz w:val="20"/>
                  <w:szCs w:val="20"/>
                </w:rPr>
                <w:t>2</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RUS / </w:t>
            </w:r>
            <w:r w:rsidRPr="005609ED">
              <w:rPr>
                <w:rFonts w:cstheme="minorHAnsi"/>
                <w:b/>
                <w:sz w:val="20"/>
                <w:szCs w:val="20"/>
              </w:rPr>
              <w:t>Viktor Konovalov</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43626/02</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24/08/2007</w:t>
            </w:r>
          </w:p>
          <w:p w:rsidR="00842705" w:rsidRPr="005609ED"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609ED">
              <w:rPr>
                <w:rFonts w:cstheme="minorHAnsi"/>
                <w:sz w:val="20"/>
                <w:szCs w:val="20"/>
              </w:rPr>
              <w:t>24/05/2007</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sidRPr="001A755B">
              <w:rPr>
                <w:rFonts w:cstheme="minorHAnsi"/>
                <w:i/>
                <w:color w:val="000000"/>
                <w:sz w:val="20"/>
                <w:szCs w:val="20"/>
              </w:rPr>
              <w:t>Unlawful sale by a bailiff of a car seized in customs proceedings, while the owner’s judicial appeal against the decision of the customs office on seizure was still pending. (Article 1 of Protocol No.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sidRPr="003014FD">
              <w:rPr>
                <w:i/>
                <w:sz w:val="20"/>
                <w:szCs w:val="20"/>
              </w:rPr>
              <w:t xml:space="preserve"> </w:t>
            </w:r>
            <w:r>
              <w:rPr>
                <w:sz w:val="20"/>
                <w:szCs w:val="20"/>
              </w:rPr>
              <w:t>No claim for j</w:t>
            </w:r>
            <w:r w:rsidRPr="000A3E25">
              <w:rPr>
                <w:sz w:val="20"/>
                <w:szCs w:val="20"/>
              </w:rPr>
              <w:t>ust satisfaction</w:t>
            </w:r>
            <w:r>
              <w:rPr>
                <w:sz w:val="20"/>
                <w:szCs w:val="20"/>
              </w:rPr>
              <w:t xml:space="preserve"> submitted. No request for reopening of proceedings submitted.</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A755B">
              <w:rPr>
                <w:i/>
                <w:sz w:val="20"/>
                <w:szCs w:val="20"/>
                <w:u w:val="single"/>
              </w:rPr>
              <w:t>General measures</w:t>
            </w:r>
            <w:r w:rsidRPr="00CD0F4A">
              <w:rPr>
                <w:i/>
                <w:sz w:val="20"/>
                <w:szCs w:val="20"/>
              </w:rPr>
              <w:t>:</w:t>
            </w:r>
            <w:r>
              <w:rPr>
                <w:sz w:val="20"/>
                <w:szCs w:val="20"/>
              </w:rPr>
              <w:t xml:space="preserve"> Isolated incident. </w:t>
            </w:r>
            <w:r w:rsidRPr="00E0179D">
              <w:rPr>
                <w:sz w:val="20"/>
                <w:szCs w:val="20"/>
              </w:rPr>
              <w:t>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80" w:history="1">
              <w:r w:rsidR="00842705" w:rsidRPr="008F2AA5">
                <w:rPr>
                  <w:rStyle w:val="Hyperlink"/>
                  <w:b w:val="0"/>
                  <w:bCs w:val="0"/>
                  <w:sz w:val="20"/>
                  <w:szCs w:val="20"/>
                </w:rPr>
                <w:t>CM/ResDH(2018)339</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Zagorodnikov</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66941/01</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07/09/2007</w:t>
            </w:r>
          </w:p>
          <w:p w:rsidR="00842705" w:rsidRPr="00A965AC"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965AC">
              <w:rPr>
                <w:rFonts w:cstheme="minorHAnsi"/>
                <w:sz w:val="20"/>
                <w:szCs w:val="20"/>
              </w:rPr>
              <w:t>07/06/2007</w:t>
            </w:r>
          </w:p>
        </w:tc>
        <w:tc>
          <w:tcPr>
            <w:tcW w:w="3735" w:type="dxa"/>
            <w:tcMar>
              <w:top w:w="113" w:type="dxa"/>
              <w:bottom w:w="113" w:type="dxa"/>
            </w:tcMar>
          </w:tcPr>
          <w:p w:rsidR="00842705" w:rsidRPr="00A965AC"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Lack of a public hearing in commercial court</w:t>
            </w:r>
            <w:r>
              <w:t xml:space="preserve"> </w:t>
            </w:r>
            <w:r w:rsidRPr="00A965AC">
              <w:rPr>
                <w:rFonts w:cstheme="minorHAnsi"/>
                <w:i/>
                <w:color w:val="000000"/>
                <w:sz w:val="20"/>
                <w:szCs w:val="20"/>
              </w:rPr>
              <w:t>on the issue of ratification of a settlement between a bank and its creditors</w:t>
            </w:r>
            <w:r>
              <w:rPr>
                <w:rFonts w:cstheme="minorHAnsi"/>
                <w:i/>
                <w:color w:val="000000"/>
                <w:sz w:val="20"/>
                <w:szCs w:val="20"/>
              </w:rPr>
              <w:t>.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sidRPr="003014FD">
              <w:rPr>
                <w:i/>
                <w:sz w:val="20"/>
                <w:szCs w:val="20"/>
              </w:rPr>
              <w:t xml:space="preserve"> </w:t>
            </w:r>
            <w:r w:rsidRPr="000A3E25">
              <w:rPr>
                <w:sz w:val="20"/>
                <w:szCs w:val="20"/>
              </w:rPr>
              <w:t xml:space="preserve">Just satisfaction for non-pecuniary </w:t>
            </w:r>
            <w:r>
              <w:rPr>
                <w:sz w:val="20"/>
                <w:szCs w:val="20"/>
              </w:rPr>
              <w:t>damage paid. The applicant’s request for reopening of the impugned proceedings was rejected as the violation found was of a procedural nature.</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609ED">
              <w:rPr>
                <w:i/>
                <w:sz w:val="20"/>
                <w:szCs w:val="20"/>
                <w:u w:val="single"/>
              </w:rPr>
              <w:t>General measures</w:t>
            </w:r>
            <w:r w:rsidRPr="00CD0F4A">
              <w:rPr>
                <w:i/>
                <w:sz w:val="20"/>
                <w:szCs w:val="20"/>
              </w:rPr>
              <w:t>:</w:t>
            </w:r>
            <w:r>
              <w:rPr>
                <w:sz w:val="20"/>
                <w:szCs w:val="20"/>
              </w:rPr>
              <w:t xml:space="preserve"> The Code of Commercial Procedure of 2002, as had its predecessor, requires courts hearings to be public.</w:t>
            </w:r>
            <w:r>
              <w:t xml:space="preserve"> </w:t>
            </w:r>
            <w:r>
              <w:rPr>
                <w:sz w:val="20"/>
                <w:szCs w:val="20"/>
              </w:rPr>
              <w:t>Moreover in</w:t>
            </w:r>
            <w:r w:rsidRPr="00A965AC">
              <w:rPr>
                <w:sz w:val="20"/>
                <w:szCs w:val="20"/>
              </w:rPr>
              <w:t xml:space="preserve"> 2010, a special Law on Access to Information on Activities of the Courts </w:t>
            </w:r>
            <w:r>
              <w:rPr>
                <w:sz w:val="20"/>
                <w:szCs w:val="20"/>
              </w:rPr>
              <w:t xml:space="preserve">specifically provided for </w:t>
            </w:r>
            <w:r w:rsidRPr="00A965AC">
              <w:rPr>
                <w:sz w:val="20"/>
                <w:szCs w:val="20"/>
              </w:rPr>
              <w:t>the right to be present at a hearing</w:t>
            </w:r>
            <w:r>
              <w:rPr>
                <w:sz w:val="20"/>
                <w:szCs w:val="20"/>
              </w:rPr>
              <w:t xml:space="preserve">. In 2007, the Supreme Commercial Code had issued an order providing for </w:t>
            </w:r>
            <w:r w:rsidRPr="000655B1">
              <w:rPr>
                <w:sz w:val="20"/>
                <w:szCs w:val="20"/>
              </w:rPr>
              <w:t>the creation of special places in courtrooms for the public; free access to court premises by any person wishing to attend the hearings; free access of the</w:t>
            </w:r>
            <w:r>
              <w:rPr>
                <w:sz w:val="20"/>
                <w:szCs w:val="20"/>
              </w:rPr>
              <w:t xml:space="preserve"> press</w:t>
            </w:r>
            <w:r w:rsidRPr="000655B1">
              <w:rPr>
                <w:sz w:val="20"/>
                <w:szCs w:val="20"/>
              </w:rPr>
              <w:t>;</w:t>
            </w:r>
            <w:r>
              <w:rPr>
                <w:sz w:val="20"/>
                <w:szCs w:val="20"/>
              </w:rPr>
              <w:t xml:space="preserve"> </w:t>
            </w:r>
            <w:r w:rsidRPr="000655B1">
              <w:rPr>
                <w:sz w:val="20"/>
                <w:szCs w:val="20"/>
              </w:rPr>
              <w:t xml:space="preserve">the adoption of relevant instructions </w:t>
            </w:r>
            <w:r>
              <w:rPr>
                <w:sz w:val="20"/>
                <w:szCs w:val="20"/>
              </w:rPr>
              <w:t xml:space="preserve">and </w:t>
            </w:r>
            <w:r w:rsidRPr="000655B1">
              <w:rPr>
                <w:sz w:val="20"/>
                <w:szCs w:val="20"/>
              </w:rPr>
              <w:t>the obligation of commercial courts</w:t>
            </w:r>
            <w:r>
              <w:rPr>
                <w:sz w:val="20"/>
                <w:szCs w:val="20"/>
              </w:rPr>
              <w:t>’ presidents</w:t>
            </w:r>
            <w:r w:rsidRPr="000655B1">
              <w:rPr>
                <w:sz w:val="20"/>
                <w:szCs w:val="20"/>
              </w:rPr>
              <w:t xml:space="preserve"> to inform </w:t>
            </w:r>
            <w:r>
              <w:rPr>
                <w:sz w:val="20"/>
                <w:szCs w:val="20"/>
              </w:rPr>
              <w:t>the general public on</w:t>
            </w:r>
            <w:r w:rsidRPr="000655B1">
              <w:rPr>
                <w:sz w:val="20"/>
                <w:szCs w:val="20"/>
              </w:rPr>
              <w:t xml:space="preserve"> the rules on attending court hearings.</w:t>
            </w:r>
            <w:r w:rsidRPr="00E0179D">
              <w:rPr>
                <w:sz w:val="20"/>
                <w:szCs w:val="20"/>
              </w:rPr>
              <w:t xml:space="preserve"> 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381" w:history="1">
              <w:r w:rsidR="00842705" w:rsidRPr="003F21AA">
                <w:rPr>
                  <w:rStyle w:val="Hyperlink"/>
                  <w:b w:val="0"/>
                  <w:bCs w:val="0"/>
                  <w:sz w:val="20"/>
                  <w:szCs w:val="20"/>
                </w:rPr>
                <w:t>CM/ResDH(2018)92</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SER / Adamovic and 51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41703/06</w:t>
            </w:r>
            <w:r>
              <w:rPr>
                <w:rFonts w:cstheme="minorHAnsi"/>
                <w:b/>
                <w:sz w:val="20"/>
                <w:szCs w:val="20"/>
              </w:rPr>
              <w:t>+</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18/03/2013</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02/10/2012</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 and protection of property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Non-enforcement of a judgment awarding the applicant unpaid allowances from his former employer. (Articles 6 §1 and 1 of protocol No.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judgments enforced.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774687">
              <w:rPr>
                <w:sz w:val="20"/>
                <w:szCs w:val="20"/>
              </w:rPr>
              <w:t xml:space="preserve"> required in response to shortcomings found by the Court continue to be examined within the framework the cases R. Kačapor and Others (No. 2269/06) and Kin-Stib and Majkić (No. 12312/05).</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82" w:history="1">
              <w:r w:rsidR="00842705" w:rsidRPr="003A3163">
                <w:rPr>
                  <w:rStyle w:val="Hyperlink"/>
                  <w:b w:val="0"/>
                  <w:bCs w:val="0"/>
                  <w:sz w:val="20"/>
                  <w:szCs w:val="20"/>
                </w:rPr>
                <w:t>CM/ResDH(2018)302</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SER / Bilic and 7 other cases </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24923/158</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17/10/2017</w:t>
            </w:r>
          </w:p>
          <w:p w:rsidR="00842705" w:rsidRPr="00AB3247"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B3247">
              <w:rPr>
                <w:rFonts w:cstheme="minorHAnsi"/>
                <w:sz w:val="20"/>
                <w:szCs w:val="20"/>
              </w:rPr>
              <w:t>17/10/2017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Pr>
                <w:rFonts w:cstheme="minorHAnsi"/>
                <w:i/>
                <w:color w:val="000000"/>
                <w:sz w:val="20"/>
                <w:szCs w:val="20"/>
              </w:rPr>
              <w:t xml:space="preserve"> </w:t>
            </w:r>
            <w:r w:rsidRPr="009C2CA5">
              <w:rPr>
                <w:rFonts w:cstheme="minorHAnsi"/>
                <w:b/>
                <w:i/>
                <w:color w:val="000000"/>
                <w:sz w:val="20"/>
                <w:szCs w:val="20"/>
              </w:rPr>
              <w:t>and protection of property</w:t>
            </w:r>
            <w:r w:rsidRPr="00CD0F4A">
              <w:rPr>
                <w:rFonts w:cstheme="minorHAnsi"/>
                <w:i/>
                <w:color w:val="000000"/>
                <w:sz w:val="20"/>
                <w:szCs w:val="20"/>
              </w:rPr>
              <w:t>:</w:t>
            </w:r>
            <w:r>
              <w:rPr>
                <w:rFonts w:cstheme="minorHAnsi"/>
                <w:i/>
                <w:color w:val="000000"/>
                <w:sz w:val="20"/>
                <w:szCs w:val="20"/>
              </w:rPr>
              <w:t xml:space="preserve"> </w:t>
            </w:r>
            <w:r w:rsidRPr="009C2CA5">
              <w:rPr>
                <w:rFonts w:cstheme="minorHAnsi"/>
                <w:i/>
                <w:color w:val="000000"/>
                <w:sz w:val="20"/>
                <w:szCs w:val="20"/>
              </w:rPr>
              <w:t>Non-enforcement of a final judgment ordering payment of salary arrears and various social security contributions</w:t>
            </w:r>
            <w:r>
              <w:rPr>
                <w:rFonts w:cstheme="minorHAnsi"/>
                <w:i/>
                <w:color w:val="000000"/>
                <w:sz w:val="20"/>
                <w:szCs w:val="20"/>
              </w:rPr>
              <w:t>. (Articles 6 §1 and 1 of Protocol No.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w:t>
            </w:r>
            <w:r>
              <w:rPr>
                <w:sz w:val="20"/>
                <w:szCs w:val="20"/>
              </w:rPr>
              <w:t xml:space="preserve">awarded for </w:t>
            </w:r>
            <w:r w:rsidRPr="0065494F">
              <w:rPr>
                <w:sz w:val="20"/>
                <w:szCs w:val="20"/>
              </w:rPr>
              <w:t>all heads of damage</w:t>
            </w:r>
            <w:r w:rsidRPr="000A3E25">
              <w:rPr>
                <w:sz w:val="20"/>
                <w:szCs w:val="20"/>
              </w:rPr>
              <w:t xml:space="preserve"> </w:t>
            </w:r>
            <w:r>
              <w:rPr>
                <w:sz w:val="20"/>
                <w:szCs w:val="20"/>
              </w:rPr>
              <w:t>paid</w:t>
            </w:r>
            <w:r w:rsidRPr="0065494F">
              <w:rPr>
                <w:sz w:val="20"/>
                <w:szCs w:val="20"/>
              </w:rPr>
              <w:t xml:space="preserve">. </w:t>
            </w:r>
            <w:r>
              <w:rPr>
                <w:sz w:val="20"/>
                <w:szCs w:val="20"/>
              </w:rPr>
              <w:t>Domestic judgement enforced.</w:t>
            </w:r>
          </w:p>
          <w:p w:rsidR="00842705" w:rsidRPr="000A3E25" w:rsidRDefault="00842705" w:rsidP="00EC731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t>G</w:t>
            </w:r>
            <w:r w:rsidRPr="009C2CA5">
              <w:rPr>
                <w:i/>
                <w:sz w:val="20"/>
                <w:szCs w:val="20"/>
                <w:u w:val="single"/>
              </w:rPr>
              <w:t>eneral measures</w:t>
            </w:r>
            <w:r w:rsidRPr="00AB3247">
              <w:rPr>
                <w:i/>
                <w:sz w:val="20"/>
                <w:szCs w:val="20"/>
              </w:rPr>
              <w:t xml:space="preserve"> </w:t>
            </w:r>
            <w:r w:rsidRPr="00AB3247">
              <w:rPr>
                <w:sz w:val="20"/>
                <w:szCs w:val="20"/>
              </w:rPr>
              <w:t xml:space="preserve">required are examined </w:t>
            </w:r>
            <w:r>
              <w:rPr>
                <w:sz w:val="20"/>
                <w:szCs w:val="20"/>
              </w:rPr>
              <w:t>in the context of the cases R. Kac</w:t>
            </w:r>
            <w:r w:rsidRPr="00AB3247">
              <w:rPr>
                <w:sz w:val="20"/>
                <w:szCs w:val="20"/>
              </w:rPr>
              <w:t>apor and Others (2269/06) and Kin-Stib and Majki</w:t>
            </w:r>
            <w:r>
              <w:rPr>
                <w:sz w:val="20"/>
                <w:szCs w:val="20"/>
              </w:rPr>
              <w:t>c</w:t>
            </w:r>
            <w:r w:rsidRPr="00AB3247">
              <w:rPr>
                <w:sz w:val="20"/>
                <w:szCs w:val="20"/>
              </w:rPr>
              <w:t xml:space="preserve"> (12312/05).</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83" w:history="1">
              <w:r w:rsidR="00842705" w:rsidRPr="009F28B6">
                <w:rPr>
                  <w:rStyle w:val="Hyperlink"/>
                  <w:b w:val="0"/>
                  <w:bCs w:val="0"/>
                  <w:sz w:val="20"/>
                  <w:szCs w:val="20"/>
                </w:rPr>
                <w:t>CM/ResDH(2018)307</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SER / Bodrozic and 2 other cases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32550/05</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10/12/2009</w:t>
            </w:r>
          </w:p>
          <w:p w:rsidR="00842705" w:rsidRPr="009F28B6"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28B6">
              <w:rPr>
                <w:rFonts w:cstheme="minorHAnsi"/>
                <w:sz w:val="20"/>
                <w:szCs w:val="20"/>
              </w:rPr>
              <w:t>23/06/2009</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w:t>
            </w:r>
            <w:r w:rsidRPr="00CD0F4A">
              <w:rPr>
                <w:rFonts w:cstheme="minorHAnsi"/>
                <w:b/>
                <w:i/>
                <w:color w:val="000000"/>
                <w:sz w:val="20"/>
                <w:szCs w:val="20"/>
              </w:rPr>
              <w:t>:</w:t>
            </w:r>
            <w:r>
              <w:rPr>
                <w:rFonts w:cstheme="minorHAnsi"/>
                <w:b/>
                <w:i/>
                <w:color w:val="000000"/>
                <w:sz w:val="20"/>
                <w:szCs w:val="20"/>
              </w:rPr>
              <w:t xml:space="preserve"> </w:t>
            </w:r>
            <w:r w:rsidRPr="00010F78">
              <w:rPr>
                <w:rFonts w:cstheme="minorHAnsi"/>
                <w:i/>
                <w:color w:val="000000"/>
                <w:sz w:val="20"/>
                <w:szCs w:val="20"/>
              </w:rPr>
              <w:t>Disproportionate interference due to criminal sanctions for defamation imposed on journalists. (Article 10)</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w:t>
            </w:r>
            <w:r w:rsidRPr="00822C64">
              <w:rPr>
                <w:sz w:val="20"/>
                <w:szCs w:val="20"/>
              </w:rPr>
              <w:t xml:space="preserve">he applicants </w:t>
            </w:r>
            <w:r>
              <w:rPr>
                <w:sz w:val="20"/>
                <w:szCs w:val="20"/>
              </w:rPr>
              <w:t>did not raise</w:t>
            </w:r>
            <w:r w:rsidRPr="00822C64">
              <w:rPr>
                <w:sz w:val="20"/>
                <w:szCs w:val="20"/>
              </w:rPr>
              <w:t xml:space="preserve"> any claim for </w:t>
            </w:r>
            <w:r>
              <w:rPr>
                <w:sz w:val="20"/>
                <w:szCs w:val="20"/>
              </w:rPr>
              <w:t xml:space="preserve">pecuniary </w:t>
            </w:r>
            <w:r w:rsidRPr="00822C64">
              <w:rPr>
                <w:sz w:val="20"/>
                <w:szCs w:val="20"/>
              </w:rPr>
              <w:t>damages before the domestic courts.</w:t>
            </w:r>
            <w:r>
              <w:rPr>
                <w:sz w:val="20"/>
                <w:szCs w:val="20"/>
              </w:rPr>
              <w:t xml:space="preserve"> Domestic legislation allows requesting reopening following a ECHR judgment. In one case, the original judgment was quashed in reopened proceedings and the conviction erased from the criminal record. In the second case, no request was submitted and in the third case the request was rejected repeatedly by the first instance court and finally became time-barred.</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72DC9">
              <w:rPr>
                <w:i/>
                <w:sz w:val="20"/>
                <w:szCs w:val="20"/>
                <w:u w:val="single"/>
              </w:rPr>
              <w:t>General measures</w:t>
            </w:r>
            <w:r w:rsidRPr="00CD0F4A">
              <w:rPr>
                <w:i/>
                <w:sz w:val="20"/>
                <w:szCs w:val="20"/>
              </w:rPr>
              <w:t>:</w:t>
            </w:r>
            <w:r>
              <w:rPr>
                <w:sz w:val="20"/>
                <w:szCs w:val="20"/>
              </w:rPr>
              <w:t xml:space="preserve"> See </w:t>
            </w:r>
            <w:hyperlink r:id="rId384" w:history="1">
              <w:r w:rsidRPr="00EC731A">
                <w:rPr>
                  <w:rStyle w:val="Hyperlink"/>
                  <w:sz w:val="20"/>
                  <w:szCs w:val="20"/>
                </w:rPr>
                <w:t>CM/ResDH(2009)135</w:t>
              </w:r>
            </w:hyperlink>
            <w:r>
              <w:rPr>
                <w:sz w:val="20"/>
                <w:szCs w:val="20"/>
              </w:rPr>
              <w:t xml:space="preserve"> in Lepojic and Filipovic</w:t>
            </w:r>
            <w:r w:rsidRPr="009B7FD0">
              <w:rPr>
                <w:sz w:val="20"/>
                <w:szCs w:val="20"/>
              </w:rPr>
              <w:t>.</w:t>
            </w:r>
            <w:r>
              <w:t xml:space="preserve"> </w:t>
            </w:r>
            <w:r w:rsidRPr="00C72DC9">
              <w:rPr>
                <w:sz w:val="20"/>
                <w:szCs w:val="20"/>
              </w:rPr>
              <w:t>The Criminal Code was amended in 2005 to punish criminal insult only by small-scale fines following a private action and in 2013 to decriminalise defamation</w:t>
            </w:r>
            <w:r>
              <w:rPr>
                <w:sz w:val="20"/>
                <w:szCs w:val="20"/>
              </w:rPr>
              <w:t>. Domestic courts aligned their case-law. A</w:t>
            </w:r>
            <w:r w:rsidRPr="00C72DC9">
              <w:rPr>
                <w:sz w:val="20"/>
                <w:szCs w:val="20"/>
              </w:rPr>
              <w:t xml:space="preserve"> remedy, notably the constitutional complaint, was introduced</w:t>
            </w:r>
            <w:r>
              <w:rPr>
                <w:sz w:val="20"/>
                <w:szCs w:val="20"/>
              </w:rPr>
              <w:t xml:space="preserve"> and became effective in 2008.</w:t>
            </w:r>
            <w:r w:rsidRPr="00E0179D">
              <w:rPr>
                <w:sz w:val="20"/>
                <w:szCs w:val="20"/>
              </w:rPr>
              <w:t xml:space="preserve"> The judgment</w:t>
            </w:r>
            <w:r>
              <w:rPr>
                <w:sz w:val="20"/>
                <w:szCs w:val="20"/>
              </w:rPr>
              <w:t>s were</w:t>
            </w:r>
            <w:r w:rsidRPr="00E0179D">
              <w:rPr>
                <w:sz w:val="20"/>
                <w:szCs w:val="20"/>
              </w:rPr>
              <w:t xml:space="preserve"> transla</w:t>
            </w:r>
            <w:r>
              <w:rPr>
                <w:sz w:val="20"/>
                <w:szCs w:val="20"/>
              </w:rPr>
              <w:t>ted, published and disseminated. Training activities were organised by the Judicial Academy.</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385" w:history="1">
              <w:r w:rsidR="00842705" w:rsidRPr="00676F5B">
                <w:rPr>
                  <w:rStyle w:val="Hyperlink"/>
                  <w:b w:val="0"/>
                  <w:bCs w:val="0"/>
                  <w:sz w:val="20"/>
                  <w:szCs w:val="20"/>
                </w:rPr>
                <w:t>CM/ResDH(2018)306</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SER / Borovic and Others and 4 other cases </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58559/12+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11/04/2017</w:t>
            </w:r>
          </w:p>
          <w:p w:rsidR="00842705" w:rsidRPr="00676F5B"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76F5B">
              <w:rPr>
                <w:rFonts w:cstheme="minorHAnsi"/>
                <w:sz w:val="20"/>
                <w:szCs w:val="20"/>
              </w:rPr>
              <w:t>11/01/2017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676F5B">
              <w:rPr>
                <w:rFonts w:cstheme="minorHAnsi"/>
                <w:i/>
                <w:color w:val="000000"/>
                <w:sz w:val="20"/>
                <w:szCs w:val="20"/>
              </w:rPr>
              <w:t>Excessive length of judicial proceedings.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 xml:space="preserve">damage paid. Domestic proceedings closed. </w:t>
            </w:r>
          </w:p>
          <w:p w:rsidR="00842705" w:rsidRPr="000A3E25" w:rsidRDefault="00842705" w:rsidP="00EC731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676F5B">
              <w:rPr>
                <w:i/>
                <w:sz w:val="20"/>
                <w:szCs w:val="20"/>
                <w:u w:val="single"/>
              </w:rPr>
              <w:t>General measures</w:t>
            </w:r>
            <w:r>
              <w:rPr>
                <w:sz w:val="20"/>
                <w:szCs w:val="20"/>
              </w:rPr>
              <w:t xml:space="preserve"> </w:t>
            </w:r>
            <w:r w:rsidRPr="00676F5B">
              <w:rPr>
                <w:sz w:val="20"/>
                <w:szCs w:val="20"/>
              </w:rPr>
              <w:t xml:space="preserve">required </w:t>
            </w:r>
            <w:r>
              <w:rPr>
                <w:sz w:val="20"/>
                <w:szCs w:val="20"/>
              </w:rPr>
              <w:t>continue</w:t>
            </w:r>
            <w:r w:rsidRPr="00676F5B">
              <w:rPr>
                <w:sz w:val="20"/>
                <w:szCs w:val="20"/>
              </w:rPr>
              <w:t xml:space="preserve"> to be examined in the framework of the group of cases Jevremovi</w:t>
            </w:r>
            <w:r>
              <w:rPr>
                <w:sz w:val="20"/>
                <w:szCs w:val="20"/>
              </w:rPr>
              <w:t>c</w:t>
            </w:r>
            <w:r w:rsidRPr="00676F5B">
              <w:rPr>
                <w:sz w:val="20"/>
                <w:szCs w:val="20"/>
              </w:rPr>
              <w:t xml:space="preserve"> (3150/05)</w:t>
            </w:r>
            <w:r>
              <w:rPr>
                <w:sz w:val="20"/>
                <w:szCs w:val="20"/>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386" w:history="1">
              <w:r w:rsidR="00842705" w:rsidRPr="003F21AA">
                <w:rPr>
                  <w:rStyle w:val="Hyperlink"/>
                  <w:b w:val="0"/>
                  <w:bCs w:val="0"/>
                  <w:sz w:val="20"/>
                  <w:szCs w:val="20"/>
                </w:rPr>
                <w:t>CM/ResDH(2018)91</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SER / Dimitrijevic and Jakovijevic and 12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34922/07+</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19/04/2010</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19/01/2010</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judicial proceedings.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774687">
              <w:rPr>
                <w:sz w:val="20"/>
                <w:szCs w:val="20"/>
              </w:rPr>
              <w:t xml:space="preserve"> concerning shortcomings found by the Court in these judgments continue to be examined within the framework of the cases Jevremović (No. 3150/05), Popović (No. 38350/04) and Mikuljanac, Mališić and Šafar (No. 41513/05)</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387" w:history="1">
              <w:r w:rsidR="00842705" w:rsidRPr="003F21AA">
                <w:rPr>
                  <w:rStyle w:val="Hyperlink"/>
                  <w:b w:val="0"/>
                  <w:bCs w:val="0"/>
                  <w:sz w:val="20"/>
                  <w:szCs w:val="20"/>
                </w:rPr>
                <w:t>CM/ResDH(2018)68</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SER / Dimovic</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24463/11</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28/09/2016</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28/06/2016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Unfair criminal proceedings resulting in convictions solely based on the testimony of a witness who had never cross-examined and had subsequently revoked his statement. (Article 6 §§1 and 3d)</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reopened proceedings, the impugned judgment was quashed and the applicants subsequently acquitted.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Violation resulted from domestic courts’ failure to apply standards in this particular case. Thus, the judgment was translated, published and disseminated. It is used in awareness-raising activities organised by </w:t>
            </w:r>
            <w:r w:rsidRPr="00774687">
              <w:rPr>
                <w:rStyle w:val="stl33"/>
                <w:rFonts w:cs="Segoe UI"/>
                <w:sz w:val="20"/>
                <w:szCs w:val="20"/>
              </w:rPr>
              <w:t>the Academy for Judges and Public Prosecutors.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388" w:history="1">
              <w:r w:rsidR="00842705" w:rsidRPr="004E1406">
                <w:rPr>
                  <w:rStyle w:val="Hyperlink"/>
                  <w:b w:val="0"/>
                  <w:bCs w:val="0"/>
                  <w:sz w:val="20"/>
                  <w:szCs w:val="20"/>
                </w:rPr>
                <w:t>CM/ResDH(2018)255</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SER / Jovanovic</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29763/07</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28/03/2017</w:t>
            </w:r>
          </w:p>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Mar>
              <w:top w:w="113" w:type="dxa"/>
              <w:bottom w:w="113" w:type="dxa"/>
            </w:tcMar>
          </w:tcPr>
          <w:p w:rsidR="00842705" w:rsidRPr="00C71098"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Excessive length of criminal proceedings. (Article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Pr>
                <w:sz w:val="20"/>
                <w:szCs w:val="20"/>
              </w:rPr>
              <w:t>. Domestic proceedings closed; the applicant was acquitted. He did not raise</w:t>
            </w:r>
            <w:r w:rsidRPr="00C71098">
              <w:rPr>
                <w:sz w:val="20"/>
                <w:szCs w:val="20"/>
              </w:rPr>
              <w:t xml:space="preserve"> any claim for damages </w:t>
            </w:r>
            <w:r>
              <w:rPr>
                <w:sz w:val="20"/>
                <w:szCs w:val="20"/>
              </w:rPr>
              <w:t xml:space="preserve">using the avenues available in the </w:t>
            </w:r>
            <w:r w:rsidRPr="00C71098">
              <w:rPr>
                <w:sz w:val="20"/>
                <w:szCs w:val="20"/>
              </w:rPr>
              <w:t>domestic legislation to this effect.</w:t>
            </w:r>
          </w:p>
          <w:p w:rsidR="00842705" w:rsidRPr="00CF0E47"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C71098">
              <w:rPr>
                <w:i/>
                <w:sz w:val="20"/>
                <w:szCs w:val="20"/>
                <w:u w:val="single"/>
              </w:rPr>
              <w:t>General measures</w:t>
            </w:r>
            <w:r w:rsidRPr="00CD0F4A">
              <w:rPr>
                <w:i/>
                <w:sz w:val="20"/>
                <w:szCs w:val="20"/>
              </w:rPr>
              <w:t>:</w:t>
            </w:r>
            <w:r>
              <w:rPr>
                <w:sz w:val="20"/>
                <w:szCs w:val="20"/>
              </w:rPr>
              <w:t xml:space="preserve"> See </w:t>
            </w:r>
            <w:hyperlink r:id="rId389" w:history="1">
              <w:r w:rsidRPr="002920F5">
                <w:rPr>
                  <w:rStyle w:val="Hyperlink"/>
                  <w:sz w:val="20"/>
                  <w:szCs w:val="20"/>
                </w:rPr>
                <w:t>CM/ResDH(2014)18</w:t>
              </w:r>
            </w:hyperlink>
            <w:r>
              <w:rPr>
                <w:sz w:val="20"/>
                <w:szCs w:val="20"/>
              </w:rPr>
              <w:t xml:space="preserve"> in </w:t>
            </w:r>
            <w:r w:rsidRPr="00C71098">
              <w:rPr>
                <w:sz w:val="20"/>
                <w:szCs w:val="20"/>
              </w:rPr>
              <w:t>Ristić</w:t>
            </w:r>
            <w:r>
              <w:rPr>
                <w:sz w:val="20"/>
                <w:szCs w:val="20"/>
              </w:rPr>
              <w:t xml:space="preserve">, in particular concerning the adoption of the new Criminal Procedure Code in 2011. Furthermore, </w:t>
            </w:r>
            <w:r w:rsidRPr="00CF0E47">
              <w:rPr>
                <w:sz w:val="20"/>
                <w:szCs w:val="20"/>
              </w:rPr>
              <w:t xml:space="preserve">two novelties </w:t>
            </w:r>
            <w:r>
              <w:rPr>
                <w:sz w:val="20"/>
                <w:szCs w:val="20"/>
              </w:rPr>
              <w:t xml:space="preserve">were introduced in the CPC, i.e. </w:t>
            </w:r>
            <w:r w:rsidRPr="00CF0E47">
              <w:rPr>
                <w:sz w:val="20"/>
                <w:szCs w:val="20"/>
              </w:rPr>
              <w:t>the institu</w:t>
            </w:r>
            <w:r>
              <w:rPr>
                <w:sz w:val="20"/>
                <w:szCs w:val="20"/>
              </w:rPr>
              <w:t xml:space="preserve">tes of plea bargaining and </w:t>
            </w:r>
            <w:r w:rsidRPr="00CF0E47">
              <w:rPr>
                <w:sz w:val="20"/>
                <w:szCs w:val="20"/>
              </w:rPr>
              <w:t>of deferred prosecution</w:t>
            </w:r>
            <w:r>
              <w:rPr>
                <w:sz w:val="20"/>
                <w:szCs w:val="20"/>
              </w:rPr>
              <w:t xml:space="preserve">. In practice, </w:t>
            </w:r>
            <w:r w:rsidRPr="00CF0E47">
              <w:rPr>
                <w:sz w:val="20"/>
                <w:szCs w:val="20"/>
              </w:rPr>
              <w:t xml:space="preserve">the influx </w:t>
            </w:r>
            <w:r>
              <w:rPr>
                <w:sz w:val="20"/>
                <w:szCs w:val="20"/>
              </w:rPr>
              <w:t xml:space="preserve">of new criminal cases was </w:t>
            </w:r>
            <w:r w:rsidRPr="00CF0E47">
              <w:rPr>
                <w:sz w:val="20"/>
                <w:szCs w:val="20"/>
              </w:rPr>
              <w:t>significantly reduced</w:t>
            </w:r>
            <w:r>
              <w:rPr>
                <w:sz w:val="20"/>
                <w:szCs w:val="20"/>
              </w:rPr>
              <w:t>. A strategy and Action for Reform of Judiciary will be implemented in 2018. The judgment was</w:t>
            </w:r>
            <w:r w:rsidRPr="00140507">
              <w:rPr>
                <w:sz w:val="20"/>
                <w:szCs w:val="20"/>
              </w:rPr>
              <w:t xml:space="preserve"> transla</w:t>
            </w:r>
            <w:r>
              <w:rPr>
                <w:sz w:val="20"/>
                <w:szCs w:val="20"/>
              </w:rPr>
              <w:t>ted, published and disseminated and used in training activities.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390" w:history="1">
              <w:r w:rsidR="00842705" w:rsidRPr="001F6117">
                <w:rPr>
                  <w:rStyle w:val="Hyperlink"/>
                  <w:b w:val="0"/>
                  <w:bCs w:val="0"/>
                  <w:sz w:val="20"/>
                  <w:szCs w:val="20"/>
                </w:rPr>
                <w:t>CM/ResDH(2018)257</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SER / Krgovic and 1 other case</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29430/06+</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13/12/2016</w:t>
            </w:r>
          </w:p>
          <w:p w:rsidR="00842705" w:rsidRPr="001F6117"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F6117">
              <w:rPr>
                <w:rFonts w:cstheme="minorHAnsi"/>
                <w:sz w:val="20"/>
                <w:szCs w:val="20"/>
              </w:rPr>
              <w:t>13/09/2016</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3C06E2">
              <w:rPr>
                <w:rFonts w:cstheme="minorHAnsi"/>
                <w:i/>
                <w:color w:val="000000"/>
                <w:sz w:val="20"/>
                <w:szCs w:val="20"/>
              </w:rPr>
              <w:t>Delays in enforcement of final court decisions concerning civil matters against private debtors.(Article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Pr>
                <w:sz w:val="20"/>
                <w:szCs w:val="20"/>
              </w:rPr>
              <w:t>. The applicants did not take the necessary steps to resume enforcement proceedings.</w:t>
            </w:r>
          </w:p>
          <w:p w:rsidR="00842705" w:rsidRPr="00774687"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3C06E2">
              <w:rPr>
                <w:i/>
                <w:sz w:val="20"/>
                <w:szCs w:val="20"/>
                <w:u w:val="single"/>
              </w:rPr>
              <w:t>General measures</w:t>
            </w:r>
            <w:r w:rsidRPr="00CD0F4A">
              <w:rPr>
                <w:i/>
                <w:sz w:val="20"/>
                <w:szCs w:val="20"/>
              </w:rPr>
              <w:t>:</w:t>
            </w:r>
            <w:r>
              <w:rPr>
                <w:sz w:val="20"/>
                <w:szCs w:val="20"/>
              </w:rPr>
              <w:t xml:space="preserve"> See </w:t>
            </w:r>
            <w:hyperlink r:id="rId391" w:history="1">
              <w:r w:rsidRPr="00714E64">
                <w:rPr>
                  <w:rStyle w:val="Hyperlink"/>
                  <w:sz w:val="20"/>
                  <w:szCs w:val="20"/>
                </w:rPr>
                <w:t>CM/ResDH(2016)152</w:t>
              </w:r>
            </w:hyperlink>
            <w:r>
              <w:rPr>
                <w:sz w:val="20"/>
                <w:szCs w:val="20"/>
              </w:rPr>
              <w:t xml:space="preserve"> in ZIT Company </w:t>
            </w:r>
            <w:r w:rsidRPr="003C06E2">
              <w:rPr>
                <w:sz w:val="20"/>
                <w:szCs w:val="20"/>
              </w:rPr>
              <w:t>group of cases</w:t>
            </w:r>
            <w:r>
              <w:rPr>
                <w:sz w:val="20"/>
                <w:szCs w:val="20"/>
              </w:rPr>
              <w:t xml:space="preserve">.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392" w:history="1">
              <w:r w:rsidR="00842705" w:rsidRPr="003F21AA">
                <w:rPr>
                  <w:rStyle w:val="Hyperlink"/>
                  <w:b w:val="0"/>
                  <w:bCs w:val="0"/>
                  <w:sz w:val="20"/>
                  <w:szCs w:val="20"/>
                </w:rPr>
                <w:t>CM/ResDH(2018)90</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SER / Krstic</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45394/06</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10/03/2014</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10/12/2013</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property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Failure to enforce a the final and enforceable administrative decision of the Serbian Pension and Disability Insurance Fund ordering supplementary pension payments and lack of effective remedy before national courts in the matter. (Article 1 of Protocol No.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rFonts w:eastAsia="Times New Roman" w:cs="Helvetica"/>
                <w:sz w:val="20"/>
                <w:szCs w:val="20"/>
                <w:lang w:eastAsia="en-GB"/>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damage paid</w:t>
            </w:r>
            <w:r w:rsidRPr="00CD0F4A">
              <w:rPr>
                <w:i/>
                <w:sz w:val="20"/>
                <w:szCs w:val="20"/>
              </w:rPr>
              <w:t>:</w:t>
            </w:r>
            <w:r w:rsidRPr="00774687">
              <w:rPr>
                <w:sz w:val="20"/>
                <w:szCs w:val="20"/>
              </w:rPr>
              <w:t xml:space="preserve"> </w:t>
            </w:r>
            <w:r w:rsidRPr="00774687">
              <w:rPr>
                <w:rFonts w:eastAsia="Times New Roman" w:cs="Helvetica"/>
                <w:sz w:val="20"/>
                <w:szCs w:val="20"/>
                <w:lang w:eastAsia="en-GB"/>
              </w:rPr>
              <w:t>The authorities enforced the domestic decision of 1994 including statutory interest in aggregate amount of RSD 1.852.497.</w:t>
            </w:r>
          </w:p>
          <w:p w:rsidR="00842705" w:rsidRPr="00774687" w:rsidRDefault="00842705" w:rsidP="002C2FE7">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774687">
              <w:rPr>
                <w:rFonts w:eastAsia="Times New Roman" w:cs="Helvetica"/>
                <w:i/>
                <w:sz w:val="20"/>
                <w:szCs w:val="20"/>
                <w:u w:val="single"/>
                <w:lang w:eastAsia="en-GB"/>
              </w:rPr>
              <w:t>General measures</w:t>
            </w:r>
            <w:r w:rsidRPr="00CD0F4A">
              <w:rPr>
                <w:rFonts w:eastAsia="Times New Roman" w:cs="Helvetica"/>
                <w:i/>
                <w:sz w:val="20"/>
                <w:szCs w:val="20"/>
                <w:lang w:eastAsia="en-GB"/>
              </w:rPr>
              <w:t>:</w:t>
            </w:r>
            <w:r w:rsidRPr="00774687">
              <w:rPr>
                <w:rFonts w:eastAsia="Times New Roman" w:cs="Helvetica"/>
                <w:sz w:val="20"/>
                <w:szCs w:val="20"/>
                <w:lang w:eastAsia="en-GB"/>
              </w:rPr>
              <w:t xml:space="preserve"> </w:t>
            </w:r>
            <w:r w:rsidRPr="00774687">
              <w:rPr>
                <w:rFonts w:eastAsia="Times New Roman" w:cs="Arial"/>
                <w:sz w:val="20"/>
                <w:szCs w:val="20"/>
                <w:lang w:eastAsia="en-GB"/>
              </w:rPr>
              <w:t xml:space="preserve">The case-law of the domestic courts was aligned to the ECHR’s indications in the present judgment in respect of the compensation of inflation damage in disputes of public law and clarified the jurisdiction </w:t>
            </w:r>
            <w:r w:rsidRPr="00774687">
              <w:rPr>
                <w:rFonts w:eastAsia="Times New Roman" w:cs="Arial"/>
                <w:i/>
                <w:sz w:val="20"/>
                <w:szCs w:val="20"/>
                <w:lang w:eastAsia="en-GB"/>
              </w:rPr>
              <w:t>ratione materiae</w:t>
            </w:r>
            <w:r w:rsidRPr="00774687">
              <w:rPr>
                <w:rFonts w:eastAsia="Times New Roman" w:cs="Arial"/>
                <w:sz w:val="20"/>
                <w:szCs w:val="20"/>
                <w:lang w:eastAsia="en-GB"/>
              </w:rPr>
              <w:t xml:space="preserve"> in cases such as that of the applicant. </w:t>
            </w:r>
            <w:r w:rsidRPr="00774687">
              <w:rPr>
                <w:sz w:val="20"/>
                <w:szCs w:val="20"/>
              </w:rPr>
              <w:t>The judgment was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393" w:history="1">
              <w:r w:rsidR="00842705" w:rsidRPr="003F21AA">
                <w:rPr>
                  <w:rStyle w:val="Hyperlink"/>
                  <w:b w:val="0"/>
                  <w:bCs w:val="0"/>
                  <w:sz w:val="20"/>
                  <w:szCs w:val="20"/>
                </w:rPr>
                <w:t>CM/ResDH(2018)94</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SER / Milenkovic</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50124/13</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01/06/2016</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01/03/2016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Ne bis in idem</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Conviction and sentence for the same facts twice, once in misdemeanour proceedings and, second, in criminal proceedings. (Article 4 of Protocol No. 7)</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Pursuant to the domestic legislation, the applicant was amnestied and exempted from serving his prison sentence. In reopened criminal proceedings applicant’s earlier conviction was quashed and criminal charges against him were dismissed.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In 2014, the Constitutional Court changed its respective case-law. The judgment was translated, published and disseminated. Awareness-raising measures were taken.</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394" w:history="1">
              <w:r w:rsidR="00842705" w:rsidRPr="003F21AA">
                <w:rPr>
                  <w:rStyle w:val="Hyperlink"/>
                  <w:b w:val="0"/>
                  <w:bCs w:val="0"/>
                  <w:sz w:val="20"/>
                  <w:szCs w:val="20"/>
                </w:rPr>
                <w:t>CM/ResDH(2018)93</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 xml:space="preserve">SER / Milojevic and Others </w:t>
            </w:r>
          </w:p>
        </w:tc>
        <w:tc>
          <w:tcPr>
            <w:tcW w:w="1120" w:type="dxa"/>
            <w:tcMar>
              <w:top w:w="113" w:type="dxa"/>
              <w:bottom w:w="113" w:type="dxa"/>
            </w:tcMar>
          </w:tcPr>
          <w:p w:rsidR="00842705" w:rsidRPr="003F21AA" w:rsidRDefault="00842705" w:rsidP="00861D6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43519/07</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12/04/2016</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12/01/2016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private life and 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Disproportionate interference in three policemen’s private life due to their dismissal following the initiation of criminal proceedings against them, based on a legal provision granting unlimited discretion to the Ministry of the Interior, and subsequent unfair civil proceedings concerning their dismissal resulting in arbitrary judicial decisions. (Article 8 and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third applicant was reinstated as a consequence of reopened proceedings while two other applicants did not use this opportunity.</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violation resulted from inadequate legislation, i.e. Article 45 of the 1991 Ministry of Interior Act providing that a police officer could be dismissed if criminal proceedings were pending against him. It was repealed by the 2005 Police Act providing that a police officer can only be suspended pending criminal proceedings (but not dismissed). In 2011 and 2012, the Constitutional Court had changed its case-law accordingly and was followed by the Supreme Court of Cassation. The judgment was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395" w:history="1">
              <w:r w:rsidR="00842705" w:rsidRPr="001F6117">
                <w:rPr>
                  <w:rStyle w:val="Hyperlink"/>
                  <w:b w:val="0"/>
                  <w:bCs w:val="0"/>
                  <w:sz w:val="20"/>
                  <w:szCs w:val="20"/>
                </w:rPr>
                <w:t>CM/ResDH(2018)256</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SER / Mitric </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13851/08</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17/03/2015</w:t>
            </w:r>
          </w:p>
          <w:p w:rsidR="00842705" w:rsidRPr="001F6117"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F6117">
              <w:rPr>
                <w:rFonts w:cstheme="minorHAnsi"/>
                <w:sz w:val="20"/>
                <w:szCs w:val="20"/>
              </w:rPr>
              <w:t>Striking out</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Excessive length of civil proceedings. (Article 6 §1)</w:t>
            </w:r>
          </w:p>
        </w:tc>
        <w:tc>
          <w:tcPr>
            <w:tcW w:w="5196" w:type="dxa"/>
            <w:tcMar>
              <w:top w:w="113" w:type="dxa"/>
              <w:bottom w:w="113" w:type="dxa"/>
            </w:tcMar>
          </w:tcPr>
          <w:p w:rsidR="00842705" w:rsidRPr="001F6117"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u w:val="single"/>
                <w:lang w:val="en-US"/>
              </w:rPr>
            </w:pPr>
            <w:r w:rsidRPr="00774687">
              <w:rPr>
                <w:i/>
                <w:sz w:val="20"/>
                <w:szCs w:val="20"/>
                <w:u w:val="single"/>
              </w:rPr>
              <w:t>Individual measures</w:t>
            </w:r>
            <w:r w:rsidRPr="00CD0F4A">
              <w:rPr>
                <w:i/>
                <w:sz w:val="20"/>
                <w:szCs w:val="20"/>
              </w:rPr>
              <w:t>:</w:t>
            </w:r>
            <w:r>
              <w:rPr>
                <w:sz w:val="20"/>
                <w:szCs w:val="20"/>
              </w:rPr>
              <w:t xml:space="preserve"> Sum to cover </w:t>
            </w:r>
            <w:r w:rsidRPr="001F6117">
              <w:rPr>
                <w:sz w:val="20"/>
                <w:szCs w:val="20"/>
              </w:rPr>
              <w:t>non-pec</w:t>
            </w:r>
            <w:r>
              <w:rPr>
                <w:sz w:val="20"/>
                <w:szCs w:val="20"/>
              </w:rPr>
              <w:t xml:space="preserve">uniary damage less any amounts </w:t>
            </w:r>
            <w:r w:rsidRPr="001F6117">
              <w:rPr>
                <w:sz w:val="20"/>
                <w:szCs w:val="20"/>
              </w:rPr>
              <w:t>already been paid in that regard at the domestic level</w:t>
            </w:r>
            <w:r>
              <w:rPr>
                <w:sz w:val="20"/>
                <w:szCs w:val="20"/>
              </w:rPr>
              <w:t>, was transferred according to the terms of the friendly settlement reached</w:t>
            </w:r>
            <w:r w:rsidRPr="001F6117">
              <w:rPr>
                <w:sz w:val="20"/>
                <w:szCs w:val="20"/>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396" w:history="1">
              <w:r w:rsidR="00842705" w:rsidRPr="003F21AA">
                <w:rPr>
                  <w:rStyle w:val="Hyperlink"/>
                  <w:b w:val="0"/>
                  <w:bCs w:val="0"/>
                  <w:sz w:val="20"/>
                  <w:szCs w:val="20"/>
                </w:rPr>
                <w:t>CM/ResDH(2018)69</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SER / Pejcic</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34799/07</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08/01/2014</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08/10/2013</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property and 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Unlawful refusal of the competent authorities to grant the applicant’s claim for reinstatement of payment of his military pension, which he had lost following his moving from Croatia to Serbia and excessive length of related administrative proceedings. (Article 1 of Protocol No. 1 and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and pecuniary damage, i.e. his pension due from June 2004 until December 2011 (establishment of the applicant’s pension rights following a change of the system), paid.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Violation due to irregularities committed by the administrative authorities. The Pension and Disability Insurance Fund issued two instructions aimed at the application of the Succession Agreement between the former SFRY republics in similar cases. The Constitutional Court found that lower courts had failed to take into account the above agreement and to provide proper reasoning for the impugned decisions.  With regard to excessive length of administrative proceedings, no similar cases are pending.  Thus, it seemed sufficient to translate, publish and disseminate the judgment.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397" w:history="1">
              <w:r w:rsidR="00842705" w:rsidRPr="003F21AA">
                <w:rPr>
                  <w:rStyle w:val="Hyperlink"/>
                  <w:b w:val="0"/>
                  <w:bCs w:val="0"/>
                  <w:sz w:val="20"/>
                  <w:szCs w:val="20"/>
                </w:rPr>
                <w:t>CM/ResDH(2018)70</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SER / Tesic</w:t>
            </w:r>
          </w:p>
        </w:tc>
        <w:tc>
          <w:tcPr>
            <w:tcW w:w="1120" w:type="dxa"/>
            <w:tcMar>
              <w:top w:w="113" w:type="dxa"/>
              <w:bottom w:w="113" w:type="dxa"/>
            </w:tcMar>
          </w:tcPr>
          <w:p w:rsidR="00842705" w:rsidRPr="003F21AA" w:rsidRDefault="00842705" w:rsidP="00861D6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4678</w:t>
            </w:r>
            <w:r>
              <w:rPr>
                <w:rFonts w:cstheme="minorHAnsi"/>
                <w:b/>
                <w:sz w:val="20"/>
                <w:szCs w:val="20"/>
              </w:rPr>
              <w:t>/07</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11/05/2014</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11/02/2014</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Freedom of expression</w:t>
            </w:r>
            <w:r w:rsidRPr="00CD0F4A">
              <w:rPr>
                <w:rFonts w:cstheme="minorHAnsi"/>
                <w:b/>
                <w:i/>
                <w:color w:val="000000"/>
                <w:sz w:val="20"/>
                <w:szCs w:val="20"/>
              </w:rPr>
              <w:t>:</w:t>
            </w:r>
            <w:r w:rsidRPr="003F21AA">
              <w:rPr>
                <w:rFonts w:cstheme="minorHAnsi"/>
                <w:i/>
                <w:color w:val="000000"/>
                <w:sz w:val="20"/>
                <w:szCs w:val="20"/>
              </w:rPr>
              <w:t xml:space="preserve"> Unnecessary interference due to the conviction of a pensioner to pay excessive damages and costs in civil defamation proceedings, resulting in her precarious financial situation. (Article 10)</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and pecuniary damage (global sum awarded without speculation on the adequacy of the exact amount for damages and costs).  The applicant did not request reopening of the impugned proceedings.</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violation at hand originated from inadequate case-law of domestic courts in the civil and subsequent enforcement proceedings. Change of case-law by the Constitutional Court with explicit reference to the present judgment. In addition, the judgment was translated, published, disseminated and used in awareness-raising activities.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sz w:val="20"/>
                <w:szCs w:val="20"/>
              </w:rPr>
            </w:pPr>
            <w:hyperlink r:id="rId398" w:history="1">
              <w:r w:rsidR="00842705" w:rsidRPr="003F21AA">
                <w:rPr>
                  <w:rStyle w:val="Hyperlink"/>
                  <w:b w:val="0"/>
                  <w:bCs w:val="0"/>
                  <w:sz w:val="20"/>
                  <w:szCs w:val="20"/>
                </w:rPr>
                <w:t>CM/ResDH(2018)52</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SER / Vrencev and 3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2361/05+</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23/12/2008</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23/09/2008</w:t>
            </w:r>
          </w:p>
        </w:tc>
        <w:tc>
          <w:tcPr>
            <w:tcW w:w="3735" w:type="dxa"/>
            <w:tcMar>
              <w:top w:w="113" w:type="dxa"/>
              <w:bottom w:w="113" w:type="dxa"/>
            </w:tcMar>
          </w:tcPr>
          <w:p w:rsidR="00842705" w:rsidRPr="003F21AA" w:rsidRDefault="00842705" w:rsidP="00E87AAA">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Protection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detention in police custody; failure to consider any alternative for detention on remand; unlawfulness of detention on remand, which was regularly extended on the ground of risk of absconding without subsequent verification whether this ground remained valid at the advanced stage of the proceedings; lack of speedy review of detention orders before the Supreme Court and the absence of an oral hearing before it; lack of an enforceable right to compensation for unlawful detention. (Article 5 §§3+4+5)</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All of the applicants were either released or convicted. The applicants did not raise any claim for pecuniary compensation before domestic courts.</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right to be brought before a judge within 48 hours is guaranteed at the constitutional level (since 2006) and is enshrined in the Criminal Procedure Code of 2011. The Constitutional Court developed its case-law to prevent excessive length of pre-trial detention in the light of the special circumstances of the case and its complexity. Awareness raising measures and workshops were carried out to ensure that domestic courts use more often alternatives to detention provided for in domestic legislation. As a result, the statistical data provided for the years 2013 to 2016 clearly demonstrate increased use of alternatives for the detention. The right to compensation for unlawful detention is guaranteed by the Constitution and enforced by domestic courts. The judgments were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234C4A" w:rsidRDefault="0040580A" w:rsidP="00E87AAA">
            <w:pPr>
              <w:jc w:val="center"/>
            </w:pPr>
            <w:hyperlink r:id="rId399" w:history="1">
              <w:r w:rsidR="00842705" w:rsidRPr="00234C4A">
                <w:rPr>
                  <w:rStyle w:val="Hyperlink"/>
                  <w:b w:val="0"/>
                  <w:bCs w:val="0"/>
                  <w:sz w:val="20"/>
                  <w:szCs w:val="20"/>
                </w:rPr>
                <w:t>CM/ResDH(2018)71</w:t>
              </w:r>
            </w:hyperlink>
          </w:p>
        </w:tc>
        <w:tc>
          <w:tcPr>
            <w:tcW w:w="1515" w:type="dxa"/>
            <w:tcMar>
              <w:top w:w="113" w:type="dxa"/>
              <w:bottom w:w="113" w:type="dxa"/>
            </w:tcMar>
          </w:tcPr>
          <w:p w:rsidR="00842705" w:rsidRPr="00234C4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34C4A">
              <w:rPr>
                <w:rFonts w:cstheme="minorHAnsi"/>
                <w:b/>
                <w:sz w:val="20"/>
                <w:szCs w:val="20"/>
              </w:rPr>
              <w:t>SER / Youth Initiative for Human Rights</w:t>
            </w:r>
          </w:p>
        </w:tc>
        <w:tc>
          <w:tcPr>
            <w:tcW w:w="1120" w:type="dxa"/>
            <w:tcMar>
              <w:top w:w="113" w:type="dxa"/>
              <w:bottom w:w="113" w:type="dxa"/>
            </w:tcMar>
          </w:tcPr>
          <w:p w:rsidR="00842705" w:rsidRPr="00234C4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34C4A">
              <w:rPr>
                <w:rFonts w:cstheme="minorHAnsi"/>
                <w:b/>
                <w:sz w:val="20"/>
                <w:szCs w:val="20"/>
              </w:rPr>
              <w:t>48135/06</w:t>
            </w:r>
          </w:p>
        </w:tc>
        <w:tc>
          <w:tcPr>
            <w:tcW w:w="1334" w:type="dxa"/>
            <w:tcMar>
              <w:top w:w="113" w:type="dxa"/>
              <w:left w:w="0" w:type="dxa"/>
              <w:bottom w:w="113" w:type="dxa"/>
              <w:right w:w="0" w:type="dxa"/>
            </w:tcMar>
          </w:tcPr>
          <w:p w:rsidR="00842705" w:rsidRPr="00234C4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34C4A">
              <w:rPr>
                <w:rFonts w:cstheme="minorHAnsi"/>
                <w:b/>
                <w:sz w:val="20"/>
                <w:szCs w:val="20"/>
              </w:rPr>
              <w:t>25/09/2013</w:t>
            </w:r>
          </w:p>
          <w:p w:rsidR="00842705" w:rsidRPr="00234C4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34C4A">
              <w:rPr>
                <w:rFonts w:cstheme="minorHAnsi"/>
                <w:sz w:val="20"/>
                <w:szCs w:val="20"/>
              </w:rPr>
              <w:t>25/06/2013</w:t>
            </w:r>
          </w:p>
        </w:tc>
        <w:tc>
          <w:tcPr>
            <w:tcW w:w="3735" w:type="dxa"/>
            <w:tcMar>
              <w:top w:w="113" w:type="dxa"/>
              <w:bottom w:w="113" w:type="dxa"/>
            </w:tcMar>
          </w:tcPr>
          <w:p w:rsidR="00842705" w:rsidRPr="00234C4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234C4A">
              <w:rPr>
                <w:rFonts w:cstheme="minorHAnsi"/>
                <w:b/>
                <w:i/>
                <w:color w:val="000000"/>
                <w:sz w:val="20"/>
                <w:szCs w:val="20"/>
              </w:rPr>
              <w:t>Freedom of expression – right to receive information</w:t>
            </w:r>
            <w:r w:rsidRPr="00CD0F4A">
              <w:rPr>
                <w:rFonts w:cstheme="minorHAnsi"/>
                <w:b/>
                <w:i/>
                <w:color w:val="000000"/>
                <w:sz w:val="20"/>
                <w:szCs w:val="20"/>
              </w:rPr>
              <w:t>:</w:t>
            </w:r>
            <w:r w:rsidRPr="00234C4A">
              <w:rPr>
                <w:rFonts w:cstheme="minorHAnsi"/>
                <w:b/>
                <w:i/>
                <w:color w:val="000000"/>
                <w:sz w:val="20"/>
                <w:szCs w:val="20"/>
              </w:rPr>
              <w:t xml:space="preserve"> </w:t>
            </w:r>
            <w:r w:rsidRPr="00234C4A">
              <w:rPr>
                <w:rFonts w:cstheme="minorHAnsi"/>
                <w:i/>
                <w:color w:val="000000"/>
                <w:sz w:val="20"/>
                <w:szCs w:val="20"/>
              </w:rPr>
              <w:t>Arbitrary refusal of the Intelligence Agency to comply with a final and binding order of the Information Commissioner to provide information on the number of people subjected to electronic surveillance in 2005 to a non-governmental organisation. (Article 10)</w:t>
            </w:r>
          </w:p>
          <w:p w:rsidR="00842705" w:rsidRPr="00234C4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774687">
              <w:rPr>
                <w:rFonts w:cstheme="minorHAnsi"/>
                <w:b/>
                <w:i/>
                <w:sz w:val="20"/>
                <w:szCs w:val="20"/>
              </w:rPr>
              <w:t>Indication Article 46</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constituted sufficient just satisfaction in respect of any non-pecuniary damage. In response to the ECHR’s indications under Article 46, the Serbian Intelligence Agency provided the applicant NGO the information requested in a letter dated 19 June 2014.   </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Clear guidelines to the Director of the Serbian Intelligence Agency on its obligation to strictly comply with domestic law and Convention standards in providing access to the information available. The judgment was translated, published, disseminated and used in awareness-raising activities.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400" w:history="1">
              <w:r w:rsidR="00842705" w:rsidRPr="006C1FE5">
                <w:rPr>
                  <w:rStyle w:val="Hyperlink"/>
                  <w:b w:val="0"/>
                  <w:bCs w:val="0"/>
                  <w:sz w:val="20"/>
                  <w:szCs w:val="20"/>
                </w:rPr>
                <w:t>CM/ResDH(2018)456</w:t>
              </w:r>
            </w:hyperlink>
          </w:p>
        </w:tc>
        <w:tc>
          <w:tcPr>
            <w:tcW w:w="1515"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SMR / </w:t>
            </w:r>
            <w:r w:rsidRPr="00962537">
              <w:rPr>
                <w:rFonts w:cstheme="minorHAnsi"/>
                <w:b/>
                <w:sz w:val="20"/>
                <w:szCs w:val="20"/>
              </w:rPr>
              <w:t>Beneficio Cappella Paolini</w:t>
            </w:r>
          </w:p>
        </w:tc>
        <w:tc>
          <w:tcPr>
            <w:tcW w:w="1120"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40786/98</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13/10/2004</w:t>
            </w:r>
          </w:p>
          <w:p w:rsidR="00842705" w:rsidRPr="00205887"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5887">
              <w:rPr>
                <w:rFonts w:cstheme="minorHAnsi"/>
                <w:sz w:val="20"/>
                <w:szCs w:val="20"/>
              </w:rPr>
              <w:t>13/07/2004</w:t>
            </w:r>
          </w:p>
          <w:p w:rsidR="00842705" w:rsidRPr="00205887"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5887">
              <w:rPr>
                <w:rFonts w:cstheme="minorHAnsi"/>
                <w:sz w:val="20"/>
                <w:szCs w:val="20"/>
              </w:rPr>
              <w:t>(Merits)</w:t>
            </w:r>
          </w:p>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03/08/2007</w:t>
            </w:r>
          </w:p>
          <w:p w:rsidR="00842705" w:rsidRPr="00205887"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5887">
              <w:rPr>
                <w:rFonts w:cstheme="minorHAnsi"/>
                <w:sz w:val="20"/>
                <w:szCs w:val="20"/>
              </w:rPr>
              <w:t>03/05/2007</w:t>
            </w:r>
          </w:p>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05887">
              <w:rPr>
                <w:rFonts w:cstheme="minorHAnsi"/>
                <w:sz w:val="20"/>
                <w:szCs w:val="20"/>
              </w:rPr>
              <w:t>(Just satisfaction)</w:t>
            </w:r>
          </w:p>
        </w:tc>
        <w:tc>
          <w:tcPr>
            <w:tcW w:w="3735" w:type="dxa"/>
            <w:tcMar>
              <w:top w:w="113" w:type="dxa"/>
              <w:bottom w:w="113" w:type="dxa"/>
            </w:tcMar>
          </w:tcPr>
          <w:p w:rsidR="00842705"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 and protection of property</w:t>
            </w:r>
            <w:r>
              <w:rPr>
                <w:rFonts w:cstheme="minorHAnsi"/>
                <w:i/>
                <w:color w:val="000000"/>
                <w:sz w:val="20"/>
                <w:szCs w:val="20"/>
              </w:rPr>
              <w:t>:</w:t>
            </w:r>
            <w:r>
              <w:t xml:space="preserve"> </w:t>
            </w:r>
            <w:r w:rsidRPr="005411BA">
              <w:rPr>
                <w:i/>
                <w:sz w:val="20"/>
                <w:szCs w:val="20"/>
              </w:rPr>
              <w:t>Excessive length of proceedings concerning the partial restitution of land formerly belongi</w:t>
            </w:r>
            <w:r>
              <w:rPr>
                <w:i/>
                <w:sz w:val="20"/>
                <w:szCs w:val="20"/>
              </w:rPr>
              <w:t>ng to the applicant institution, d</w:t>
            </w:r>
            <w:r w:rsidRPr="005411BA">
              <w:rPr>
                <w:i/>
                <w:sz w:val="20"/>
                <w:szCs w:val="20"/>
              </w:rPr>
              <w:t xml:space="preserve">enial </w:t>
            </w:r>
            <w:r w:rsidRPr="005411BA">
              <w:rPr>
                <w:rFonts w:cstheme="minorHAnsi"/>
                <w:i/>
                <w:color w:val="000000"/>
                <w:sz w:val="20"/>
                <w:szCs w:val="20"/>
              </w:rPr>
              <w:t xml:space="preserve">to examine merits of </w:t>
            </w:r>
            <w:r>
              <w:rPr>
                <w:rFonts w:cstheme="minorHAnsi"/>
                <w:i/>
                <w:color w:val="000000"/>
                <w:sz w:val="20"/>
                <w:szCs w:val="20"/>
              </w:rPr>
              <w:t xml:space="preserve">the </w:t>
            </w:r>
            <w:r w:rsidRPr="005411BA">
              <w:rPr>
                <w:rFonts w:cstheme="minorHAnsi"/>
                <w:i/>
                <w:color w:val="000000"/>
                <w:sz w:val="20"/>
                <w:szCs w:val="20"/>
              </w:rPr>
              <w:t>claim declined by</w:t>
            </w:r>
            <w:r w:rsidRPr="00205887">
              <w:rPr>
                <w:rFonts w:cstheme="minorHAnsi"/>
                <w:i/>
                <w:color w:val="000000"/>
                <w:sz w:val="20"/>
                <w:szCs w:val="20"/>
              </w:rPr>
              <w:t xml:space="preserve"> both civil and administrative judges</w:t>
            </w:r>
            <w:r>
              <w:rPr>
                <w:rFonts w:cstheme="minorHAnsi"/>
                <w:i/>
                <w:color w:val="000000"/>
                <w:sz w:val="20"/>
                <w:szCs w:val="20"/>
              </w:rPr>
              <w:t xml:space="preserve"> and refusal </w:t>
            </w:r>
            <w:r w:rsidRPr="005411BA">
              <w:rPr>
                <w:rFonts w:cstheme="minorHAnsi"/>
                <w:i/>
                <w:color w:val="000000"/>
                <w:sz w:val="20"/>
                <w:szCs w:val="20"/>
              </w:rPr>
              <w:t>to return property validly expropriated 20 years earlier but not used for the purpo</w:t>
            </w:r>
            <w:r>
              <w:rPr>
                <w:rFonts w:cstheme="minorHAnsi"/>
                <w:i/>
                <w:color w:val="000000"/>
                <w:sz w:val="20"/>
                <w:szCs w:val="20"/>
              </w:rPr>
              <w:t>se for which it was expropriate. (Articles 6 §1 and 1 of Protocol No. 1)</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61228A">
              <w:rPr>
                <w:i/>
                <w:sz w:val="20"/>
                <w:szCs w:val="20"/>
                <w:u w:val="single"/>
              </w:rPr>
              <w:t>Individual measures</w:t>
            </w:r>
            <w:r>
              <w:rPr>
                <w:sz w:val="20"/>
                <w:szCs w:val="20"/>
              </w:rPr>
              <w:t>: A</w:t>
            </w:r>
            <w:r w:rsidRPr="005411BA">
              <w:rPr>
                <w:sz w:val="20"/>
                <w:szCs w:val="20"/>
              </w:rPr>
              <w:t xml:space="preserve"> friendly settlement on </w:t>
            </w:r>
            <w:r>
              <w:rPr>
                <w:sz w:val="20"/>
                <w:szCs w:val="20"/>
              </w:rPr>
              <w:t xml:space="preserve">the just satisfaction </w:t>
            </w:r>
            <w:r w:rsidRPr="005411BA">
              <w:rPr>
                <w:sz w:val="20"/>
                <w:szCs w:val="20"/>
              </w:rPr>
              <w:t xml:space="preserve">issues </w:t>
            </w:r>
            <w:r>
              <w:rPr>
                <w:sz w:val="20"/>
                <w:szCs w:val="20"/>
              </w:rPr>
              <w:t xml:space="preserve">and the </w:t>
            </w:r>
            <w:r w:rsidRPr="005411BA">
              <w:rPr>
                <w:sz w:val="20"/>
                <w:szCs w:val="20"/>
              </w:rPr>
              <w:t>restitution of the land to the applicant's institution</w:t>
            </w:r>
            <w:r>
              <w:rPr>
                <w:sz w:val="20"/>
                <w:szCs w:val="20"/>
              </w:rPr>
              <w:t xml:space="preserve"> was reached. </w:t>
            </w:r>
          </w:p>
          <w:p w:rsidR="00842705" w:rsidRPr="0061228A"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05887">
              <w:rPr>
                <w:i/>
                <w:color w:val="333333"/>
                <w:sz w:val="20"/>
                <w:szCs w:val="20"/>
                <w:u w:val="single"/>
                <w:lang w:val="en-US"/>
              </w:rPr>
              <w:t xml:space="preserve">General </w:t>
            </w:r>
            <w:r w:rsidRPr="00E0598D">
              <w:rPr>
                <w:i/>
                <w:color w:val="333333"/>
                <w:sz w:val="20"/>
                <w:szCs w:val="20"/>
                <w:u w:val="single"/>
                <w:lang w:val="en-US"/>
              </w:rPr>
              <w:t>measures</w:t>
            </w:r>
            <w:r w:rsidRPr="00E0598D">
              <w:rPr>
                <w:color w:val="333333"/>
                <w:sz w:val="20"/>
                <w:szCs w:val="20"/>
                <w:lang w:val="en-US"/>
              </w:rPr>
              <w:t xml:space="preserve">: Measures related to the excessive length of civil proceedings were examined in the context of the </w:t>
            </w:r>
            <w:r w:rsidRPr="00E0598D">
              <w:rPr>
                <w:rStyle w:val="Emphasis"/>
                <w:color w:val="333333"/>
                <w:sz w:val="20"/>
                <w:szCs w:val="20"/>
                <w:lang w:val="en-US"/>
              </w:rPr>
              <w:t>Vanessa Tierce</w:t>
            </w:r>
            <w:r w:rsidRPr="00E0598D">
              <w:rPr>
                <w:color w:val="333333"/>
                <w:sz w:val="20"/>
                <w:szCs w:val="20"/>
                <w:lang w:val="en-US"/>
              </w:rPr>
              <w:t xml:space="preserve"> case closed by </w:t>
            </w:r>
            <w:hyperlink r:id="rId401" w:history="1">
              <w:r w:rsidRPr="00E0598D">
                <w:rPr>
                  <w:rStyle w:val="Hyperlink"/>
                  <w:color w:val="428BCA"/>
                  <w:sz w:val="20"/>
                  <w:szCs w:val="20"/>
                  <w:lang w:val="en-US"/>
                </w:rPr>
                <w:t>CM/ResDH(2011)261</w:t>
              </w:r>
            </w:hyperlink>
            <w:r w:rsidRPr="00E0598D">
              <w:rPr>
                <w:color w:val="333333"/>
                <w:sz w:val="20"/>
                <w:szCs w:val="20"/>
                <w:lang w:val="en-US"/>
              </w:rPr>
              <w:t>.  The new law of 2017 on the restitution of land, which had been expropriated in public interest, contains a specific procedure for restitution claims.</w:t>
            </w:r>
            <w:r w:rsidRPr="00E0598D">
              <w:rPr>
                <w:sz w:val="20"/>
                <w:szCs w:val="20"/>
              </w:rPr>
              <w:t xml:space="preserve"> As concerns the right of access to court, it is enshrined in the Declaration</w:t>
            </w:r>
            <w:r>
              <w:rPr>
                <w:sz w:val="20"/>
                <w:szCs w:val="20"/>
              </w:rPr>
              <w:t xml:space="preserve"> of the rights of citizens and the fundamental principles of the legal system of 1974. </w:t>
            </w:r>
            <w:r w:rsidRPr="00B92A43">
              <w:rPr>
                <w:sz w:val="20"/>
                <w:szCs w:val="20"/>
              </w:rPr>
              <w:t>The judgment was 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B2453C">
            <w:pPr>
              <w:jc w:val="center"/>
              <w:rPr>
                <w:b w:val="0"/>
                <w:sz w:val="20"/>
                <w:szCs w:val="20"/>
              </w:rPr>
            </w:pPr>
            <w:hyperlink r:id="rId402" w:history="1">
              <w:r w:rsidR="00842705" w:rsidRPr="00FA7D58">
                <w:rPr>
                  <w:rStyle w:val="Hyperlink"/>
                  <w:b w:val="0"/>
                  <w:bCs w:val="0"/>
                  <w:sz w:val="20"/>
                  <w:szCs w:val="20"/>
                </w:rPr>
                <w:t>CM/ResDH(2018)170</w:t>
              </w:r>
            </w:hyperlink>
          </w:p>
        </w:tc>
        <w:tc>
          <w:tcPr>
            <w:tcW w:w="1515" w:type="dxa"/>
            <w:tcMar>
              <w:top w:w="113" w:type="dxa"/>
              <w:bottom w:w="113" w:type="dxa"/>
            </w:tcMar>
          </w:tcPr>
          <w:p w:rsidR="00842705" w:rsidRDefault="00842705" w:rsidP="00B2453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SUI / A.I.</w:t>
            </w:r>
          </w:p>
        </w:tc>
        <w:tc>
          <w:tcPr>
            <w:tcW w:w="1120" w:type="dxa"/>
            <w:tcMar>
              <w:top w:w="113" w:type="dxa"/>
              <w:bottom w:w="113" w:type="dxa"/>
            </w:tcMar>
          </w:tcPr>
          <w:p w:rsidR="00842705" w:rsidRDefault="00842705" w:rsidP="00B2453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23378/15</w:t>
            </w:r>
          </w:p>
        </w:tc>
        <w:tc>
          <w:tcPr>
            <w:tcW w:w="1334" w:type="dxa"/>
            <w:tcMar>
              <w:top w:w="113" w:type="dxa"/>
              <w:left w:w="0" w:type="dxa"/>
              <w:bottom w:w="113" w:type="dxa"/>
              <w:right w:w="0" w:type="dxa"/>
            </w:tcMar>
          </w:tcPr>
          <w:p w:rsidR="00842705" w:rsidRDefault="00842705" w:rsidP="00B2453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30/08/2017</w:t>
            </w:r>
          </w:p>
          <w:p w:rsidR="00842705" w:rsidRPr="000C770B" w:rsidRDefault="00842705" w:rsidP="00B2453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C770B">
              <w:rPr>
                <w:rFonts w:cstheme="minorHAnsi"/>
                <w:sz w:val="20"/>
                <w:szCs w:val="20"/>
              </w:rPr>
              <w:t>30/05/2017</w:t>
            </w:r>
          </w:p>
        </w:tc>
        <w:tc>
          <w:tcPr>
            <w:tcW w:w="3735" w:type="dxa"/>
            <w:tcMar>
              <w:top w:w="113" w:type="dxa"/>
              <w:bottom w:w="113" w:type="dxa"/>
            </w:tcMar>
          </w:tcPr>
          <w:p w:rsidR="00842705" w:rsidRPr="003C0FD4" w:rsidRDefault="00842705" w:rsidP="00B2453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 deportation</w:t>
            </w:r>
            <w:r w:rsidRPr="00CD0F4A">
              <w:rPr>
                <w:rFonts w:cstheme="minorHAnsi"/>
                <w:b/>
                <w:i/>
                <w:color w:val="000000"/>
                <w:sz w:val="20"/>
                <w:szCs w:val="20"/>
              </w:rPr>
              <w:t>:</w:t>
            </w:r>
            <w:r>
              <w:rPr>
                <w:rFonts w:cstheme="minorHAnsi"/>
                <w:b/>
                <w:i/>
                <w:color w:val="000000"/>
                <w:sz w:val="20"/>
                <w:szCs w:val="20"/>
              </w:rPr>
              <w:t xml:space="preserve"> </w:t>
            </w:r>
            <w:r w:rsidRPr="00FD2BF1">
              <w:rPr>
                <w:rFonts w:cstheme="minorHAnsi"/>
                <w:i/>
                <w:color w:val="000000"/>
                <w:sz w:val="20"/>
                <w:szCs w:val="20"/>
              </w:rPr>
              <w:t>Risk of ill-treatment in case of deportation to Sudan of an asylum-seeker who had carried on political activities in exile. (Article 3 conditional)</w:t>
            </w:r>
          </w:p>
        </w:tc>
        <w:tc>
          <w:tcPr>
            <w:tcW w:w="5196" w:type="dxa"/>
            <w:tcMar>
              <w:top w:w="113" w:type="dxa"/>
              <w:bottom w:w="113" w:type="dxa"/>
            </w:tcMar>
          </w:tcPr>
          <w:p w:rsidR="00842705" w:rsidRPr="00774687" w:rsidRDefault="00842705" w:rsidP="00B2453C">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sz w:val="20"/>
                <w:szCs w:val="20"/>
                <w:u w:val="single"/>
              </w:rPr>
              <w:t>Individual measures</w:t>
            </w:r>
            <w:r w:rsidRPr="00CD0F4A">
              <w:rPr>
                <w:i/>
                <w:sz w:val="20"/>
                <w:szCs w:val="20"/>
              </w:rPr>
              <w:t>:</w:t>
            </w:r>
            <w:r w:rsidRPr="00774687">
              <w:rPr>
                <w:sz w:val="20"/>
                <w:szCs w:val="20"/>
              </w:rPr>
              <w:t xml:space="preserve"> Just satisfaction for non-pecuniary damage paid. In reopened proceedings, the applicant was granted refugee status.</w:t>
            </w:r>
          </w:p>
          <w:p w:rsidR="00842705" w:rsidRPr="00774687" w:rsidRDefault="00842705" w:rsidP="00B2453C">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sz w:val="20"/>
                <w:szCs w:val="20"/>
                <w:u w:val="single"/>
              </w:rPr>
              <w:t>General measures</w:t>
            </w:r>
            <w:r w:rsidRPr="00CD0F4A">
              <w:rPr>
                <w:i/>
                <w:sz w:val="20"/>
                <w:szCs w:val="20"/>
              </w:rPr>
              <w:t>:</w:t>
            </w:r>
            <w:r w:rsidRPr="00774687">
              <w:rPr>
                <w:sz w:val="20"/>
                <w:szCs w:val="20"/>
              </w:rPr>
              <w:t xml:space="preserve"> See </w:t>
            </w:r>
            <w:hyperlink r:id="rId403" w:history="1">
              <w:r w:rsidRPr="00774687">
                <w:rPr>
                  <w:rStyle w:val="Hyperlink"/>
                  <w:color w:val="auto"/>
                  <w:sz w:val="20"/>
                  <w:szCs w:val="20"/>
                </w:rPr>
                <w:t>CM/ResDH(2015)95</w:t>
              </w:r>
            </w:hyperlink>
            <w:r w:rsidRPr="00774687">
              <w:rPr>
                <w:sz w:val="20"/>
                <w:szCs w:val="20"/>
              </w:rPr>
              <w:t xml:space="preserve"> in A.A. The judgment was published and disseminated, in particular to the Federal Administrative Tribunal.</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404" w:history="1">
              <w:r w:rsidR="00842705" w:rsidRPr="003F21AA">
                <w:rPr>
                  <w:rStyle w:val="Hyperlink"/>
                  <w:b w:val="0"/>
                  <w:bCs w:val="0"/>
                  <w:sz w:val="20"/>
                  <w:szCs w:val="20"/>
                </w:rPr>
                <w:t>CM/ResDH(2018)36</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SUI / C.M.</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7318/09</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17/04/2017</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17/01/2017</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Failure of the Social Insurance Tribunal to send to the applicant the observations of the opposing party concerning his action in due time, with the result that he had been unable to reply to</w:t>
            </w:r>
          </w:p>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i/>
                <w:color w:val="000000"/>
                <w:sz w:val="20"/>
                <w:szCs w:val="20"/>
              </w:rPr>
              <w:t>them.( Article 6 §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t xml:space="preserve"> </w:t>
            </w:r>
            <w:r w:rsidRPr="00774687">
              <w:rPr>
                <w:sz w:val="20"/>
                <w:szCs w:val="20"/>
              </w:rPr>
              <w:t xml:space="preserve">No claim for non-pecuniary damage submitted. The claim for pecuniary damage was rejected by the Court. The applicant did not avail himself of the opportunity to request reopening of proceedings. </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Isolated incident. The judgment was published and disseminated to all authorities directly concerned.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405" w:history="1">
              <w:r w:rsidR="00842705" w:rsidRPr="005F006F">
                <w:rPr>
                  <w:rStyle w:val="Hyperlink"/>
                  <w:b w:val="0"/>
                  <w:bCs w:val="0"/>
                  <w:sz w:val="20"/>
                  <w:szCs w:val="20"/>
                </w:rPr>
                <w:t>CM/ResDH(2018)309</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SUI / Derungs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52089/09</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10/08/2016</w:t>
            </w:r>
          </w:p>
          <w:p w:rsidR="00842705" w:rsidRPr="00327BC4"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27BC4">
              <w:rPr>
                <w:rFonts w:cstheme="minorHAnsi"/>
                <w:sz w:val="20"/>
                <w:szCs w:val="20"/>
              </w:rPr>
              <w:t>10/05/2016</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5F006F">
              <w:rPr>
                <w:rFonts w:cstheme="minorHAnsi"/>
                <w:i/>
                <w:color w:val="000000"/>
                <w:sz w:val="20"/>
                <w:szCs w:val="20"/>
              </w:rPr>
              <w:t xml:space="preserve">Excessively lengthy </w:t>
            </w:r>
            <w:r>
              <w:rPr>
                <w:rFonts w:cstheme="minorHAnsi"/>
                <w:i/>
                <w:color w:val="000000"/>
                <w:sz w:val="20"/>
                <w:szCs w:val="20"/>
              </w:rPr>
              <w:t xml:space="preserve">judicial </w:t>
            </w:r>
            <w:r w:rsidRPr="005F006F">
              <w:rPr>
                <w:rFonts w:cstheme="minorHAnsi"/>
                <w:i/>
                <w:color w:val="000000"/>
                <w:sz w:val="20"/>
                <w:szCs w:val="20"/>
              </w:rPr>
              <w:t xml:space="preserve">review proceedings </w:t>
            </w:r>
            <w:r w:rsidRPr="004A1F1B">
              <w:rPr>
                <w:rFonts w:cstheme="minorHAnsi"/>
                <w:i/>
                <w:color w:val="000000"/>
                <w:sz w:val="20"/>
                <w:szCs w:val="20"/>
              </w:rPr>
              <w:t xml:space="preserve">judicial proceedings to end </w:t>
            </w:r>
            <w:r>
              <w:rPr>
                <w:rFonts w:cstheme="minorHAnsi"/>
                <w:i/>
                <w:color w:val="000000"/>
                <w:sz w:val="20"/>
                <w:szCs w:val="20"/>
              </w:rPr>
              <w:t>the applicant’s</w:t>
            </w:r>
            <w:r w:rsidRPr="004A1F1B">
              <w:rPr>
                <w:rFonts w:cstheme="minorHAnsi"/>
                <w:i/>
                <w:color w:val="000000"/>
                <w:sz w:val="20"/>
                <w:szCs w:val="20"/>
              </w:rPr>
              <w:t xml:space="preserve"> preventive detention, which had been imposed by </w:t>
            </w:r>
            <w:r>
              <w:rPr>
                <w:rFonts w:cstheme="minorHAnsi"/>
                <w:i/>
                <w:color w:val="000000"/>
                <w:sz w:val="20"/>
                <w:szCs w:val="20"/>
              </w:rPr>
              <w:t>a judge for psychiatric reasons</w:t>
            </w:r>
            <w:r w:rsidRPr="005F006F">
              <w:rPr>
                <w:rFonts w:cstheme="minorHAnsi"/>
                <w:i/>
                <w:color w:val="000000"/>
                <w:sz w:val="20"/>
                <w:szCs w:val="20"/>
              </w:rPr>
              <w:t>. (Article 5 §4)</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applicant was released in 2010. No revision request was submitted.</w:t>
            </w:r>
          </w:p>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327BC4">
              <w:rPr>
                <w:i/>
                <w:sz w:val="20"/>
                <w:szCs w:val="20"/>
                <w:u w:val="single"/>
              </w:rPr>
              <w:t>General measures</w:t>
            </w:r>
            <w:r w:rsidRPr="00CD0F4A">
              <w:rPr>
                <w:i/>
                <w:sz w:val="20"/>
                <w:szCs w:val="20"/>
              </w:rPr>
              <w:t>:</w:t>
            </w:r>
            <w:r>
              <w:rPr>
                <w:sz w:val="20"/>
                <w:szCs w:val="20"/>
              </w:rPr>
              <w:t xml:space="preserve"> Isolated case. </w:t>
            </w:r>
            <w:r w:rsidRPr="00E0179D">
              <w:rPr>
                <w:sz w:val="20"/>
                <w:szCs w:val="20"/>
              </w:rPr>
              <w:t xml:space="preserve">The judgment was </w:t>
            </w:r>
            <w:r>
              <w:rPr>
                <w:sz w:val="20"/>
                <w:szCs w:val="20"/>
              </w:rPr>
              <w:t>published and disseminated. The authorities of the Zurich Canton explore the necessity to introduce legislative changes.</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406" w:history="1">
              <w:r w:rsidR="00842705" w:rsidRPr="00327BC4">
                <w:rPr>
                  <w:rStyle w:val="Hyperlink"/>
                  <w:b w:val="0"/>
                  <w:bCs w:val="0"/>
                  <w:sz w:val="20"/>
                  <w:szCs w:val="20"/>
                </w:rPr>
                <w:t>CM/ResDH(2018)310</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SUI / Mercan and Others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18411/11</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28/11/2017</w:t>
            </w:r>
          </w:p>
          <w:p w:rsidR="00842705" w:rsidRPr="00327BC4"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27BC4">
              <w:rPr>
                <w:rFonts w:cstheme="minorHAnsi"/>
                <w:sz w:val="20"/>
                <w:szCs w:val="20"/>
              </w:rPr>
              <w:t>28/11/2017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w:t>
            </w:r>
            <w:r w:rsidRPr="00CD0F4A">
              <w:rPr>
                <w:rFonts w:cstheme="minorHAnsi"/>
                <w:b/>
                <w:i/>
                <w:color w:val="000000"/>
                <w:sz w:val="20"/>
                <w:szCs w:val="20"/>
              </w:rPr>
              <w:t>:</w:t>
            </w:r>
            <w:r>
              <w:rPr>
                <w:rFonts w:cstheme="minorHAnsi"/>
                <w:b/>
                <w:i/>
                <w:color w:val="000000"/>
                <w:sz w:val="20"/>
                <w:szCs w:val="20"/>
              </w:rPr>
              <w:t xml:space="preserve"> </w:t>
            </w:r>
            <w:r w:rsidRPr="00D50EAA">
              <w:rPr>
                <w:rFonts w:cstheme="minorHAnsi"/>
                <w:i/>
                <w:color w:val="000000"/>
                <w:sz w:val="20"/>
                <w:szCs w:val="20"/>
              </w:rPr>
              <w:t>D</w:t>
            </w:r>
            <w:r>
              <w:rPr>
                <w:rFonts w:cstheme="minorHAnsi"/>
                <w:i/>
                <w:color w:val="000000"/>
                <w:sz w:val="20"/>
                <w:szCs w:val="20"/>
              </w:rPr>
              <w:t>isproportionate interference due</w:t>
            </w:r>
            <w:r w:rsidRPr="00D50EAA">
              <w:rPr>
                <w:rFonts w:cstheme="minorHAnsi"/>
                <w:i/>
                <w:color w:val="000000"/>
                <w:sz w:val="20"/>
                <w:szCs w:val="20"/>
              </w:rPr>
              <w:t xml:space="preserve"> to criminal conviction</w:t>
            </w:r>
            <w:r w:rsidRPr="00AE0C2D">
              <w:rPr>
                <w:rFonts w:cstheme="minorHAnsi"/>
                <w:i/>
                <w:color w:val="000000"/>
                <w:sz w:val="20"/>
                <w:szCs w:val="20"/>
              </w:rPr>
              <w:t xml:space="preserve"> of Turki</w:t>
            </w:r>
            <w:r>
              <w:rPr>
                <w:rFonts w:cstheme="minorHAnsi"/>
                <w:i/>
                <w:color w:val="000000"/>
                <w:sz w:val="20"/>
                <w:szCs w:val="20"/>
              </w:rPr>
              <w:t xml:space="preserve">sh applicants for having publicly rejected </w:t>
            </w:r>
            <w:r w:rsidRPr="00AE0C2D">
              <w:rPr>
                <w:rFonts w:cstheme="minorHAnsi"/>
                <w:i/>
                <w:color w:val="000000"/>
                <w:sz w:val="20"/>
                <w:szCs w:val="20"/>
              </w:rPr>
              <w:t>the legal characterisation as “genocide” of atrocities committed against the Armenian people in the Ottoman Empire in 1915 and</w:t>
            </w:r>
            <w:r>
              <w:rPr>
                <w:rFonts w:cstheme="minorHAnsi"/>
                <w:i/>
                <w:color w:val="000000"/>
                <w:sz w:val="20"/>
                <w:szCs w:val="20"/>
              </w:rPr>
              <w:t xml:space="preserve"> after</w:t>
            </w:r>
            <w:r w:rsidRPr="00AE0C2D">
              <w:rPr>
                <w:rFonts w:cstheme="minorHAnsi"/>
                <w:i/>
                <w:color w:val="000000"/>
                <w:sz w:val="20"/>
                <w:szCs w:val="20"/>
              </w:rPr>
              <w:t>.</w:t>
            </w:r>
            <w:r>
              <w:rPr>
                <w:rFonts w:cstheme="minorHAnsi"/>
                <w:i/>
                <w:color w:val="000000"/>
                <w:sz w:val="20"/>
                <w:szCs w:val="20"/>
              </w:rPr>
              <w:t xml:space="preserve"> (Article 10)</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and pecuniary (amount of fine) damage paid. In reopened proceedings the applicants were acquitted.</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A43F0">
              <w:rPr>
                <w:i/>
                <w:sz w:val="20"/>
                <w:szCs w:val="20"/>
                <w:u w:val="single"/>
              </w:rPr>
              <w:t>General measures</w:t>
            </w:r>
            <w:r w:rsidRPr="00CD0F4A">
              <w:rPr>
                <w:i/>
                <w:sz w:val="20"/>
                <w:szCs w:val="20"/>
              </w:rPr>
              <w:t>:</w:t>
            </w:r>
            <w:r>
              <w:rPr>
                <w:sz w:val="20"/>
                <w:szCs w:val="20"/>
              </w:rPr>
              <w:t xml:space="preserve"> see </w:t>
            </w:r>
            <w:hyperlink r:id="rId407" w:history="1">
              <w:r w:rsidRPr="00CB52AD">
                <w:rPr>
                  <w:rStyle w:val="Hyperlink"/>
                  <w:sz w:val="20"/>
                  <w:szCs w:val="20"/>
                </w:rPr>
                <w:t>CM/ResDH(2016)326</w:t>
              </w:r>
            </w:hyperlink>
            <w:r>
              <w:rPr>
                <w:sz w:val="20"/>
                <w:szCs w:val="20"/>
              </w:rPr>
              <w:t xml:space="preserve"> in Perincek. </w:t>
            </w:r>
            <w:r w:rsidRPr="00E0179D">
              <w:rPr>
                <w:sz w:val="20"/>
                <w:szCs w:val="20"/>
              </w:rPr>
              <w:t xml:space="preserve">The judgment was </w:t>
            </w:r>
            <w:r>
              <w:rPr>
                <w:sz w:val="20"/>
                <w:szCs w:val="20"/>
              </w:rPr>
              <w:t>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408" w:history="1">
              <w:r w:rsidR="00842705" w:rsidRPr="00DA315E">
                <w:rPr>
                  <w:rStyle w:val="Hyperlink"/>
                  <w:b w:val="0"/>
                  <w:bCs w:val="0"/>
                  <w:sz w:val="20"/>
                  <w:szCs w:val="20"/>
                </w:rPr>
                <w:t>CM/ResDH(2018)212</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SVK / Adam</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68066/12</w:t>
            </w:r>
          </w:p>
        </w:tc>
        <w:tc>
          <w:tcPr>
            <w:tcW w:w="1334" w:type="dxa"/>
            <w:tcMar>
              <w:top w:w="113" w:type="dxa"/>
              <w:left w:w="0" w:type="dxa"/>
              <w:bottom w:w="113" w:type="dxa"/>
              <w:right w:w="0" w:type="dxa"/>
            </w:tcMar>
          </w:tcPr>
          <w:p w:rsidR="00842705" w:rsidRPr="00544D01" w:rsidRDefault="00842705" w:rsidP="00E87AAA">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544D01">
              <w:rPr>
                <w:b/>
                <w:bCs/>
                <w:sz w:val="18"/>
                <w:szCs w:val="18"/>
              </w:rPr>
              <w:t>28/11/2016</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bCs/>
                <w:sz w:val="18"/>
                <w:szCs w:val="18"/>
              </w:rPr>
              <w:t>26/07/2016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w:t>
            </w:r>
            <w:r w:rsidRPr="00CD0F4A">
              <w:rPr>
                <w:rFonts w:cstheme="minorHAnsi"/>
                <w:b/>
                <w:i/>
                <w:color w:val="000000"/>
                <w:sz w:val="20"/>
                <w:szCs w:val="20"/>
              </w:rPr>
              <w:t>:</w:t>
            </w:r>
            <w:r>
              <w:rPr>
                <w:rFonts w:cstheme="minorHAnsi"/>
                <w:b/>
                <w:i/>
                <w:color w:val="000000"/>
                <w:sz w:val="20"/>
                <w:szCs w:val="20"/>
              </w:rPr>
              <w:t xml:space="preserve"> </w:t>
            </w:r>
            <w:r w:rsidRPr="00BD138B">
              <w:rPr>
                <w:rFonts w:cstheme="minorHAnsi"/>
                <w:i/>
                <w:color w:val="000000"/>
                <w:sz w:val="20"/>
                <w:szCs w:val="20"/>
              </w:rPr>
              <w:t>Ineffective investigations into allegations of ill-treatment in police custody. (Article 3 procedural limb)</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Further criminal investigations into the applicant’s allegations are time-barred.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409" w:history="1">
              <w:r w:rsidRPr="00290875">
                <w:rPr>
                  <w:rStyle w:val="Hyperlink"/>
                  <w:sz w:val="20"/>
                  <w:szCs w:val="20"/>
                </w:rPr>
                <w:t>CM/ResDH(2017)86</w:t>
              </w:r>
            </w:hyperlink>
            <w:r w:rsidRPr="00774687">
              <w:rPr>
                <w:sz w:val="20"/>
                <w:szCs w:val="20"/>
              </w:rPr>
              <w:t xml:space="preserve"> in Koky and Others. </w:t>
            </w:r>
            <w:r w:rsidRPr="00774687">
              <w:rPr>
                <w:rStyle w:val="stl22"/>
                <w:rFonts w:cs="Helvetica"/>
                <w:sz w:val="20"/>
                <w:szCs w:val="20"/>
                <w:lang w:val="en-US"/>
              </w:rPr>
              <w:t xml:space="preserve">The </w:t>
            </w:r>
            <w:r w:rsidRPr="00774687">
              <w:rPr>
                <w:sz w:val="20"/>
                <w:szCs w:val="20"/>
              </w:rPr>
              <w:t>judgment was translated, published and disseminated. It is also used in training activities of the Judicial Academy.</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10" w:history="1">
              <w:r w:rsidR="00842705" w:rsidRPr="003F21AA">
                <w:rPr>
                  <w:rStyle w:val="Hyperlink"/>
                  <w:b w:val="0"/>
                  <w:bCs w:val="0"/>
                  <w:sz w:val="20"/>
                  <w:szCs w:val="20"/>
                </w:rPr>
                <w:t>CM/ResDH(2018)143</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SVK / Franc and 16 other cases</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20986/10+</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31/05/2012</w:t>
            </w:r>
          </w:p>
          <w:p w:rsidR="00842705" w:rsidRPr="008D4368"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D4368">
              <w:rPr>
                <w:rFonts w:cstheme="minorHAnsi"/>
                <w:sz w:val="20"/>
                <w:szCs w:val="20"/>
              </w:rPr>
              <w:t>(Committee)</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civil proceedings. (Article 6§1)</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Information on the status of domestic proceedings was submitted.</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774687">
              <w:t xml:space="preserve"> </w:t>
            </w:r>
            <w:r w:rsidRPr="00774687">
              <w:rPr>
                <w:sz w:val="20"/>
                <w:szCs w:val="20"/>
              </w:rPr>
              <w:t>required in response to the shortcomings found are examined within the framework of the group of cases Maxian and Maxianová (44482/09).</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11" w:history="1">
              <w:r w:rsidR="00842705" w:rsidRPr="003F21AA">
                <w:rPr>
                  <w:rStyle w:val="Hyperlink"/>
                  <w:b w:val="0"/>
                  <w:bCs w:val="0"/>
                  <w:sz w:val="20"/>
                  <w:szCs w:val="20"/>
                </w:rPr>
                <w:t>CM/ResDH(2018)95</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SVK / Frisancho Rerea</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383/13</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21/10/2015</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21/07/2015</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family life</w:t>
            </w:r>
            <w:r w:rsidRPr="00CD0F4A">
              <w:rPr>
                <w:rFonts w:cstheme="minorHAnsi"/>
                <w:b/>
                <w:i/>
                <w:color w:val="000000"/>
                <w:sz w:val="20"/>
                <w:szCs w:val="20"/>
              </w:rPr>
              <w:t>:</w:t>
            </w:r>
            <w:r w:rsidRPr="003F21AA">
              <w:t xml:space="preserve"> </w:t>
            </w:r>
            <w:r w:rsidRPr="003F21AA">
              <w:rPr>
                <w:i/>
                <w:sz w:val="20"/>
                <w:szCs w:val="20"/>
              </w:rPr>
              <w:t xml:space="preserve">Disproportionate interference in the context of an international child abduction due to refusal of the applicant’s request to participate </w:t>
            </w:r>
            <w:r w:rsidRPr="003F21AA">
              <w:rPr>
                <w:rFonts w:cstheme="minorHAnsi"/>
                <w:i/>
                <w:color w:val="000000"/>
                <w:sz w:val="20"/>
                <w:szCs w:val="20"/>
              </w:rPr>
              <w:t>in the return proceedings initiated by his wife before the Constitutional Court, its judgment quashing the return order arbitrarily frustrating the purpose of the Hague Convention proceedings, and the fact that its decision suspending the return order and other material had not been served on him.</w:t>
            </w:r>
            <w:r>
              <w:rPr>
                <w:rFonts w:cstheme="minorHAnsi"/>
                <w:i/>
                <w:color w:val="000000"/>
                <w:sz w:val="20"/>
                <w:szCs w:val="20"/>
              </w:rPr>
              <w:t xml:space="preserve"> </w:t>
            </w:r>
            <w:r w:rsidRPr="003F21AA">
              <w:rPr>
                <w:rFonts w:cstheme="minorHAnsi"/>
                <w:i/>
                <w:color w:val="000000"/>
                <w:sz w:val="20"/>
                <w:szCs w:val="20"/>
              </w:rPr>
              <w:t>(Article 8)</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applicant’s appeal</w:t>
            </w:r>
            <w:r w:rsidRPr="00774687">
              <w:t xml:space="preserve"> </w:t>
            </w:r>
            <w:r w:rsidRPr="00774687">
              <w:rPr>
                <w:sz w:val="20"/>
                <w:szCs w:val="20"/>
              </w:rPr>
              <w:t>against the decision terminating again the proceedings on the ground that the children have established their lives in Hungary is pending.</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The violation stemmed from the use before the domestic courts (in particular the Constitutional court) of extraordinary remedies against the return, resulting in the status of the child remaining undetermined for a protracted period of time.</w:t>
            </w:r>
            <w:r w:rsidRPr="00774687">
              <w:t xml:space="preserve"> </w:t>
            </w:r>
            <w:r w:rsidRPr="00774687">
              <w:rPr>
                <w:sz w:val="20"/>
                <w:szCs w:val="20"/>
              </w:rPr>
              <w:t>Under a new Constitutional Court Act, the Constitutional Court shall notify natural or legal person, who took or take part at the proceedings in which the fundamental rights or freedoms were allegedly violated. The notified person shall have the right to submit observations in the time-limit given by the Constitutional Court. Furthermore, the new Code of Civil Non-Contentious Procedure 2015 replaces the Code of Civil Procedure and contains provisions concerning international parental child abductions to ensure more efficient compliance with European and international rules in this area. The judgment was translated, published and disseminated. It is used in training activities organised by the Judicial Academy.</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12" w:history="1">
              <w:r w:rsidR="00842705" w:rsidRPr="003F21AA">
                <w:rPr>
                  <w:rStyle w:val="Hyperlink"/>
                  <w:b w:val="0"/>
                  <w:bCs w:val="0"/>
                  <w:sz w:val="20"/>
                  <w:szCs w:val="20"/>
                </w:rPr>
                <w:t>CM/ResDH(2018)144</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SVK / Komanicky No. 6 and 7 other cases</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40437/07+</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22/10/2012</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12/06/2012</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civil proceedings and lack of an effective remedy – in particular ineffectiveness of a constitutional complaint about length of proceedings aimed at redress of both a preventive and compensatory nature as well as inconsistencies in the Constitutional Court’s case-law on the admissibility of such complaints and separation of proceedings into segments when analysing their length. (Article 6§1 and Article 6 §1 in conjunction with 13)</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closed.</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sz w:val="20"/>
                <w:szCs w:val="20"/>
              </w:rPr>
              <w:t>General measures</w:t>
            </w:r>
            <w:r w:rsidRPr="00CD0F4A">
              <w:rPr>
                <w:i/>
                <w:sz w:val="20"/>
                <w:szCs w:val="20"/>
              </w:rPr>
              <w:t>:</w:t>
            </w:r>
            <w:r w:rsidRPr="00774687">
              <w:rPr>
                <w:sz w:val="20"/>
                <w:szCs w:val="20"/>
              </w:rPr>
              <w:t xml:space="preserve"> Concerning excessive length of proceedings between 1990 and 2000, see </w:t>
            </w:r>
            <w:hyperlink r:id="rId413" w:history="1">
              <w:r w:rsidRPr="00774687">
                <w:rPr>
                  <w:rStyle w:val="Hyperlink"/>
                  <w:color w:val="auto"/>
                  <w:sz w:val="20"/>
                  <w:szCs w:val="20"/>
                </w:rPr>
                <w:t>CM/ResDH(2012)59</w:t>
              </w:r>
            </w:hyperlink>
            <w:r w:rsidRPr="00774687">
              <w:rPr>
                <w:sz w:val="20"/>
                <w:szCs w:val="20"/>
              </w:rPr>
              <w:t xml:space="preserve"> in Jakub and 109 other cases. Furthermore, in 2015, the Code of Civil Dispute Procedure, the Code of Civil Non-Dispute Procedure and the Code of Administrative Procedure were amended and new legal institutes were created to accelerate proceedings, e.g. sanctions for inactivity of the parties, obligatory representation of the parties in legally complex proceedings, ,,pre-trial hearings" in which the court will specify the fundamental facts of the case and the arguments of the parties to be proven, etc.  The issues will continue to be examined within the framework of the group of cases Maxian and Maxianová (44482/09). With regard to the admissibility of constitutional complaints, the Constitutional Court unified its case-law. Other outstanding issues concerning the effectiveness of constitutional complaints are examined in the Ivan group (57405/15).</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sz w:val="20"/>
                <w:szCs w:val="20"/>
              </w:rPr>
              <w:t>The judgments were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414" w:history="1">
              <w:r w:rsidR="00842705" w:rsidRPr="00CC32D4">
                <w:rPr>
                  <w:rStyle w:val="Hyperlink"/>
                  <w:b w:val="0"/>
                  <w:bCs w:val="0"/>
                  <w:sz w:val="20"/>
                  <w:szCs w:val="20"/>
                </w:rPr>
                <w:t>CM/ResDH(2018)259</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SVK / Mraz and Other and 1 other case</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44019/11+</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25/02/2015</w:t>
            </w:r>
          </w:p>
          <w:p w:rsidR="00842705" w:rsidRPr="00CC32D4"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C32D4">
              <w:rPr>
                <w:rFonts w:cstheme="minorHAnsi"/>
                <w:sz w:val="20"/>
                <w:szCs w:val="20"/>
              </w:rPr>
              <w:t>25/11/2014</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0A3E25">
              <w:rPr>
                <w:rFonts w:cstheme="minorHAnsi"/>
                <w:i/>
                <w:color w:val="000000"/>
                <w:sz w:val="20"/>
                <w:szCs w:val="20"/>
              </w:rPr>
              <w:t>Unfair proceedings due to domestic courts’ conflicting case-law when deciding on property claims made by the original owners of land expropriated by the State. (Article 6 §1)</w:t>
            </w:r>
          </w:p>
        </w:tc>
        <w:tc>
          <w:tcPr>
            <w:tcW w:w="5196" w:type="dxa"/>
            <w:tcMar>
              <w:top w:w="113" w:type="dxa"/>
              <w:bottom w:w="113" w:type="dxa"/>
            </w:tcMar>
          </w:tcPr>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0A3E25">
              <w:rPr>
                <w:i/>
                <w:sz w:val="20"/>
                <w:szCs w:val="20"/>
                <w:u w:val="single"/>
              </w:rPr>
              <w:t>Individual measures</w:t>
            </w:r>
            <w:r w:rsidRPr="00CD0F4A">
              <w:rPr>
                <w:i/>
                <w:sz w:val="20"/>
                <w:szCs w:val="20"/>
              </w:rPr>
              <w:t>:</w:t>
            </w:r>
            <w:r w:rsidRPr="000A3E25">
              <w:rPr>
                <w:sz w:val="20"/>
                <w:szCs w:val="20"/>
              </w:rPr>
              <w:t xml:space="preserve"> Just satisfaction for non-pecuniary damage paid. The impugned proceedings were reopened.</w:t>
            </w:r>
          </w:p>
          <w:p w:rsidR="00842705" w:rsidRPr="00774687" w:rsidRDefault="00842705" w:rsidP="00C475D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87356">
              <w:rPr>
                <w:i/>
                <w:sz w:val="20"/>
                <w:szCs w:val="20"/>
                <w:u w:val="single"/>
              </w:rPr>
              <w:t>General measures</w:t>
            </w:r>
            <w:r w:rsidRPr="00CD0F4A">
              <w:rPr>
                <w:i/>
                <w:sz w:val="20"/>
                <w:szCs w:val="20"/>
              </w:rPr>
              <w:t>:</w:t>
            </w:r>
            <w:r w:rsidRPr="000A3E25">
              <w:rPr>
                <w:sz w:val="20"/>
                <w:szCs w:val="20"/>
              </w:rPr>
              <w:t xml:space="preserve"> </w:t>
            </w:r>
            <w:r>
              <w:rPr>
                <w:rFonts w:cs="Arial"/>
                <w:sz w:val="20"/>
                <w:szCs w:val="20"/>
              </w:rPr>
              <w:t>I</w:t>
            </w:r>
            <w:r w:rsidRPr="000A3E25">
              <w:rPr>
                <w:rFonts w:cs="Arial"/>
                <w:sz w:val="20"/>
                <w:szCs w:val="20"/>
              </w:rPr>
              <w:t>ncident</w:t>
            </w:r>
            <w:r>
              <w:rPr>
                <w:rFonts w:cs="Arial"/>
                <w:sz w:val="20"/>
                <w:szCs w:val="20"/>
              </w:rPr>
              <w:t xml:space="preserve">s due to </w:t>
            </w:r>
            <w:r w:rsidRPr="000A3E25">
              <w:rPr>
                <w:rFonts w:cs="Arial"/>
                <w:sz w:val="20"/>
                <w:szCs w:val="20"/>
              </w:rPr>
              <w:t>improper interpretation of law by domestic courts in a series of similar cases.</w:t>
            </w:r>
            <w:r w:rsidRPr="000A3E25">
              <w:t xml:space="preserve"> </w:t>
            </w:r>
            <w:r w:rsidRPr="00187356">
              <w:rPr>
                <w:rFonts w:cs="Arial"/>
                <w:sz w:val="20"/>
                <w:szCs w:val="20"/>
              </w:rPr>
              <w:t>Change of case-law of the Cons</w:t>
            </w:r>
            <w:r>
              <w:rPr>
                <w:rFonts w:cs="Arial"/>
                <w:sz w:val="20"/>
                <w:szCs w:val="20"/>
              </w:rPr>
              <w:t>t</w:t>
            </w:r>
            <w:r w:rsidRPr="00187356">
              <w:rPr>
                <w:rFonts w:cs="Arial"/>
                <w:sz w:val="20"/>
                <w:szCs w:val="20"/>
              </w:rPr>
              <w:t xml:space="preserve">itutional Court and </w:t>
            </w:r>
            <w:r>
              <w:rPr>
                <w:rFonts w:cs="Arial"/>
                <w:sz w:val="20"/>
                <w:szCs w:val="20"/>
              </w:rPr>
              <w:t xml:space="preserve">newly </w:t>
            </w:r>
            <w:r w:rsidRPr="00187356">
              <w:rPr>
                <w:rFonts w:cs="Arial"/>
                <w:sz w:val="20"/>
                <w:szCs w:val="20"/>
              </w:rPr>
              <w:t>consolidated practice of the Supreme Court in similar cases.</w:t>
            </w:r>
            <w:r>
              <w:rPr>
                <w:rFonts w:cs="Arial"/>
                <w:sz w:val="20"/>
                <w:szCs w:val="20"/>
              </w:rPr>
              <w:t xml:space="preserve"> </w:t>
            </w:r>
            <w:r w:rsidRPr="000A3E25">
              <w:rPr>
                <w:rFonts w:cs="Arial"/>
                <w:sz w:val="20"/>
                <w:szCs w:val="20"/>
              </w:rPr>
              <w:t xml:space="preserve">The judgments were </w:t>
            </w:r>
            <w:r w:rsidRPr="00187356">
              <w:rPr>
                <w:rFonts w:cs="Arial"/>
                <w:sz w:val="20"/>
                <w:szCs w:val="20"/>
              </w:rPr>
              <w:t>translated, published and disseminated</w:t>
            </w:r>
            <w:r>
              <w:rPr>
                <w:rFonts w:cs="Arial"/>
                <w:sz w:val="20"/>
                <w:szCs w:val="20"/>
              </w:rPr>
              <w:t xml:space="preserve"> and used in training activities of the Judicial Academy.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15" w:history="1">
              <w:r w:rsidR="00842705" w:rsidRPr="003F21AA">
                <w:rPr>
                  <w:rStyle w:val="Hyperlink"/>
                  <w:b w:val="0"/>
                  <w:bCs w:val="0"/>
                  <w:sz w:val="20"/>
                  <w:szCs w:val="20"/>
                </w:rPr>
                <w:t>CM/ResDH(2018)97</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SVK / Paluda</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33392/12</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23/08/2017</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23/05/2017</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Denial of access to a court in disciplinary due to a judge’s inability to obtain judicial review of his suspension from office while disciplinary proceedings were pending.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Disciplinary proceedings against the applicant were discontinued in 2011 and the retained salary was restored.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new Code of Administrative Procedure 2016 provides that administrative tribunals had no jurisdiction to review decisions and measures by administrative authorities which are of a preliminary or disciplinary nature or govern the procedure “provided that they cannot inflict injury for subjective rights” of a party of proceedings. The disciplinary decisions are thus not automatically excluded from judicial review. Moreover, the relevant provisions of the Judges and Assessors Act were amended</w:t>
            </w:r>
            <w:r w:rsidRPr="00CD0F4A">
              <w:rPr>
                <w:i/>
                <w:sz w:val="20"/>
                <w:szCs w:val="20"/>
              </w:rPr>
              <w:t>:</w:t>
            </w:r>
            <w:r w:rsidRPr="00774687">
              <w:rPr>
                <w:sz w:val="20"/>
                <w:szCs w:val="20"/>
              </w:rPr>
              <w:t xml:space="preserve"> In 2012 the Disciplinary Court became the competent body deciding on the suspension of judges, instead of the Judicial Council. A further amendment of the Judges and Assessors Act in 2014 established Disciplinary Chambers - three-member first-instance Disciplinary Chambers and five-member appeal Disciplinary Chambers providing institutional and procedural guarantees.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16" w:anchor="{&quot;itemid&quot;:[&quot;001-181950&quot;]}" w:history="1">
              <w:r w:rsidR="00842705" w:rsidRPr="003F21AA">
                <w:rPr>
                  <w:rStyle w:val="Hyperlink"/>
                  <w:b w:val="0"/>
                  <w:bCs w:val="0"/>
                  <w:sz w:val="20"/>
                  <w:szCs w:val="20"/>
                </w:rPr>
                <w:t>CM/ResDH(2018)96</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SVK / PSMA, spol. s.r.o.</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42533/11</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17/04/2017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17/01/2017</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Quashing of final and binding decisions in the applicant’s favour following an extraordinary review initiated by the opponents in the original proceedings in breach of the principle of legal certainty and equality of arms.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domestic proceedings, the final and binding effect of the original judgment</w:t>
            </w:r>
            <w:r>
              <w:rPr>
                <w:sz w:val="20"/>
                <w:szCs w:val="20"/>
              </w:rPr>
              <w:t xml:space="preserve"> was confirmed following the EC</w:t>
            </w:r>
            <w:r w:rsidRPr="00774687">
              <w:rPr>
                <w:sz w:val="20"/>
                <w:szCs w:val="20"/>
              </w:rPr>
              <w:t>HR’s judgment with explicit reference to it.</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774687">
              <w:rPr>
                <w:sz w:val="20"/>
                <w:szCs w:val="20"/>
              </w:rPr>
              <w:t xml:space="preserve"> required in response to shortcomings found by the Court continue to be examined within the framework of the cases DRAFT-OVA</w:t>
            </w:r>
            <w:r w:rsidRPr="00774687">
              <w:t xml:space="preserve"> </w:t>
            </w:r>
            <w:r w:rsidRPr="00774687">
              <w:rPr>
                <w:sz w:val="20"/>
                <w:szCs w:val="20"/>
              </w:rPr>
              <w:t>a.s. (72493/10) and COMPCAR, s.r.o. (25132/13).</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417" w:history="1">
              <w:r w:rsidR="00842705" w:rsidRPr="009903DC">
                <w:rPr>
                  <w:rStyle w:val="Hyperlink"/>
                  <w:b w:val="0"/>
                  <w:bCs w:val="0"/>
                  <w:sz w:val="20"/>
                  <w:szCs w:val="20"/>
                </w:rPr>
                <w:t>CM/ResDH(2018)261</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SVK / Vaskrisic </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31371/12</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25/07/2017</w:t>
            </w:r>
          </w:p>
          <w:p w:rsidR="00842705" w:rsidRPr="009903DC"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03DC">
              <w:rPr>
                <w:rFonts w:cstheme="minorHAnsi"/>
                <w:sz w:val="20"/>
                <w:szCs w:val="20"/>
              </w:rPr>
              <w:t>25/04/2017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sidRPr="009E2EFE">
              <w:rPr>
                <w:rFonts w:cstheme="minorHAnsi"/>
                <w:i/>
                <w:color w:val="000000"/>
                <w:sz w:val="20"/>
                <w:szCs w:val="20"/>
              </w:rPr>
              <w:t>Disproportionate interference due to the sale of the applicant’s house at public auction f</w:t>
            </w:r>
            <w:r>
              <w:rPr>
                <w:rFonts w:cstheme="minorHAnsi"/>
                <w:i/>
                <w:color w:val="000000"/>
                <w:sz w:val="20"/>
                <w:szCs w:val="20"/>
              </w:rPr>
              <w:t xml:space="preserve">or 50% of its market value in </w:t>
            </w:r>
            <w:r w:rsidRPr="009E2EFE">
              <w:rPr>
                <w:rFonts w:cstheme="minorHAnsi"/>
                <w:i/>
                <w:color w:val="000000"/>
                <w:sz w:val="20"/>
                <w:szCs w:val="20"/>
              </w:rPr>
              <w:t>debt enforcement proceedings arising from a principal debt of 124 Euros. (Article 1 of</w:t>
            </w:r>
            <w:r>
              <w:rPr>
                <w:rFonts w:cstheme="minorHAnsi"/>
                <w:i/>
                <w:color w:val="000000"/>
                <w:sz w:val="20"/>
                <w:szCs w:val="20"/>
              </w:rPr>
              <w:t xml:space="preserve"> </w:t>
            </w:r>
            <w:r w:rsidRPr="009E2EFE">
              <w:rPr>
                <w:rFonts w:cstheme="minorHAnsi"/>
                <w:i/>
                <w:color w:val="000000"/>
                <w:sz w:val="20"/>
                <w:szCs w:val="20"/>
              </w:rPr>
              <w:t>Protocol No.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0A3E25">
              <w:rPr>
                <w:i/>
                <w:sz w:val="20"/>
                <w:szCs w:val="20"/>
                <w:u w:val="single"/>
              </w:rPr>
              <w:t>Individual measures</w:t>
            </w:r>
            <w:r w:rsidRPr="00CD0F4A">
              <w:rPr>
                <w:i/>
                <w:sz w:val="20"/>
                <w:szCs w:val="20"/>
              </w:rPr>
              <w:t>:</w:t>
            </w:r>
            <w:r w:rsidRPr="000A3E25">
              <w:rPr>
                <w:sz w:val="20"/>
                <w:szCs w:val="20"/>
              </w:rPr>
              <w:t xml:space="preserve"> Just satisfaction for </w:t>
            </w:r>
            <w:r>
              <w:rPr>
                <w:sz w:val="20"/>
                <w:szCs w:val="20"/>
              </w:rPr>
              <w:t>pecuniary (</w:t>
            </w:r>
            <w:r w:rsidRPr="009E2EFE">
              <w:rPr>
                <w:sz w:val="20"/>
                <w:szCs w:val="20"/>
              </w:rPr>
              <w:t>difference between the market value of his house and the price at which the property was sold plus the one-off payment of 10% interest</w:t>
            </w:r>
            <w:r>
              <w:rPr>
                <w:sz w:val="20"/>
                <w:szCs w:val="20"/>
              </w:rPr>
              <w:t xml:space="preserve">) and </w:t>
            </w:r>
            <w:r w:rsidRPr="000A3E25">
              <w:rPr>
                <w:sz w:val="20"/>
                <w:szCs w:val="20"/>
              </w:rPr>
              <w:t>non-pecuniary damage paid.</w:t>
            </w:r>
          </w:p>
          <w:p w:rsidR="00842705" w:rsidRPr="00F1173A"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9D59D5">
              <w:rPr>
                <w:i/>
                <w:sz w:val="20"/>
                <w:szCs w:val="20"/>
                <w:u w:val="single"/>
              </w:rPr>
              <w:t>General measures</w:t>
            </w:r>
            <w:r w:rsidRPr="00CD0F4A">
              <w:rPr>
                <w:i/>
                <w:sz w:val="20"/>
                <w:szCs w:val="20"/>
              </w:rPr>
              <w:t>:</w:t>
            </w:r>
            <w:r>
              <w:rPr>
                <w:sz w:val="20"/>
                <w:szCs w:val="20"/>
              </w:rPr>
              <w:t xml:space="preserve"> Amendments of the </w:t>
            </w:r>
            <w:r w:rsidRPr="009E2EFE">
              <w:rPr>
                <w:sz w:val="20"/>
                <w:szCs w:val="20"/>
              </w:rPr>
              <w:t xml:space="preserve">Enforcement </w:t>
            </w:r>
            <w:r>
              <w:rPr>
                <w:sz w:val="20"/>
                <w:szCs w:val="20"/>
              </w:rPr>
              <w:t xml:space="preserve">Act in </w:t>
            </w:r>
            <w:r w:rsidRPr="009E2EFE">
              <w:rPr>
                <w:sz w:val="20"/>
                <w:szCs w:val="20"/>
              </w:rPr>
              <w:t xml:space="preserve">2018 introduced an obligation for the enforcement courts to opt for less intrusive measures than the sale of the property in the course of enforcement proceedings on its own motion. Debtors are granted a possibility to propose other means of enforcement until the order for sale is issued or to request postponing the enforcement. Enforcement courts are entitled to postpone enforcement if it would put under threat the existence of the debtor or his family ex officio or upon the motion of the social work centre. </w:t>
            </w:r>
            <w:r w:rsidRPr="000A3E25">
              <w:rPr>
                <w:rFonts w:cs="Arial"/>
                <w:sz w:val="20"/>
                <w:szCs w:val="20"/>
              </w:rPr>
              <w:t xml:space="preserve">The judgments were </w:t>
            </w:r>
            <w:r w:rsidRPr="00187356">
              <w:rPr>
                <w:rFonts w:cs="Arial"/>
                <w:sz w:val="20"/>
                <w:szCs w:val="20"/>
              </w:rPr>
              <w:t>translated, published and disseminated</w:t>
            </w:r>
            <w:r>
              <w:rPr>
                <w:rFonts w:cs="Arial"/>
                <w:sz w:val="20"/>
                <w:szCs w:val="20"/>
              </w:rPr>
              <w:t xml:space="preserve"> and used in training activities of the “Enforcement School for Judges”.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18" w:history="1">
              <w:r w:rsidR="00842705" w:rsidRPr="003F21AA">
                <w:rPr>
                  <w:rStyle w:val="Hyperlink"/>
                  <w:b w:val="0"/>
                  <w:bCs w:val="0"/>
                  <w:sz w:val="20"/>
                  <w:szCs w:val="20"/>
                </w:rPr>
                <w:t>CM/ResDH(2018)148</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SVN / Alenka Pecnik</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44901/05</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27/12/2012</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27/09/2012</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Lack of impartiality of a tribunal in proceedings resulting in a lawyer’s conviction for contempt of court, by a judge whom the lawyer had criticised. (Article 6 §1)  </w:t>
            </w:r>
          </w:p>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Domestic legislation provided a concrete and practical avenue to claim damage in respect of pecuniary damage (amount of the fine paid), which the applicant did not use. No claim for pecuniary damage submitted to the ECHR. Just satisfaction for non-pecuniary damage paid.</w:t>
            </w:r>
          </w:p>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Change of case-law of the Constitutional Court stating that it is a breach of the right to an impartial tribunal when the judge who is criticised is also the one who pronounces the verdict and imposes a sanction.  Moreover, according to the Civil Procedure Act as amended in 2017, the request of imposition of a penalty for an allegedly offensive remarks aimed at a judge is treated as a new application and assigned to another judge.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19" w:history="1">
              <w:r w:rsidR="00842705" w:rsidRPr="003F21AA">
                <w:rPr>
                  <w:rStyle w:val="Hyperlink"/>
                  <w:b w:val="0"/>
                  <w:bCs w:val="0"/>
                  <w:sz w:val="20"/>
                  <w:szCs w:val="20"/>
                </w:rPr>
                <w:t>CM/ResDH(2018)111</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SVN / Alisic and Others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60642/08</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16/07/2014</w:t>
            </w:r>
          </w:p>
          <w:p w:rsidR="00842705" w:rsidRPr="00265CE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65CE5">
              <w:rPr>
                <w:rFonts w:cstheme="minorHAnsi"/>
                <w:sz w:val="20"/>
                <w:szCs w:val="20"/>
              </w:rPr>
              <w:t xml:space="preserve">Grand Chamber </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property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Unlawful interference due to inability to recover “old” foreign-currency savings deposited in Bosnian-Herzegovinian branches of banks with head offices in Slovenia respectively following dissolution of former SFRY. (Article 1 of Protocol No. 1 and Article 13))</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b/>
                <w:sz w:val="20"/>
                <w:szCs w:val="20"/>
              </w:rPr>
              <w:t>Systemic Problem</w:t>
            </w:r>
            <w:r w:rsidRPr="00CD0F4A">
              <w:rPr>
                <w:b/>
                <w:i/>
                <w:sz w:val="20"/>
                <w:szCs w:val="20"/>
              </w:rPr>
              <w:t>:</w:t>
            </w:r>
            <w:r w:rsidRPr="00774687">
              <w:rPr>
                <w:b/>
                <w:sz w:val="20"/>
                <w:szCs w:val="20"/>
              </w:rPr>
              <w:t xml:space="preserve"> Under Article 46,</w:t>
            </w:r>
            <w:r w:rsidRPr="00774687">
              <w:rPr>
                <w:sz w:val="20"/>
                <w:szCs w:val="20"/>
              </w:rPr>
              <w:t xml:space="preserve"> the Court considered that, within one year Slovenia (and Serbia) must make necessary arrangements, including legislative amendments, in order to allow the applicants and all other persons in their position to recover their “old” foreign-currency savings under the same conditions as their nationals who held such savings in the domestic branches of Slovenian (and Serbian) banks.</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rStyle w:val="sfbbfee58"/>
                <w:sz w:val="20"/>
                <w:szCs w:val="20"/>
              </w:rPr>
              <w:t xml:space="preserve"> Just satisfaction for non-pecuniary damage paid. Friendly settlements were concluded and both applicants received full repayment of their pecuniary claims.</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i/>
                <w:sz w:val="20"/>
                <w:szCs w:val="20"/>
              </w:rPr>
            </w:pPr>
            <w:r w:rsidRPr="00774687">
              <w:rPr>
                <w:i/>
                <w:sz w:val="20"/>
                <w:szCs w:val="20"/>
                <w:u w:val="single"/>
              </w:rPr>
              <w:t>General measures</w:t>
            </w:r>
            <w:r w:rsidRPr="00CD0F4A">
              <w:rPr>
                <w:i/>
                <w:sz w:val="20"/>
                <w:szCs w:val="20"/>
              </w:rPr>
              <w:t>:</w:t>
            </w:r>
            <w:r w:rsidRPr="00774687">
              <w:rPr>
                <w:sz w:val="20"/>
                <w:szCs w:val="20"/>
              </w:rPr>
              <w:t xml:space="preserve"> A law introducing a repayment scheme for the deposits held in Ljubljanska Banka’s branches in Sarajevo and Zagreb was adopted in July 2015. Entitled beneficiaries were the original “old” foreign-currency savers, their heirs and also natural persons on the basis of a valid legal transaction as well as civil legal persons who under the SFRY’s regulations on foreign currency transaction had held unpaid “old” foreign-currency savings. The Act set up a user-friendly procedure to verify entitlements and the balance of unpaid savings.  The institution mandated to perform the verification process was the Succession Fund of Slovenia. The filing period was open from 01/12/2015 to 31/12/2017. In the inadmissibility decision in Hodžić, the Court found that the repayment scheme met the criteria set out in the pilot judgment. The Act and its repayment scheme were effectively implemented. This case’</w:t>
            </w:r>
            <w:r>
              <w:rPr>
                <w:sz w:val="20"/>
                <w:szCs w:val="20"/>
              </w:rPr>
              <w:t>s closure does not prejudice EC</w:t>
            </w:r>
            <w:r w:rsidRPr="00774687">
              <w:rPr>
                <w:sz w:val="20"/>
                <w:szCs w:val="20"/>
              </w:rPr>
              <w:t>HR conclusions in other cases, including those addressing the issue of responsibility for repayment of deposits held in the Ljubljanska Banka’s Sarajevo Branch which were transferred to restricted privatisation accounts in accordance with the legislation of Bosnia and Herzegovina.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20" w:history="1">
              <w:r w:rsidR="00842705" w:rsidRPr="003F21AA">
                <w:rPr>
                  <w:rStyle w:val="Hyperlink"/>
                  <w:b w:val="0"/>
                  <w:bCs w:val="0"/>
                  <w:sz w:val="20"/>
                  <w:szCs w:val="20"/>
                </w:rPr>
                <w:t>CM/ResDH(2018)101</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SVN / Arapovic and 15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37927/12+</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03/04/2015</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03/04/2015</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against ill-treatment in detention – conditions of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Degrading treatment on the account of the poor conditions of detention in Ljubljana Prison and lack of an effective and accessible legal remedy for complaints in respect of the detention conditions. (Articles 3 and 13)</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applicants are no longer detained.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As the result of a comprehensive and multifaceted approach to combat overcrowding, each prisoner in the Ljubljana prison is currently afforded at least 4.5 square metres of living space. A preventive remedy enabling judicial protection in cases of poor conditions of detention for convicted prisoners as well as an effective compensatory remedy for released prisoners was introduced in 2015. Recently in 2017 a further preventive remedy enabling judicial protection to complain about poor conditions of detention for remand prisoners was introduced. The issue of effective compensatory remedies for convicted and remand prisoners remains under examination within the framework of the Mandić and Jović case (No. 5774/10).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842705" w:rsidP="00E87AAA">
            <w:pPr>
              <w:jc w:val="center"/>
              <w:rPr>
                <w:rStyle w:val="Hyperlink"/>
                <w:b w:val="0"/>
                <w:bCs w:val="0"/>
                <w:sz w:val="20"/>
                <w:szCs w:val="20"/>
              </w:rPr>
            </w:pPr>
            <w:r w:rsidRPr="003F21AA">
              <w:rPr>
                <w:sz w:val="20"/>
                <w:szCs w:val="20"/>
              </w:rPr>
              <w:fldChar w:fldCharType="begin"/>
            </w:r>
            <w:r w:rsidRPr="003F21AA">
              <w:rPr>
                <w:b w:val="0"/>
                <w:sz w:val="20"/>
                <w:szCs w:val="20"/>
              </w:rPr>
              <w:instrText xml:space="preserve"> HYPERLINK "http://hudoc.echr.coe.int/eng?i=001-181954" </w:instrText>
            </w:r>
            <w:r w:rsidRPr="003F21AA">
              <w:rPr>
                <w:sz w:val="20"/>
                <w:szCs w:val="20"/>
              </w:rPr>
              <w:fldChar w:fldCharType="separate"/>
            </w:r>
            <w:r w:rsidRPr="003F21AA">
              <w:rPr>
                <w:rStyle w:val="Hyperlink"/>
                <w:b w:val="0"/>
                <w:bCs w:val="0"/>
                <w:sz w:val="20"/>
                <w:szCs w:val="20"/>
              </w:rPr>
              <w:t>CM/ResDH(2018)</w:t>
            </w:r>
          </w:p>
          <w:p w:rsidR="00842705" w:rsidRPr="003F21AA" w:rsidRDefault="00842705" w:rsidP="00E87AAA">
            <w:pPr>
              <w:jc w:val="center"/>
              <w:rPr>
                <w:b w:val="0"/>
                <w:sz w:val="20"/>
                <w:szCs w:val="20"/>
              </w:rPr>
            </w:pPr>
            <w:r w:rsidRPr="003F21AA">
              <w:rPr>
                <w:rStyle w:val="Hyperlink"/>
                <w:b w:val="0"/>
                <w:bCs w:val="0"/>
                <w:sz w:val="20"/>
                <w:szCs w:val="20"/>
              </w:rPr>
              <w:t>98</w:t>
            </w:r>
            <w:r w:rsidRPr="003F21AA">
              <w:rPr>
                <w:sz w:val="20"/>
                <w:szCs w:val="20"/>
              </w:rPr>
              <w:fldChar w:fldCharType="end"/>
            </w:r>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SVN / B.K.M. Lojistik Tasimacilik Ticaret Limited Sirketi</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42079/12</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17/04/2017</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17/01/2017</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property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Unlawful and disproportionate interference due to the confiscation of a transport company’s lorry in the criminal proceedings against a third person following the finding of suspected heroin packages. (Article 1 of Protocol No.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covering the cost of the vehicle as determined at the public auction and the vehicle tax paid.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violation resulted from inadequate legislation which provided that the confiscation of means of transport used for transport of drugs was mandatory, while not taking into account the relationship between the behaviour of the owner of the property. In 2012 the Criminal Code was amended</w:t>
            </w:r>
            <w:r w:rsidRPr="00CD0F4A">
              <w:rPr>
                <w:i/>
                <w:sz w:val="20"/>
                <w:szCs w:val="20"/>
              </w:rPr>
              <w:t>:</w:t>
            </w:r>
            <w:r w:rsidRPr="00774687">
              <w:rPr>
                <w:sz w:val="20"/>
                <w:szCs w:val="20"/>
              </w:rPr>
              <w:t xml:space="preserve"> Means of transport owned by a third party would only be confiscated if they are specially adapted for transport and storage of illicit substances or if the owner knew or could have known that they would be used for such purpose. Courts are required to carry out proportionality analysis before ordering such measure. The judgment was translated, published and disseminated to the relevant authorities.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4D3148" w:rsidRDefault="0040580A" w:rsidP="00047DCC">
            <w:pPr>
              <w:jc w:val="center"/>
              <w:rPr>
                <w:b w:val="0"/>
                <w:sz w:val="20"/>
                <w:szCs w:val="20"/>
              </w:rPr>
            </w:pPr>
            <w:hyperlink r:id="rId421" w:history="1">
              <w:r w:rsidR="00842705" w:rsidRPr="00540C17">
                <w:rPr>
                  <w:rStyle w:val="Hyperlink"/>
                  <w:b w:val="0"/>
                  <w:bCs w:val="0"/>
                  <w:sz w:val="20"/>
                  <w:szCs w:val="20"/>
                </w:rPr>
                <w:t>CM/ResDH(2018)390</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SVN / Ceferin</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40975/08</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16/04/2018</w:t>
            </w:r>
          </w:p>
          <w:p w:rsidR="00842705" w:rsidRPr="00FB6B9C"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B6B9C">
              <w:rPr>
                <w:rFonts w:cstheme="minorHAnsi"/>
                <w:sz w:val="20"/>
                <w:szCs w:val="20"/>
              </w:rPr>
              <w:t>16/01/2018</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FB6B9C">
              <w:rPr>
                <w:rFonts w:cstheme="minorHAnsi"/>
                <w:i/>
                <w:color w:val="000000"/>
                <w:sz w:val="20"/>
                <w:szCs w:val="20"/>
              </w:rPr>
              <w:t>Failure of domestic courts to provide relevant and sufficient justification when fining a defence lawyer for contempt of court following certain statements made in the context of criminal proceedings. (</w:t>
            </w:r>
            <w:r>
              <w:rPr>
                <w:rFonts w:cstheme="minorHAnsi"/>
                <w:i/>
                <w:color w:val="000000"/>
                <w:sz w:val="20"/>
                <w:szCs w:val="20"/>
              </w:rPr>
              <w:t>Article 10)</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and pecuniary damage (amount of fine paid by the applicant) paid. R</w:t>
            </w:r>
            <w:r w:rsidRPr="007716A4">
              <w:rPr>
                <w:sz w:val="20"/>
                <w:szCs w:val="20"/>
              </w:rPr>
              <w:t>eopening of the</w:t>
            </w:r>
            <w:r>
              <w:rPr>
                <w:sz w:val="20"/>
                <w:szCs w:val="20"/>
              </w:rPr>
              <w:t xml:space="preserve"> </w:t>
            </w:r>
            <w:r w:rsidRPr="007716A4">
              <w:rPr>
                <w:sz w:val="20"/>
                <w:szCs w:val="20"/>
              </w:rPr>
              <w:t>criminal proceedings does not appear to be necessary as the applicant was not</w:t>
            </w:r>
            <w:r>
              <w:rPr>
                <w:sz w:val="20"/>
                <w:szCs w:val="20"/>
              </w:rPr>
              <w:t xml:space="preserve"> </w:t>
            </w:r>
            <w:r w:rsidRPr="007716A4">
              <w:rPr>
                <w:sz w:val="20"/>
                <w:szCs w:val="20"/>
              </w:rPr>
              <w:t xml:space="preserve">a party to these proceedings (see, mutatis mutandis, </w:t>
            </w:r>
            <w:hyperlink r:id="rId422" w:history="1">
              <w:r w:rsidRPr="005168C9">
                <w:rPr>
                  <w:rStyle w:val="Hyperlink"/>
                  <w:sz w:val="20"/>
                  <w:szCs w:val="20"/>
                </w:rPr>
                <w:t>CM/ResDH(2018)75</w:t>
              </w:r>
            </w:hyperlink>
            <w:r w:rsidRPr="007716A4">
              <w:rPr>
                <w:sz w:val="20"/>
                <w:szCs w:val="20"/>
              </w:rPr>
              <w:t xml:space="preserve"> in</w:t>
            </w:r>
            <w:r>
              <w:rPr>
                <w:sz w:val="20"/>
                <w:szCs w:val="20"/>
              </w:rPr>
              <w:t xml:space="preserve"> Radobuljac v. Croatia).</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16A4">
              <w:rPr>
                <w:i/>
                <w:sz w:val="20"/>
                <w:szCs w:val="20"/>
                <w:u w:val="single"/>
              </w:rPr>
              <w:t>General measures</w:t>
            </w:r>
            <w:r>
              <w:rPr>
                <w:sz w:val="20"/>
                <w:szCs w:val="20"/>
              </w:rPr>
              <w:t xml:space="preserve">: </w:t>
            </w:r>
            <w:r w:rsidRPr="00B21883">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423" w:history="1">
              <w:r w:rsidR="00842705" w:rsidRPr="00E61FB1">
                <w:rPr>
                  <w:rStyle w:val="Hyperlink"/>
                  <w:b w:val="0"/>
                  <w:bCs w:val="0"/>
                  <w:sz w:val="20"/>
                  <w:szCs w:val="20"/>
                </w:rPr>
                <w:t>CM/ResDH(2018)388</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SVN / Flisar and 6 other cases</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3127/09+ </w:t>
            </w:r>
          </w:p>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29/12/2011</w:t>
            </w:r>
          </w:p>
          <w:p w:rsidR="00842705" w:rsidRPr="00E61FB1"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1FB1">
              <w:rPr>
                <w:rFonts w:cstheme="minorHAnsi"/>
                <w:sz w:val="20"/>
                <w:szCs w:val="20"/>
              </w:rPr>
              <w:t>29/09/2011</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t xml:space="preserve"> </w:t>
            </w:r>
            <w:r w:rsidRPr="00B21883">
              <w:rPr>
                <w:i/>
              </w:rPr>
              <w:t>Un</w:t>
            </w:r>
            <w:r w:rsidRPr="00B21883">
              <w:rPr>
                <w:rFonts w:cstheme="minorHAnsi"/>
                <w:i/>
                <w:color w:val="000000"/>
                <w:sz w:val="20"/>
                <w:szCs w:val="20"/>
              </w:rPr>
              <w:t xml:space="preserve">fair trial </w:t>
            </w:r>
            <w:r>
              <w:rPr>
                <w:rFonts w:cstheme="minorHAnsi"/>
                <w:i/>
                <w:color w:val="000000"/>
                <w:sz w:val="20"/>
                <w:szCs w:val="20"/>
              </w:rPr>
              <w:t xml:space="preserve">due to </w:t>
            </w:r>
            <w:r w:rsidRPr="00E61FB1">
              <w:rPr>
                <w:rFonts w:cstheme="minorHAnsi"/>
                <w:i/>
                <w:color w:val="000000"/>
                <w:sz w:val="20"/>
                <w:szCs w:val="20"/>
              </w:rPr>
              <w:t>the lack of a</w:t>
            </w:r>
            <w:r>
              <w:rPr>
                <w:rFonts w:cstheme="minorHAnsi"/>
                <w:i/>
                <w:color w:val="000000"/>
                <w:sz w:val="20"/>
                <w:szCs w:val="20"/>
              </w:rPr>
              <w:t xml:space="preserve"> hearing in </w:t>
            </w:r>
            <w:r w:rsidRPr="00E61FB1">
              <w:rPr>
                <w:rFonts w:cstheme="minorHAnsi"/>
                <w:i/>
                <w:color w:val="000000"/>
                <w:sz w:val="20"/>
                <w:szCs w:val="20"/>
              </w:rPr>
              <w:t xml:space="preserve">proceedings </w:t>
            </w:r>
            <w:r>
              <w:rPr>
                <w:rFonts w:cstheme="minorHAnsi"/>
                <w:i/>
                <w:color w:val="000000"/>
                <w:sz w:val="20"/>
                <w:szCs w:val="20"/>
              </w:rPr>
              <w:t xml:space="preserve">resulting in convictions </w:t>
            </w:r>
            <w:r w:rsidRPr="00E61FB1">
              <w:rPr>
                <w:rFonts w:cstheme="minorHAnsi"/>
                <w:i/>
                <w:color w:val="000000"/>
                <w:sz w:val="20"/>
                <w:szCs w:val="20"/>
              </w:rPr>
              <w:t>for minor offences solely on the basis of</w:t>
            </w:r>
            <w:r>
              <w:rPr>
                <w:rFonts w:cstheme="minorHAnsi"/>
                <w:i/>
                <w:color w:val="000000"/>
                <w:sz w:val="20"/>
                <w:szCs w:val="20"/>
              </w:rPr>
              <w:t xml:space="preserve"> </w:t>
            </w:r>
            <w:r w:rsidRPr="00E61FB1">
              <w:rPr>
                <w:rFonts w:cstheme="minorHAnsi"/>
                <w:i/>
                <w:color w:val="000000"/>
                <w:sz w:val="20"/>
                <w:szCs w:val="20"/>
              </w:rPr>
              <w:t>police reports without a possibility to examine relevant witnesses or without an opportunity to be present at the examination</w:t>
            </w:r>
            <w:r>
              <w:rPr>
                <w:rFonts w:cstheme="minorHAnsi"/>
                <w:i/>
                <w:color w:val="000000"/>
                <w:sz w:val="20"/>
                <w:szCs w:val="20"/>
              </w:rPr>
              <w:t xml:space="preserve"> </w:t>
            </w:r>
            <w:r w:rsidRPr="00E61FB1">
              <w:rPr>
                <w:rFonts w:cstheme="minorHAnsi"/>
                <w:i/>
                <w:color w:val="000000"/>
                <w:sz w:val="20"/>
                <w:szCs w:val="20"/>
              </w:rPr>
              <w:t>of the</w:t>
            </w:r>
            <w:r>
              <w:rPr>
                <w:rFonts w:cstheme="minorHAnsi"/>
                <w:i/>
                <w:color w:val="000000"/>
                <w:sz w:val="20"/>
                <w:szCs w:val="20"/>
              </w:rPr>
              <w:t xml:space="preserve"> witnesses and to question them. (Article 6 </w:t>
            </w:r>
            <w:r w:rsidRPr="00E61FB1">
              <w:rPr>
                <w:rFonts w:cstheme="minorHAnsi"/>
                <w:i/>
                <w:color w:val="000000"/>
                <w:sz w:val="20"/>
                <w:szCs w:val="20"/>
              </w:rPr>
              <w:t>§1</w:t>
            </w:r>
            <w:r>
              <w:rPr>
                <w:rFonts w:cstheme="minorHAnsi"/>
                <w:i/>
                <w:color w:val="000000"/>
                <w:sz w:val="20"/>
                <w:szCs w:val="20"/>
              </w:rPr>
              <w:t xml:space="preserve"> or Article 6 §1 and 6§3</w:t>
            </w:r>
            <w:r w:rsidRPr="00E61FB1">
              <w:rPr>
                <w:rFonts w:cstheme="minorHAnsi"/>
                <w:i/>
                <w:color w:val="000000"/>
                <w:sz w:val="20"/>
                <w:szCs w:val="20"/>
              </w:rPr>
              <w:t>d)</w:t>
            </w:r>
          </w:p>
        </w:tc>
        <w:tc>
          <w:tcPr>
            <w:tcW w:w="5196" w:type="dxa"/>
            <w:tcMar>
              <w:top w:w="113" w:type="dxa"/>
              <w:bottom w:w="113" w:type="dxa"/>
            </w:tcMar>
          </w:tcPr>
          <w:p w:rsidR="00842705" w:rsidRPr="00B244DC" w:rsidRDefault="00842705" w:rsidP="00047DC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244DC">
              <w:rPr>
                <w:i/>
                <w:sz w:val="20"/>
                <w:szCs w:val="20"/>
                <w:u w:val="single"/>
              </w:rPr>
              <w:t>Individual measures</w:t>
            </w:r>
            <w:r w:rsidRPr="00B244DC">
              <w:rPr>
                <w:i/>
                <w:sz w:val="20"/>
                <w:szCs w:val="20"/>
              </w:rPr>
              <w:t>:</w:t>
            </w:r>
            <w:r w:rsidRPr="00B244DC">
              <w:rPr>
                <w:sz w:val="20"/>
                <w:szCs w:val="20"/>
              </w:rPr>
              <w:t xml:space="preserve"> The </w:t>
            </w:r>
            <w:r w:rsidRPr="00B244DC">
              <w:rPr>
                <w:rFonts w:ascii="Calibri" w:hAnsi="Calibri" w:cs="Calibri"/>
                <w:sz w:val="20"/>
                <w:szCs w:val="20"/>
              </w:rPr>
              <w:t xml:space="preserve">finding of a violation constituted in itself sufficient just satisfaction </w:t>
            </w:r>
            <w:r w:rsidRPr="00B244DC">
              <w:rPr>
                <w:sz w:val="20"/>
                <w:szCs w:val="20"/>
              </w:rPr>
              <w:t>for non-pecuniary damage paid. Following reopening, domestic courts decided to discontinue the proceedings due to the statute of limitation.</w:t>
            </w:r>
            <w:r w:rsidRPr="00B244DC">
              <w:rPr>
                <w:rFonts w:ascii="Calibri" w:hAnsi="Calibri" w:cs="Calibri"/>
                <w:sz w:val="20"/>
                <w:szCs w:val="20"/>
              </w:rPr>
              <w:t xml:space="preserve"> The applicants’ convictions were deleted from the minor offence records.</w:t>
            </w:r>
          </w:p>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244DC">
              <w:rPr>
                <w:rFonts w:ascii="Calibri" w:hAnsi="Calibri" w:cs="Calibri"/>
                <w:i/>
                <w:sz w:val="20"/>
                <w:szCs w:val="20"/>
                <w:u w:val="single"/>
              </w:rPr>
              <w:t>General measures</w:t>
            </w:r>
            <w:r w:rsidRPr="00B244DC">
              <w:rPr>
                <w:rFonts w:ascii="Calibri" w:hAnsi="Calibri" w:cs="Calibri"/>
                <w:sz w:val="20"/>
                <w:szCs w:val="20"/>
              </w:rPr>
              <w:t>: Amendments in 2011 to the Minor Offences Act introduced the obligation for</w:t>
            </w:r>
            <w:r w:rsidRPr="00B244DC">
              <w:rPr>
                <w:sz w:val="20"/>
                <w:szCs w:val="20"/>
              </w:rPr>
              <w:t xml:space="preserve"> </w:t>
            </w:r>
            <w:r w:rsidRPr="00B244DC">
              <w:rPr>
                <w:rFonts w:ascii="Calibri" w:hAnsi="Calibri" w:cs="Calibri"/>
                <w:sz w:val="20"/>
                <w:szCs w:val="20"/>
              </w:rPr>
              <w:t>courts to inform the offender on the right to attend hearings and to participate in the questioning of witnesses. The Supreme Court and the Constitutional Court adapted their case-law accordingly</w:t>
            </w:r>
            <w:r w:rsidRPr="00B244DC">
              <w:rPr>
                <w:sz w:val="20"/>
                <w:szCs w:val="20"/>
              </w:rPr>
              <w:t>.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424" w:history="1">
              <w:r w:rsidR="00842705" w:rsidRPr="00217BB3">
                <w:rPr>
                  <w:rStyle w:val="Hyperlink"/>
                  <w:b w:val="0"/>
                  <w:bCs w:val="0"/>
                  <w:sz w:val="20"/>
                  <w:szCs w:val="20"/>
                </w:rPr>
                <w:t>CM/ResDH(2018)401</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SVN / Gaspari</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21055/03</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10/12/2009</w:t>
            </w:r>
          </w:p>
          <w:p w:rsidR="00842705" w:rsidRPr="000A5379"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A5379">
              <w:rPr>
                <w:rFonts w:cstheme="minorHAnsi"/>
                <w:sz w:val="20"/>
                <w:szCs w:val="20"/>
              </w:rPr>
              <w:t>21/07/2009</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Pr>
                <w:rFonts w:cstheme="minorHAnsi"/>
                <w:i/>
                <w:color w:val="000000"/>
                <w:sz w:val="20"/>
                <w:szCs w:val="20"/>
              </w:rPr>
              <w:t xml:space="preserve">Unfair proceedings due to </w:t>
            </w:r>
            <w:r w:rsidRPr="005A6CC0">
              <w:rPr>
                <w:rFonts w:cstheme="minorHAnsi"/>
                <w:i/>
                <w:color w:val="000000"/>
                <w:sz w:val="20"/>
                <w:szCs w:val="20"/>
              </w:rPr>
              <w:t>the</w:t>
            </w:r>
            <w:r>
              <w:rPr>
                <w:rFonts w:cstheme="minorHAnsi"/>
                <w:i/>
                <w:color w:val="000000"/>
                <w:sz w:val="20"/>
                <w:szCs w:val="20"/>
              </w:rPr>
              <w:t xml:space="preserve"> Constitutional Court’s non-communication to the applicant of the opposite party’s constitutional complaints. (Article 6 §1)</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The applicant’s claim for just satisfaction for </w:t>
            </w:r>
            <w:r w:rsidRPr="000A3E25">
              <w:rPr>
                <w:sz w:val="20"/>
                <w:szCs w:val="20"/>
              </w:rPr>
              <w:t>pecuniary</w:t>
            </w:r>
            <w:r>
              <w:rPr>
                <w:sz w:val="20"/>
                <w:szCs w:val="20"/>
              </w:rPr>
              <w:t xml:space="preserve"> damage was not granted due to a lacking causal link. In </w:t>
            </w:r>
            <w:r w:rsidRPr="004972FF">
              <w:rPr>
                <w:sz w:val="20"/>
                <w:szCs w:val="20"/>
              </w:rPr>
              <w:t>2011,</w:t>
            </w:r>
            <w:r>
              <w:rPr>
                <w:sz w:val="20"/>
                <w:szCs w:val="20"/>
              </w:rPr>
              <w:t xml:space="preserve"> failing a legal possibility,</w:t>
            </w:r>
            <w:r w:rsidRPr="004972FF">
              <w:rPr>
                <w:sz w:val="20"/>
                <w:szCs w:val="20"/>
              </w:rPr>
              <w:t xml:space="preserve"> the Constitutional Court </w:t>
            </w:r>
            <w:r>
              <w:rPr>
                <w:sz w:val="20"/>
                <w:szCs w:val="20"/>
              </w:rPr>
              <w:t xml:space="preserve">did not </w:t>
            </w:r>
            <w:r w:rsidRPr="004972FF">
              <w:rPr>
                <w:sz w:val="20"/>
                <w:szCs w:val="20"/>
              </w:rPr>
              <w:t>grant leave for reopening of the impugned proceedings.</w:t>
            </w:r>
            <w:r>
              <w:rPr>
                <w:sz w:val="20"/>
                <w:szCs w:val="20"/>
              </w:rPr>
              <w:t xml:space="preserve"> However, </w:t>
            </w:r>
            <w:r w:rsidRPr="004972FF">
              <w:rPr>
                <w:sz w:val="20"/>
                <w:szCs w:val="20"/>
              </w:rPr>
              <w:t>it was open to the</w:t>
            </w:r>
            <w:r>
              <w:rPr>
                <w:sz w:val="20"/>
                <w:szCs w:val="20"/>
              </w:rPr>
              <w:t xml:space="preserve"> </w:t>
            </w:r>
            <w:r w:rsidRPr="004972FF">
              <w:rPr>
                <w:sz w:val="20"/>
                <w:szCs w:val="20"/>
              </w:rPr>
              <w:t>applicant to raise a claim in respect of pecuniary damage within three years</w:t>
            </w:r>
            <w:r>
              <w:rPr>
                <w:sz w:val="20"/>
                <w:szCs w:val="20"/>
              </w:rPr>
              <w:t xml:space="preserve">. </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379F3">
              <w:rPr>
                <w:i/>
                <w:sz w:val="20"/>
                <w:szCs w:val="20"/>
                <w:u w:val="single"/>
              </w:rPr>
              <w:t>General measures</w:t>
            </w:r>
            <w:r>
              <w:rPr>
                <w:sz w:val="20"/>
                <w:szCs w:val="20"/>
              </w:rPr>
              <w:t>: T</w:t>
            </w:r>
            <w:r w:rsidRPr="004379F3">
              <w:rPr>
                <w:sz w:val="20"/>
                <w:szCs w:val="20"/>
              </w:rPr>
              <w:t>he Constitutional Court Act</w:t>
            </w:r>
            <w:r>
              <w:rPr>
                <w:sz w:val="20"/>
                <w:szCs w:val="20"/>
              </w:rPr>
              <w:t xml:space="preserve"> </w:t>
            </w:r>
            <w:r w:rsidRPr="004379F3">
              <w:rPr>
                <w:sz w:val="20"/>
                <w:szCs w:val="20"/>
              </w:rPr>
              <w:t>was amended in 2007 to require communication of the constitutional appeal also to the</w:t>
            </w:r>
            <w:r>
              <w:rPr>
                <w:sz w:val="20"/>
                <w:szCs w:val="20"/>
              </w:rPr>
              <w:t xml:space="preserve"> </w:t>
            </w:r>
            <w:r w:rsidRPr="004379F3">
              <w:rPr>
                <w:sz w:val="20"/>
                <w:szCs w:val="20"/>
              </w:rPr>
              <w:t>persons affected by the decision that was</w:t>
            </w:r>
            <w:r>
              <w:rPr>
                <w:sz w:val="20"/>
                <w:szCs w:val="20"/>
              </w:rPr>
              <w:t xml:space="preserve"> being challenged. </w:t>
            </w:r>
            <w:r w:rsidRPr="00B21883">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25" w:history="1">
              <w:r w:rsidR="00842705" w:rsidRPr="003F21AA">
                <w:rPr>
                  <w:rStyle w:val="Hyperlink"/>
                  <w:b w:val="0"/>
                  <w:bCs w:val="0"/>
                  <w:sz w:val="20"/>
                  <w:szCs w:val="20"/>
                </w:rPr>
                <w:t>CM/ResDH(2018)146</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SVN / Kolar</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33868/08</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26/09/2017</w:t>
            </w:r>
          </w:p>
          <w:p w:rsidR="00842705" w:rsidRPr="00265CE5"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65CE5">
              <w:rPr>
                <w:rFonts w:cstheme="minorHAnsi"/>
                <w:sz w:val="20"/>
                <w:szCs w:val="20"/>
              </w:rPr>
              <w:t>(Committee)</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 administrative proceedings and lack of an effective remedy. (Article 6 §1 and 13)</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No causal link to pecuniary damage claimed. Domestic proceedings closed.</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774687">
              <w:rPr>
                <w:sz w:val="20"/>
                <w:szCs w:val="20"/>
                <w:u w:val="single"/>
              </w:rPr>
              <w:t xml:space="preserve"> </w:t>
            </w:r>
            <w:r w:rsidRPr="00774687">
              <w:rPr>
                <w:sz w:val="20"/>
                <w:szCs w:val="20"/>
              </w:rPr>
              <w:t xml:space="preserve">aimed at preventing excessive length of administrative proceedings and introducing an effective remedy, see </w:t>
            </w:r>
            <w:hyperlink r:id="rId426" w:history="1">
              <w:r w:rsidRPr="00774687">
                <w:rPr>
                  <w:rStyle w:val="Hyperlink"/>
                  <w:color w:val="auto"/>
                  <w:sz w:val="20"/>
                  <w:szCs w:val="20"/>
                </w:rPr>
                <w:t>CM/ResDH(2016)354</w:t>
              </w:r>
            </w:hyperlink>
            <w:r w:rsidRPr="00774687">
              <w:rPr>
                <w:sz w:val="20"/>
                <w:szCs w:val="20"/>
              </w:rPr>
              <w:t xml:space="preserve"> in the Lukenda group of cases, Klinar subgroup.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27" w:history="1">
              <w:r w:rsidR="00842705" w:rsidRPr="003F21AA">
                <w:rPr>
                  <w:rStyle w:val="Hyperlink"/>
                  <w:b w:val="0"/>
                  <w:bCs w:val="0"/>
                  <w:sz w:val="20"/>
                  <w:szCs w:val="20"/>
                </w:rPr>
                <w:t>CM/ResDH(2018)99</w:t>
              </w:r>
            </w:hyperlink>
          </w:p>
        </w:tc>
        <w:tc>
          <w:tcPr>
            <w:tcW w:w="1515" w:type="dxa"/>
            <w:tcMar>
              <w:top w:w="113" w:type="dxa"/>
              <w:bottom w:w="113" w:type="dxa"/>
            </w:tcMar>
          </w:tcPr>
          <w:p w:rsidR="00842705" w:rsidRPr="003F21AA" w:rsidRDefault="00842705" w:rsidP="00E87AAA">
            <w:pPr>
              <w:tabs>
                <w:tab w:val="left" w:pos="111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SVN / L.M.</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32863/05</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12/09/2014</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12/06/2014</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rights in detention and of private life</w:t>
            </w:r>
            <w:r w:rsidRPr="00CD0F4A">
              <w:rPr>
                <w:rFonts w:cstheme="minorHAnsi"/>
                <w:b/>
                <w:i/>
                <w:color w:val="000000"/>
                <w:sz w:val="20"/>
                <w:szCs w:val="20"/>
              </w:rPr>
              <w:t>:</w:t>
            </w:r>
            <w:r w:rsidRPr="003F21AA">
              <w:t xml:space="preserve"> </w:t>
            </w:r>
            <w:r w:rsidRPr="003F21AA">
              <w:rPr>
                <w:rFonts w:cstheme="minorHAnsi"/>
                <w:i/>
                <w:color w:val="000000"/>
                <w:sz w:val="20"/>
                <w:szCs w:val="20"/>
              </w:rPr>
              <w:t>Unlawful involuntary confinement in the closed wards of the Idrija and Ljubljana Psychiatric Hospitals and the open ward of the Ljubljana Psychiatric Hospital; lack of proper information about the reasons for  confinement; lack of judicial review; lack of an effective possibility of obtaining compensation as well as forced administration of medication. (Article 5 §§1+2+4+5 and Article 8)</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applicant is no longer deprived of liberty.</w:t>
            </w:r>
          </w:p>
          <w:p w:rsidR="00842705" w:rsidRPr="00774687"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Helvetica"/>
                <w:sz w:val="20"/>
                <w:szCs w:val="20"/>
                <w:lang w:eastAsia="en-GB"/>
              </w:rPr>
            </w:pPr>
            <w:r w:rsidRPr="00774687">
              <w:rPr>
                <w:i/>
                <w:sz w:val="20"/>
                <w:szCs w:val="20"/>
                <w:u w:val="single"/>
              </w:rPr>
              <w:t>General measures</w:t>
            </w:r>
            <w:r w:rsidRPr="00CD0F4A">
              <w:rPr>
                <w:i/>
                <w:sz w:val="20"/>
                <w:szCs w:val="20"/>
              </w:rPr>
              <w:t>:</w:t>
            </w:r>
            <w:r w:rsidRPr="00774687">
              <w:rPr>
                <w:sz w:val="20"/>
                <w:szCs w:val="20"/>
              </w:rPr>
              <w:t xml:space="preserve"> </w:t>
            </w:r>
            <w:r w:rsidRPr="00774687">
              <w:rPr>
                <w:rFonts w:cs="Helvetica"/>
                <w:sz w:val="20"/>
                <w:szCs w:val="20"/>
                <w:lang w:eastAsia="en-GB"/>
              </w:rPr>
              <w:t xml:space="preserve">Violation due to inadequate legislation in force in 2005 and 2006 and partly due to inadequate practice of the domestic courts and psychiatric hospitals. </w:t>
            </w:r>
          </w:p>
          <w:p w:rsidR="00842705" w:rsidRPr="00774687"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Helvetica"/>
                <w:sz w:val="20"/>
                <w:szCs w:val="20"/>
                <w:lang w:eastAsia="en-GB"/>
              </w:rPr>
            </w:pPr>
            <w:r w:rsidRPr="00774687">
              <w:rPr>
                <w:rFonts w:cs="Helvetica"/>
                <w:sz w:val="20"/>
                <w:szCs w:val="20"/>
                <w:lang w:eastAsia="en-GB"/>
              </w:rPr>
              <w:t>By the entry into force of the Patients’ Right Act 2009 and the Mental Health 2008, the relevant provisions of the Non-Contentious Procedure Act of 1986 applicable in this case were repealed. The provisions of the Mental Health Act set out the procedure and introduced strict time-limits for decision-making on involuntary confinement. They also set out a deadline for the doctor to inform the individual concerned of the reasons for his/her confinement. Regular monitoring of the deadlines is performed by the National Preventive Mechanism, which issues a report and transmits it to the hospital, the Ministry of Health and the Extended professional board for psychiatry, which is the highest academic body of psychiatry in Slovenia. The National Preventive Mechanism is implemented by a Human Rights Ombudsperson, allowed to pay unannounced visits to psychiatric hospitals. The admission to and medical treatment in the open wards is governed by the Patients’ Rights Act, which contains legal safeguards. In case of the transfer of a patient to a closed ward from an open ward, a new procedure in accordance with the Mental Health Act for involuntary confinement in emergency cases should be followed. Respective patients’ records are established and kept by psychiatric hospitals. Possibilities to have the judicial decision on confinement reviewed are provided by the Administrative Dispute Act 2006. A constitutional complaint for violation of human rights may also be filed. Finally, several legal safeguards are offered by the Patients’ Right Act.</w:t>
            </w:r>
          </w:p>
          <w:p w:rsidR="00842705" w:rsidRPr="00774687"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Helvetica"/>
                <w:sz w:val="20"/>
                <w:szCs w:val="20"/>
                <w:lang w:eastAsia="en-GB"/>
              </w:rPr>
            </w:pPr>
            <w:r w:rsidRPr="00774687">
              <w:rPr>
                <w:rFonts w:eastAsia="Arial" w:cs="Arial"/>
                <w:sz w:val="20"/>
              </w:rPr>
              <w:t>The Supreme Court changed its case-law in 2017 with regard to compensation for unlawful deprivation of liberty in absence of a court decision regarding the lawfulness of her psychiatric confinement.</w:t>
            </w:r>
          </w:p>
          <w:p w:rsidR="00842705" w:rsidRPr="00774687"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rFonts w:cs="Helvetica"/>
                <w:sz w:val="20"/>
                <w:szCs w:val="20"/>
                <w:lang w:eastAsia="en-GB"/>
              </w:rPr>
              <w:t>Training activities on the basis of the present judgment were organised by the Judicial Training Centre for judges, lawyers, the officials from the relevant ministries, representatives of psychiatric clinics, representatives of the Human Rights Ombudsperson, co-ordinators from social work centres and representatives for rights relating to mental health.</w:t>
            </w:r>
            <w:r w:rsidRPr="00774687">
              <w:t xml:space="preserve"> </w:t>
            </w:r>
            <w:r w:rsidRPr="00774687">
              <w:rPr>
                <w:rFonts w:cs="Helvetica"/>
                <w:sz w:val="20"/>
                <w:szCs w:val="20"/>
                <w:lang w:eastAsia="en-GB"/>
              </w:rPr>
              <w:t xml:space="preserve">All doctors are familiar with the Mental Health Act and the Patient’s Rights Act at the time of recruitment. They are also given special education and training also during their specialisation in psychiatry. </w:t>
            </w:r>
            <w:r w:rsidRPr="00774687">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28" w:history="1">
              <w:r w:rsidR="00842705" w:rsidRPr="003F21AA">
                <w:rPr>
                  <w:rStyle w:val="Hyperlink"/>
                  <w:b w:val="0"/>
                  <w:bCs w:val="0"/>
                  <w:sz w:val="20"/>
                  <w:szCs w:val="20"/>
                </w:rPr>
                <w:t>CM/ResDH(2018)100</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SVN / Perak</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37903/09</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01/06/2016</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01/03/2016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Denial of a fair hearing as the applicant had been excluded from the proceedings before the Supreme Court on a defamation claim.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applicant did not request re-examination or reopening of his criminal case before the national courts.</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Isolated error by the Supreme Court.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sz w:val="20"/>
                <w:szCs w:val="20"/>
              </w:rPr>
            </w:pPr>
            <w:hyperlink r:id="rId429" w:history="1">
              <w:r w:rsidR="00842705" w:rsidRPr="003F21AA">
                <w:rPr>
                  <w:rStyle w:val="Hyperlink"/>
                  <w:b w:val="0"/>
                  <w:bCs w:val="0"/>
                  <w:sz w:val="20"/>
                  <w:szCs w:val="20"/>
                </w:rPr>
                <w:t>CM/ResDH(2018)53</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SVN / Perus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35016/05</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27/12/2012</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27/09/2012</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Denial of the right to an impartial tribunal on account of the fact that the same judge participated in two stages of the labour proceedings.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r w:rsidRPr="00774687">
              <w:t xml:space="preserve"> </w:t>
            </w:r>
            <w:r w:rsidRPr="00774687">
              <w:rPr>
                <w:sz w:val="20"/>
                <w:szCs w:val="20"/>
              </w:rPr>
              <w:t>Pursuant to domestic legislation, the claim in respect of pecuniary damage could be raised within three years following the deleterious facts. Due to lacking serious consequences of the violation, the reopening of the impugned civil proceedings is not warranted in the present case.</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violation resulted from the misapplication of domestic law. Awareness raising and training workshops for judges were organised.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587747" w:rsidRDefault="0040580A" w:rsidP="00047DCC">
            <w:pPr>
              <w:jc w:val="center"/>
              <w:rPr>
                <w:b w:val="0"/>
                <w:sz w:val="20"/>
                <w:szCs w:val="20"/>
              </w:rPr>
            </w:pPr>
            <w:hyperlink r:id="rId430" w:history="1">
              <w:r w:rsidR="00842705" w:rsidRPr="00560BE9">
                <w:rPr>
                  <w:rStyle w:val="Hyperlink"/>
                  <w:b w:val="0"/>
                  <w:bCs w:val="0"/>
                  <w:sz w:val="20"/>
                  <w:szCs w:val="20"/>
                </w:rPr>
                <w:t>CM/ResDH(2018)420</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SVN / Ribac</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57101/10</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05/03/2018</w:t>
            </w:r>
          </w:p>
          <w:p w:rsidR="00842705" w:rsidRPr="0022361A"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61A">
              <w:rPr>
                <w:rFonts w:cstheme="minorHAnsi"/>
                <w:sz w:val="20"/>
                <w:szCs w:val="20"/>
              </w:rPr>
              <w:t>03/12/2017</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Discrimination / protection of property: </w:t>
            </w:r>
            <w:r w:rsidRPr="00EE42D9">
              <w:rPr>
                <w:rFonts w:cstheme="minorHAnsi"/>
                <w:i/>
                <w:color w:val="000000"/>
                <w:sz w:val="20"/>
                <w:szCs w:val="20"/>
              </w:rPr>
              <w:t>Discrimination on the account of the authorities’ refusal to grant the applicant an old-age pension on the ground that he had not had Slovenian citizenship. (Article 14 in conjunction with Article 1 of Protocol No. 1)</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and pecuniary (</w:t>
            </w:r>
            <w:r w:rsidRPr="008F0837">
              <w:rPr>
                <w:sz w:val="20"/>
                <w:szCs w:val="20"/>
              </w:rPr>
              <w:t>compensation for</w:t>
            </w:r>
            <w:r>
              <w:rPr>
                <w:sz w:val="20"/>
                <w:szCs w:val="20"/>
              </w:rPr>
              <w:t xml:space="preserve"> </w:t>
            </w:r>
            <w:r w:rsidRPr="008F0837">
              <w:rPr>
                <w:sz w:val="20"/>
                <w:szCs w:val="20"/>
              </w:rPr>
              <w:t xml:space="preserve">fifty-two unpaid pension instalments to which he would have been entitled </w:t>
            </w:r>
            <w:r>
              <w:rPr>
                <w:sz w:val="20"/>
                <w:szCs w:val="20"/>
              </w:rPr>
              <w:t>without discriminatory treatment) damage paid. The applicant was granted an old-age pension as from 2003.</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6770D2">
              <w:rPr>
                <w:i/>
                <w:sz w:val="20"/>
                <w:szCs w:val="20"/>
                <w:u w:val="single"/>
              </w:rPr>
              <w:t>General measures</w:t>
            </w:r>
            <w:r>
              <w:rPr>
                <w:sz w:val="20"/>
                <w:szCs w:val="20"/>
              </w:rPr>
              <w:t>: The present case is of historical nature. A</w:t>
            </w:r>
            <w:r w:rsidRPr="008F0837">
              <w:rPr>
                <w:sz w:val="20"/>
                <w:szCs w:val="20"/>
              </w:rPr>
              <w:t>ccording to the Agreement on</w:t>
            </w:r>
            <w:r>
              <w:rPr>
                <w:sz w:val="20"/>
                <w:szCs w:val="20"/>
              </w:rPr>
              <w:t xml:space="preserve"> </w:t>
            </w:r>
            <w:r w:rsidRPr="008F0837">
              <w:rPr>
                <w:sz w:val="20"/>
                <w:szCs w:val="20"/>
              </w:rPr>
              <w:t>Succession Issues from 2004, signed by all former Yugoslav republics, and according to the Agreement between the Republic of Slovenia and the</w:t>
            </w:r>
            <w:r>
              <w:rPr>
                <w:sz w:val="20"/>
                <w:szCs w:val="20"/>
              </w:rPr>
              <w:t xml:space="preserve"> </w:t>
            </w:r>
            <w:r w:rsidRPr="008F0837">
              <w:rPr>
                <w:sz w:val="20"/>
                <w:szCs w:val="20"/>
              </w:rPr>
              <w:t>Republic of Serbia on Social Security and Administrative Arrangement on the</w:t>
            </w:r>
            <w:r>
              <w:rPr>
                <w:sz w:val="20"/>
                <w:szCs w:val="20"/>
              </w:rPr>
              <w:t xml:space="preserve"> </w:t>
            </w:r>
            <w:r w:rsidRPr="008F0837">
              <w:rPr>
                <w:sz w:val="20"/>
                <w:szCs w:val="20"/>
              </w:rPr>
              <w:t>Implementation of the Agreement between the Republic of Slovenia and the Republic of</w:t>
            </w:r>
            <w:r>
              <w:rPr>
                <w:sz w:val="20"/>
                <w:szCs w:val="20"/>
              </w:rPr>
              <w:t xml:space="preserve"> </w:t>
            </w:r>
            <w:r w:rsidRPr="008F0837">
              <w:rPr>
                <w:sz w:val="20"/>
                <w:szCs w:val="20"/>
              </w:rPr>
              <w:t>Serbia on Social Security from 2010, it is now clearly determined which former republic has</w:t>
            </w:r>
            <w:r>
              <w:rPr>
                <w:sz w:val="20"/>
                <w:szCs w:val="20"/>
              </w:rPr>
              <w:t xml:space="preserve"> </w:t>
            </w:r>
            <w:r w:rsidRPr="008F0837">
              <w:rPr>
                <w:sz w:val="20"/>
                <w:szCs w:val="20"/>
              </w:rPr>
              <w:t>an obligation to grant an old-age pension.</w:t>
            </w:r>
            <w:r>
              <w:rPr>
                <w:sz w:val="20"/>
                <w:szCs w:val="20"/>
              </w:rPr>
              <w:t xml:space="preserve"> The judgment was</w:t>
            </w:r>
            <w:r w:rsidRPr="00B21883">
              <w:rPr>
                <w:sz w:val="20"/>
                <w:szCs w:val="20"/>
              </w:rPr>
              <w:t xml:space="preserve"> transla</w:t>
            </w:r>
            <w:r>
              <w:rPr>
                <w:sz w:val="20"/>
                <w:szCs w:val="20"/>
              </w:rPr>
              <w:t xml:space="preserve">ted, published and disseminated </w:t>
            </w:r>
            <w:r w:rsidRPr="00DB0537">
              <w:rPr>
                <w:sz w:val="20"/>
                <w:szCs w:val="20"/>
              </w:rPr>
              <w:t>to the Pension and Disability</w:t>
            </w:r>
            <w:r>
              <w:rPr>
                <w:sz w:val="20"/>
                <w:szCs w:val="20"/>
              </w:rPr>
              <w:t xml:space="preserve"> </w:t>
            </w:r>
            <w:r w:rsidRPr="00DB0537">
              <w:rPr>
                <w:sz w:val="20"/>
                <w:szCs w:val="20"/>
              </w:rPr>
              <w:t>Insurance Institute, the Ministry of the Interior, the Ministry of Foreign Affairs, the Ministry</w:t>
            </w:r>
            <w:r>
              <w:rPr>
                <w:sz w:val="20"/>
                <w:szCs w:val="20"/>
              </w:rPr>
              <w:t xml:space="preserve"> </w:t>
            </w:r>
            <w:r w:rsidRPr="00DB0537">
              <w:rPr>
                <w:sz w:val="20"/>
                <w:szCs w:val="20"/>
              </w:rPr>
              <w:t>of Labour, Family, Social Affairs and Equal Opportunities and the Ministry of Justice.</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431" w:history="1">
              <w:r w:rsidR="00842705" w:rsidRPr="005F006F">
                <w:rPr>
                  <w:rStyle w:val="Hyperlink"/>
                  <w:b w:val="0"/>
                  <w:bCs w:val="0"/>
                  <w:sz w:val="20"/>
                  <w:szCs w:val="20"/>
                </w:rPr>
                <w:t>CM/ResDH(2018)308</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SVN / Silih</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71463/01</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09/04/2009</w:t>
            </w:r>
          </w:p>
          <w:p w:rsidR="00842705" w:rsidRPr="000224E3"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24E3">
              <w:rPr>
                <w:rFonts w:cstheme="minorHAnsi"/>
                <w:sz w:val="20"/>
                <w:szCs w:val="20"/>
              </w:rPr>
              <w:t>Grand Chamber</w:t>
            </w:r>
          </w:p>
        </w:tc>
        <w:tc>
          <w:tcPr>
            <w:tcW w:w="3735" w:type="dxa"/>
            <w:tcMar>
              <w:top w:w="113" w:type="dxa"/>
              <w:bottom w:w="113" w:type="dxa"/>
            </w:tcMar>
          </w:tcPr>
          <w:p w:rsidR="00842705" w:rsidRPr="00781893"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81893">
              <w:rPr>
                <w:rFonts w:cstheme="minorHAnsi"/>
                <w:b/>
                <w:i/>
                <w:color w:val="000000"/>
                <w:sz w:val="20"/>
                <w:szCs w:val="20"/>
              </w:rPr>
              <w:t>Right to life</w:t>
            </w:r>
            <w:r w:rsidRPr="00CD0F4A">
              <w:rPr>
                <w:rFonts w:cstheme="minorHAnsi"/>
                <w:b/>
                <w:i/>
                <w:color w:val="000000"/>
                <w:sz w:val="20"/>
                <w:szCs w:val="20"/>
              </w:rPr>
              <w:t>:</w:t>
            </w:r>
            <w:r w:rsidRPr="00781893">
              <w:rPr>
                <w:rFonts w:cstheme="minorHAnsi"/>
                <w:b/>
                <w:i/>
                <w:color w:val="000000"/>
                <w:sz w:val="20"/>
                <w:szCs w:val="20"/>
              </w:rPr>
              <w:t xml:space="preserve"> </w:t>
            </w:r>
            <w:r>
              <w:rPr>
                <w:rFonts w:cstheme="minorHAnsi"/>
                <w:i/>
                <w:color w:val="000000"/>
                <w:sz w:val="20"/>
                <w:szCs w:val="20"/>
              </w:rPr>
              <w:t>Excessively lengthy</w:t>
            </w:r>
            <w:r w:rsidRPr="00781893">
              <w:rPr>
                <w:rStyle w:val="sfbbfee58"/>
              </w:rPr>
              <w:t xml:space="preserve"> </w:t>
            </w:r>
            <w:r w:rsidRPr="00781893">
              <w:rPr>
                <w:rStyle w:val="sfbbfee58"/>
                <w:i/>
                <w:sz w:val="20"/>
                <w:szCs w:val="20"/>
              </w:rPr>
              <w:t xml:space="preserve">criminal and civil proceedings </w:t>
            </w:r>
            <w:r>
              <w:rPr>
                <w:rStyle w:val="sfbbfee58"/>
                <w:i/>
                <w:sz w:val="20"/>
                <w:szCs w:val="20"/>
              </w:rPr>
              <w:t xml:space="preserve">due to delays and </w:t>
            </w:r>
            <w:r w:rsidRPr="00781893">
              <w:rPr>
                <w:rStyle w:val="sfbbfee58"/>
                <w:i/>
                <w:sz w:val="20"/>
                <w:szCs w:val="20"/>
              </w:rPr>
              <w:t>frequent changes of judge</w:t>
            </w:r>
            <w:r>
              <w:rPr>
                <w:rStyle w:val="sfbbfee58"/>
                <w:i/>
                <w:sz w:val="20"/>
                <w:szCs w:val="20"/>
              </w:rPr>
              <w:t>s</w:t>
            </w:r>
            <w:r w:rsidRPr="00781893">
              <w:rPr>
                <w:rStyle w:val="sfbbfee58"/>
                <w:i/>
                <w:sz w:val="20"/>
                <w:szCs w:val="20"/>
              </w:rPr>
              <w:t xml:space="preserve"> concerning </w:t>
            </w:r>
            <w:r>
              <w:rPr>
                <w:rStyle w:val="sfbbfee58"/>
                <w:i/>
                <w:sz w:val="20"/>
                <w:szCs w:val="20"/>
              </w:rPr>
              <w:t xml:space="preserve">a relative’s </w:t>
            </w:r>
            <w:r w:rsidRPr="00781893">
              <w:rPr>
                <w:rStyle w:val="sfbbfee58"/>
                <w:i/>
                <w:sz w:val="20"/>
                <w:szCs w:val="20"/>
              </w:rPr>
              <w:t xml:space="preserve">death caused by </w:t>
            </w:r>
            <w:r>
              <w:rPr>
                <w:rStyle w:val="sfbbfee58"/>
                <w:i/>
                <w:sz w:val="20"/>
                <w:szCs w:val="20"/>
              </w:rPr>
              <w:t xml:space="preserve">alleged </w:t>
            </w:r>
            <w:r w:rsidRPr="00781893">
              <w:rPr>
                <w:rStyle w:val="sfbbfee58"/>
                <w:i/>
                <w:sz w:val="20"/>
                <w:szCs w:val="20"/>
              </w:rPr>
              <w:t>medical negligence.</w:t>
            </w:r>
            <w:r>
              <w:rPr>
                <w:rStyle w:val="sfbbfee58"/>
                <w:i/>
                <w:sz w:val="20"/>
                <w:szCs w:val="20"/>
              </w:rPr>
              <w:t xml:space="preserve"> (Article 2 positive obligation)</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w:t>
            </w:r>
          </w:p>
          <w:p w:rsidR="00842705" w:rsidRPr="00A95311"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BF324F">
              <w:rPr>
                <w:i/>
                <w:sz w:val="20"/>
                <w:szCs w:val="20"/>
                <w:u w:val="single"/>
              </w:rPr>
              <w:t>General measures</w:t>
            </w:r>
            <w:r w:rsidRPr="00CD0F4A">
              <w:rPr>
                <w:i/>
                <w:sz w:val="20"/>
                <w:szCs w:val="20"/>
              </w:rPr>
              <w:t>:</w:t>
            </w:r>
            <w:r>
              <w:rPr>
                <w:sz w:val="20"/>
                <w:szCs w:val="20"/>
              </w:rPr>
              <w:t xml:space="preserve"> See </w:t>
            </w:r>
            <w:hyperlink r:id="rId432" w:history="1">
              <w:r w:rsidRPr="00EC731A">
                <w:rPr>
                  <w:rStyle w:val="Hyperlink"/>
                  <w:sz w:val="20"/>
                  <w:szCs w:val="20"/>
                </w:rPr>
                <w:t>CM/ResDH(2016)354</w:t>
              </w:r>
            </w:hyperlink>
            <w:r>
              <w:rPr>
                <w:sz w:val="20"/>
                <w:szCs w:val="20"/>
              </w:rPr>
              <w:t xml:space="preserve"> in Lukenda. In addition, </w:t>
            </w:r>
            <w:r w:rsidRPr="00A95311">
              <w:rPr>
                <w:sz w:val="20"/>
                <w:szCs w:val="20"/>
              </w:rPr>
              <w:t xml:space="preserve">in 2017 the Patient Rights Act was </w:t>
            </w:r>
            <w:r>
              <w:rPr>
                <w:sz w:val="20"/>
                <w:szCs w:val="20"/>
              </w:rPr>
              <w:t xml:space="preserve">amended providing that </w:t>
            </w:r>
            <w:r w:rsidRPr="00A95311">
              <w:rPr>
                <w:sz w:val="20"/>
                <w:szCs w:val="20"/>
              </w:rPr>
              <w:t>courts shall attach priority to cases relating to patients who sustained grievous</w:t>
            </w:r>
            <w:r>
              <w:rPr>
                <w:sz w:val="20"/>
                <w:szCs w:val="20"/>
              </w:rPr>
              <w:t xml:space="preserve"> </w:t>
            </w:r>
            <w:r w:rsidRPr="00A95311">
              <w:rPr>
                <w:sz w:val="20"/>
                <w:szCs w:val="20"/>
              </w:rPr>
              <w:t>bodily injury or death during their medical treatment. I</w:t>
            </w:r>
            <w:r>
              <w:rPr>
                <w:sz w:val="20"/>
                <w:szCs w:val="20"/>
              </w:rPr>
              <w:t xml:space="preserve">n case of criminal proceedings for </w:t>
            </w:r>
            <w:r w:rsidRPr="00A95311">
              <w:rPr>
                <w:sz w:val="20"/>
                <w:szCs w:val="20"/>
              </w:rPr>
              <w:t>grievous bodily injury or death during a med</w:t>
            </w:r>
            <w:r>
              <w:rPr>
                <w:sz w:val="20"/>
                <w:szCs w:val="20"/>
              </w:rPr>
              <w:t>ical treatment, the authorities m</w:t>
            </w:r>
            <w:r w:rsidRPr="00A95311">
              <w:rPr>
                <w:sz w:val="20"/>
                <w:szCs w:val="20"/>
              </w:rPr>
              <w:t>ust proceed with particular promptness.</w:t>
            </w:r>
            <w:r>
              <w:t xml:space="preserve"> </w:t>
            </w:r>
            <w:r>
              <w:rPr>
                <w:sz w:val="20"/>
                <w:szCs w:val="20"/>
              </w:rPr>
              <w:t>D</w:t>
            </w:r>
            <w:r w:rsidRPr="00A95311">
              <w:rPr>
                <w:sz w:val="20"/>
                <w:szCs w:val="20"/>
              </w:rPr>
              <w:t>omestic courts frequently made reference to the</w:t>
            </w:r>
            <w:r>
              <w:rPr>
                <w:sz w:val="20"/>
                <w:szCs w:val="20"/>
              </w:rPr>
              <w:t xml:space="preserve"> ECHR</w:t>
            </w:r>
            <w:r w:rsidRPr="00A95311">
              <w:rPr>
                <w:sz w:val="20"/>
                <w:szCs w:val="20"/>
              </w:rPr>
              <w:t>’s indications in this judgment</w:t>
            </w:r>
            <w:r>
              <w:rPr>
                <w:sz w:val="20"/>
                <w:szCs w:val="20"/>
              </w:rPr>
              <w:t xml:space="preserve">. Furthermore, the </w:t>
            </w:r>
            <w:r w:rsidRPr="007D1DBA">
              <w:rPr>
                <w:sz w:val="20"/>
                <w:szCs w:val="20"/>
              </w:rPr>
              <w:t>Šilih Project was initiated in 2017 with the aim to define measures to ensure effective exercise of the right to adequate, high-quality and safe medical treatment and effective judicial proceedings with a view to establishing, without undue delay, the responsibility of a healthcare provider or a healthcare professional for death or serious bodily injury susta</w:t>
            </w:r>
            <w:r>
              <w:rPr>
                <w:sz w:val="20"/>
                <w:szCs w:val="20"/>
              </w:rPr>
              <w:t>ined during a medical treatment, which also</w:t>
            </w:r>
            <w:r w:rsidRPr="007D1DBA">
              <w:rPr>
                <w:sz w:val="20"/>
                <w:szCs w:val="20"/>
              </w:rPr>
              <w:t xml:space="preserve"> requires adequate cooperation among the Ministry of Justice, the Ministry of Health, the Supreme Court and the Office of the State Prosecutor General.</w:t>
            </w:r>
            <w:r w:rsidRPr="00E0179D">
              <w:rPr>
                <w:sz w:val="20"/>
                <w:szCs w:val="20"/>
              </w:rPr>
              <w:t xml:space="preserve"> The judgment was transla</w:t>
            </w:r>
            <w:r>
              <w:rPr>
                <w:sz w:val="20"/>
                <w:szCs w:val="20"/>
              </w:rPr>
              <w:t>ted, published and disseminated and used in training activities for judges and prosecutors.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433" w:history="1">
              <w:r w:rsidR="00842705" w:rsidRPr="00DA315E">
                <w:rPr>
                  <w:rStyle w:val="Hyperlink"/>
                  <w:b w:val="0"/>
                  <w:bCs w:val="0"/>
                  <w:sz w:val="20"/>
                  <w:szCs w:val="20"/>
                </w:rPr>
                <w:t>CM/ResDH(2018)213</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SVN / Svarc and Kavnik and 1 other case</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75617/01+</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08/05/2007</w:t>
            </w:r>
          </w:p>
          <w:p w:rsidR="00842705" w:rsidRPr="007050D0"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50D0">
              <w:rPr>
                <w:rFonts w:cstheme="minorHAnsi"/>
                <w:sz w:val="20"/>
                <w:szCs w:val="20"/>
              </w:rPr>
              <w:t>08/02/2007</w:t>
            </w:r>
          </w:p>
        </w:tc>
        <w:tc>
          <w:tcPr>
            <w:tcW w:w="3735" w:type="dxa"/>
            <w:tcMar>
              <w:top w:w="113" w:type="dxa"/>
              <w:bottom w:w="113" w:type="dxa"/>
            </w:tcMar>
          </w:tcPr>
          <w:p w:rsidR="00842705" w:rsidRPr="003F21AA" w:rsidRDefault="00842705" w:rsidP="00EC23B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EC23B9">
              <w:rPr>
                <w:rFonts w:cstheme="minorHAnsi"/>
                <w:i/>
                <w:color w:val="000000"/>
                <w:sz w:val="20"/>
                <w:szCs w:val="20"/>
              </w:rPr>
              <w:t>Unfair proceedings due to lack of impartiality of Constitutional Court in dismissal decisions taken by benches which included a judge who had taken part in proceedings on the same case before the lower courts either as an expert witness or a judge; excessive length of civil proceedings and lack of an effective remedy. (Articles 6 §1 and 13)</w:t>
            </w:r>
          </w:p>
        </w:tc>
        <w:tc>
          <w:tcPr>
            <w:tcW w:w="5196" w:type="dxa"/>
            <w:tcMar>
              <w:top w:w="113" w:type="dxa"/>
              <w:bottom w:w="113" w:type="dxa"/>
            </w:tcMar>
          </w:tcPr>
          <w:p w:rsidR="00842705" w:rsidRPr="00774687" w:rsidRDefault="00842705" w:rsidP="006B68C4">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 As concerns pecuniary damage,</w:t>
            </w:r>
            <w:r w:rsidRPr="00774687">
              <w:t xml:space="preserve"> </w:t>
            </w:r>
            <w:r w:rsidRPr="00774687">
              <w:rPr>
                <w:sz w:val="20"/>
                <w:szCs w:val="20"/>
              </w:rPr>
              <w:t>the applicants did not raise any claim for damages before domestic courts and avail themselves of the avenues available in the domestic legislation to this effect.</w:t>
            </w:r>
          </w:p>
          <w:p w:rsidR="00842705" w:rsidRPr="00774687" w:rsidRDefault="00842705" w:rsidP="00B855C3">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w:t>
            </w:r>
            <w:r>
              <w:rPr>
                <w:sz w:val="20"/>
                <w:szCs w:val="20"/>
              </w:rPr>
              <w:t>The Constitutional Court developed</w:t>
            </w:r>
            <w:r w:rsidRPr="00774687">
              <w:rPr>
                <w:sz w:val="20"/>
                <w:szCs w:val="20"/>
              </w:rPr>
              <w:t xml:space="preserve"> its case-law to ensure impartiality</w:t>
            </w:r>
            <w:r>
              <w:rPr>
                <w:sz w:val="20"/>
                <w:szCs w:val="20"/>
              </w:rPr>
              <w:t xml:space="preserve"> of its benches and set up an </w:t>
            </w:r>
            <w:r w:rsidRPr="00774687">
              <w:rPr>
                <w:sz w:val="20"/>
                <w:szCs w:val="20"/>
              </w:rPr>
              <w:t xml:space="preserve">operational system regarding the exclusion of judges. Concerning excessive length of civil proceedings, see </w:t>
            </w:r>
            <w:hyperlink r:id="rId434" w:history="1">
              <w:r w:rsidRPr="00290875">
                <w:rPr>
                  <w:rStyle w:val="Hyperlink"/>
                  <w:sz w:val="20"/>
                  <w:szCs w:val="20"/>
                </w:rPr>
                <w:t>CM/ResDH(2016)354</w:t>
              </w:r>
            </w:hyperlink>
            <w:r w:rsidRPr="00774687">
              <w:rPr>
                <w:sz w:val="20"/>
                <w:szCs w:val="20"/>
              </w:rPr>
              <w:t xml:space="preserve"> in Lukenda.</w:t>
            </w:r>
            <w:r w:rsidRPr="00774687">
              <w:rPr>
                <w:rStyle w:val="stl22"/>
                <w:rFonts w:cs="Helvetica"/>
                <w:sz w:val="20"/>
                <w:szCs w:val="20"/>
                <w:lang w:val="en-US"/>
              </w:rPr>
              <w:t xml:space="preserve"> The </w:t>
            </w:r>
            <w:r w:rsidRPr="00774687">
              <w:rPr>
                <w:sz w:val="20"/>
                <w:szCs w:val="20"/>
              </w:rPr>
              <w:t>judgment was translated, published and disseminated. It is also used in training activities of the School of European Law.</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35" w:history="1">
              <w:r w:rsidR="00842705" w:rsidRPr="003F21AA">
                <w:rPr>
                  <w:rStyle w:val="Hyperlink"/>
                  <w:b w:val="0"/>
                  <w:bCs w:val="0"/>
                  <w:sz w:val="20"/>
                  <w:szCs w:val="20"/>
                </w:rPr>
                <w:t>CM/ResDH(2018)147</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SVN / Valant</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23912/12</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24/04/2017</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24/01/2017</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property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Interference with property rights on account of a seizure of the applicant’s car in criminal proceedings based on an unlawful search warrant. (Article 1 of Protocol No.1)</w:t>
            </w: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seized car had been returned to the applicant. Just satisfaction for pecuniary damage (in the amount of rental costs for a replacement car</w:t>
            </w:r>
            <w:r w:rsidRPr="00774687">
              <w:t xml:space="preserve"> by </w:t>
            </w:r>
            <w:r w:rsidRPr="00774687">
              <w:rPr>
                <w:sz w:val="20"/>
                <w:szCs w:val="20"/>
              </w:rPr>
              <w:t>estimate on an equitable basis) paid. No claim for non-pecuniary damages submitted.</w:t>
            </w:r>
          </w:p>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Isolated occurrence. The judgment was translated, published and disseminated to the Supreme Court and the Ministry of Justice.</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E92FF8" w:rsidRDefault="0040580A" w:rsidP="00047DCC">
            <w:pPr>
              <w:jc w:val="center"/>
              <w:rPr>
                <w:b w:val="0"/>
                <w:sz w:val="20"/>
                <w:szCs w:val="20"/>
              </w:rPr>
            </w:pPr>
            <w:hyperlink r:id="rId436" w:history="1">
              <w:r w:rsidR="00842705" w:rsidRPr="004D3148">
                <w:rPr>
                  <w:rStyle w:val="Hyperlink"/>
                  <w:b w:val="0"/>
                  <w:bCs w:val="0"/>
                  <w:sz w:val="20"/>
                  <w:szCs w:val="20"/>
                </w:rPr>
                <w:t>CM/ResDH(2018)389</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SVN / W. and 3 other cases</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24125/06+</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23/04/2014</w:t>
            </w:r>
          </w:p>
          <w:p w:rsidR="00842705" w:rsidRPr="006C0400"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0400">
              <w:rPr>
                <w:rFonts w:cstheme="minorHAnsi"/>
                <w:sz w:val="20"/>
                <w:szCs w:val="20"/>
              </w:rPr>
              <w:t>23/01/2014</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against ill-treatment: </w:t>
            </w:r>
            <w:r w:rsidRPr="00DE14B8">
              <w:rPr>
                <w:rFonts w:cstheme="minorHAnsi"/>
                <w:i/>
                <w:color w:val="000000"/>
                <w:sz w:val="20"/>
                <w:szCs w:val="20"/>
              </w:rPr>
              <w:t>Authorities failu</w:t>
            </w:r>
            <w:r>
              <w:rPr>
                <w:rFonts w:cstheme="minorHAnsi"/>
                <w:i/>
                <w:color w:val="000000"/>
                <w:sz w:val="20"/>
                <w:szCs w:val="20"/>
              </w:rPr>
              <w:t xml:space="preserve">re to ensure </w:t>
            </w:r>
            <w:r w:rsidRPr="00DE14B8">
              <w:rPr>
                <w:rFonts w:cstheme="minorHAnsi"/>
                <w:i/>
                <w:color w:val="000000"/>
                <w:sz w:val="20"/>
                <w:szCs w:val="20"/>
              </w:rPr>
              <w:t>effective trial concerning rape and sexual assault charges</w:t>
            </w:r>
            <w:r>
              <w:rPr>
                <w:rFonts w:cstheme="minorHAnsi"/>
                <w:i/>
                <w:color w:val="000000"/>
                <w:sz w:val="20"/>
                <w:szCs w:val="20"/>
              </w:rPr>
              <w:t xml:space="preserve"> due to </w:t>
            </w:r>
            <w:r w:rsidRPr="00DE14B8">
              <w:rPr>
                <w:rFonts w:cstheme="minorHAnsi"/>
                <w:i/>
                <w:color w:val="000000"/>
                <w:sz w:val="20"/>
                <w:szCs w:val="20"/>
              </w:rPr>
              <w:t>long delays, adjournments of hearings and a</w:t>
            </w:r>
            <w:r>
              <w:rPr>
                <w:rFonts w:cstheme="minorHAnsi"/>
                <w:i/>
                <w:color w:val="000000"/>
                <w:sz w:val="20"/>
                <w:szCs w:val="20"/>
              </w:rPr>
              <w:t xml:space="preserve"> </w:t>
            </w:r>
            <w:r w:rsidRPr="00DE14B8">
              <w:rPr>
                <w:rFonts w:cstheme="minorHAnsi"/>
                <w:i/>
                <w:color w:val="000000"/>
                <w:sz w:val="20"/>
                <w:szCs w:val="20"/>
              </w:rPr>
              <w:t>lack of procedural activities. (Article 3 procedural limb)</w:t>
            </w:r>
          </w:p>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i/>
                <w:color w:val="000000"/>
                <w:sz w:val="20"/>
                <w:szCs w:val="20"/>
              </w:rPr>
              <w:t xml:space="preserve">Other violations: </w:t>
            </w:r>
            <w:r w:rsidRPr="00CC3C6A">
              <w:rPr>
                <w:rFonts w:cstheme="minorHAnsi"/>
                <w:i/>
                <w:color w:val="000000"/>
                <w:sz w:val="20"/>
                <w:szCs w:val="20"/>
              </w:rPr>
              <w:t>inadequate compensation awarded for non</w:t>
            </w:r>
            <w:r>
              <w:rPr>
                <w:rFonts w:cstheme="minorHAnsi"/>
                <w:i/>
                <w:color w:val="000000"/>
                <w:sz w:val="20"/>
                <w:szCs w:val="20"/>
              </w:rPr>
              <w:t>-</w:t>
            </w:r>
            <w:r w:rsidRPr="00CC3C6A">
              <w:rPr>
                <w:rFonts w:cstheme="minorHAnsi"/>
                <w:i/>
                <w:color w:val="000000"/>
                <w:sz w:val="20"/>
                <w:szCs w:val="20"/>
              </w:rPr>
              <w:t>pecuniary</w:t>
            </w:r>
            <w:r>
              <w:rPr>
                <w:rFonts w:cstheme="minorHAnsi"/>
                <w:i/>
                <w:color w:val="000000"/>
                <w:sz w:val="20"/>
                <w:szCs w:val="20"/>
              </w:rPr>
              <w:t xml:space="preserve"> </w:t>
            </w:r>
            <w:r w:rsidRPr="00CC3C6A">
              <w:rPr>
                <w:rFonts w:cstheme="minorHAnsi"/>
                <w:i/>
                <w:color w:val="000000"/>
                <w:sz w:val="20"/>
                <w:szCs w:val="20"/>
              </w:rPr>
              <w:t xml:space="preserve">damage as a result of the excessive length of the </w:t>
            </w:r>
            <w:r>
              <w:rPr>
                <w:rFonts w:cstheme="minorHAnsi"/>
                <w:i/>
                <w:color w:val="000000"/>
                <w:sz w:val="20"/>
                <w:szCs w:val="20"/>
              </w:rPr>
              <w:t>criminal proceedings (Article 6 §1) and failure to protect the assault victim’s integrity (Article 8).</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Criminal proceedings closed with some of the accused being sentenced to imprisonment.</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FB6B9C">
              <w:rPr>
                <w:i/>
                <w:sz w:val="20"/>
                <w:szCs w:val="20"/>
                <w:u w:val="single"/>
              </w:rPr>
              <w:t>General measures</w:t>
            </w:r>
            <w:r>
              <w:rPr>
                <w:sz w:val="20"/>
                <w:szCs w:val="20"/>
              </w:rPr>
              <w:t xml:space="preserve">: As concerns excessive length of proceedings and adequate compensation, see </w:t>
            </w:r>
            <w:hyperlink r:id="rId437" w:history="1">
              <w:r w:rsidRPr="005168C9">
                <w:rPr>
                  <w:rStyle w:val="Hyperlink"/>
                  <w:sz w:val="20"/>
                  <w:szCs w:val="20"/>
                </w:rPr>
                <w:t>CM/ResDH(2016)354</w:t>
              </w:r>
            </w:hyperlink>
            <w:r>
              <w:rPr>
                <w:sz w:val="20"/>
                <w:szCs w:val="20"/>
              </w:rPr>
              <w:t xml:space="preserve"> in Lukenda.</w:t>
            </w:r>
            <w:r>
              <w:t xml:space="preserve"> </w:t>
            </w:r>
            <w:r>
              <w:rPr>
                <w:sz w:val="20"/>
                <w:szCs w:val="20"/>
              </w:rPr>
              <w:t>V</w:t>
            </w:r>
            <w:r w:rsidRPr="00A60E9E">
              <w:rPr>
                <w:sz w:val="20"/>
                <w:szCs w:val="20"/>
              </w:rPr>
              <w:t>ictims of crime who are minors enjoy special</w:t>
            </w:r>
            <w:r>
              <w:rPr>
                <w:sz w:val="20"/>
                <w:szCs w:val="20"/>
              </w:rPr>
              <w:t xml:space="preserve"> </w:t>
            </w:r>
            <w:r w:rsidRPr="00A60E9E">
              <w:rPr>
                <w:sz w:val="20"/>
                <w:szCs w:val="20"/>
              </w:rPr>
              <w:t>protection in accordance with the Cr</w:t>
            </w:r>
            <w:r>
              <w:rPr>
                <w:sz w:val="20"/>
                <w:szCs w:val="20"/>
              </w:rPr>
              <w:t>iminal Procedure Code</w:t>
            </w:r>
            <w:r w:rsidRPr="00A60E9E">
              <w:rPr>
                <w:sz w:val="20"/>
                <w:szCs w:val="20"/>
              </w:rPr>
              <w:t>.</w:t>
            </w:r>
            <w:r>
              <w:rPr>
                <w:sz w:val="20"/>
                <w:szCs w:val="20"/>
              </w:rPr>
              <w:t xml:space="preserve"> A</w:t>
            </w:r>
            <w:r w:rsidRPr="00A60E9E">
              <w:rPr>
                <w:sz w:val="20"/>
                <w:szCs w:val="20"/>
              </w:rPr>
              <w:t>n injured party who is a</w:t>
            </w:r>
            <w:r>
              <w:rPr>
                <w:sz w:val="20"/>
                <w:szCs w:val="20"/>
              </w:rPr>
              <w:t xml:space="preserve"> </w:t>
            </w:r>
            <w:r w:rsidRPr="00A60E9E">
              <w:rPr>
                <w:sz w:val="20"/>
                <w:szCs w:val="20"/>
              </w:rPr>
              <w:t>minor shall, from the initiation of the criminal proceedings onwards, have an attorney to care for</w:t>
            </w:r>
            <w:r>
              <w:rPr>
                <w:sz w:val="20"/>
                <w:szCs w:val="20"/>
              </w:rPr>
              <w:t xml:space="preserve"> </w:t>
            </w:r>
            <w:r w:rsidRPr="00A60E9E">
              <w:rPr>
                <w:sz w:val="20"/>
                <w:szCs w:val="20"/>
              </w:rPr>
              <w:t>his rights, particularly in connection with the protection of his integrity during examination</w:t>
            </w:r>
            <w:r>
              <w:rPr>
                <w:sz w:val="20"/>
                <w:szCs w:val="20"/>
              </w:rPr>
              <w:t xml:space="preserve"> </w:t>
            </w:r>
            <w:r w:rsidRPr="00A60E9E">
              <w:rPr>
                <w:sz w:val="20"/>
                <w:szCs w:val="20"/>
              </w:rPr>
              <w:t>before the court and during the assertion of a claim for indemnification</w:t>
            </w:r>
            <w:r>
              <w:rPr>
                <w:sz w:val="20"/>
                <w:szCs w:val="20"/>
              </w:rPr>
              <w:t xml:space="preserve">. Concerning the failure to protect the assault victim’s personal integrity in the case Y., the violation constituted an isolated incident (disregard of a potential conflict of interest of the defendant’s council ex officio, inappropriate questioning; inadequate work of the gynecology expert). </w:t>
            </w:r>
            <w:r w:rsidRPr="00B21883">
              <w:rPr>
                <w:sz w:val="20"/>
                <w:szCs w:val="20"/>
              </w:rPr>
              <w:t>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438" w:history="1">
              <w:r w:rsidR="00842705" w:rsidRPr="00CE1E99">
                <w:rPr>
                  <w:rStyle w:val="Hyperlink"/>
                  <w:b w:val="0"/>
                  <w:bCs w:val="0"/>
                  <w:sz w:val="20"/>
                  <w:szCs w:val="20"/>
                </w:rPr>
                <w:t>CM/ResDH(2018)392</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Agrag and Others</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35982/97</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27/10/2004</w:t>
            </w:r>
          </w:p>
          <w:p w:rsidR="00842705" w:rsidRPr="00CE1E99"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E1E99">
              <w:rPr>
                <w:rFonts w:cstheme="minorHAnsi"/>
                <w:sz w:val="20"/>
                <w:szCs w:val="20"/>
              </w:rPr>
              <w:t>27/07/2004</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35117F">
              <w:rPr>
                <w:rFonts w:cstheme="minorHAnsi"/>
                <w:i/>
                <w:color w:val="000000"/>
                <w:sz w:val="20"/>
                <w:szCs w:val="20"/>
              </w:rPr>
              <w:t>Excessive length of police custody. (Article 5 §3)</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35117F">
              <w:rPr>
                <w:i/>
                <w:sz w:val="20"/>
                <w:szCs w:val="20"/>
                <w:u w:val="single"/>
              </w:rPr>
              <w:t>General measures</w:t>
            </w:r>
            <w:r>
              <w:rPr>
                <w:sz w:val="20"/>
                <w:szCs w:val="20"/>
              </w:rPr>
              <w:t xml:space="preserve">: See </w:t>
            </w:r>
            <w:hyperlink r:id="rId439" w:history="1">
              <w:r w:rsidRPr="005168C9">
                <w:rPr>
                  <w:rStyle w:val="Hyperlink"/>
                  <w:sz w:val="20"/>
                  <w:szCs w:val="20"/>
                </w:rPr>
                <w:t>CM/ResDH(2002)110</w:t>
              </w:r>
            </w:hyperlink>
            <w:r>
              <w:rPr>
                <w:sz w:val="20"/>
                <w:szCs w:val="20"/>
              </w:rPr>
              <w:t xml:space="preserve"> in Sakik and Others. </w:t>
            </w:r>
            <w:r w:rsidRPr="00B21883">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440" w:history="1">
              <w:r w:rsidR="00842705" w:rsidRPr="00677642">
                <w:rPr>
                  <w:rStyle w:val="Hyperlink"/>
                  <w:b w:val="0"/>
                  <w:bCs w:val="0"/>
                  <w:sz w:val="20"/>
                  <w:szCs w:val="20"/>
                </w:rPr>
                <w:t>CM/ResDH(2018)186</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sidRPr="00677642">
              <w:rPr>
                <w:rFonts w:cstheme="minorHAnsi"/>
                <w:b/>
                <w:sz w:val="20"/>
                <w:szCs w:val="20"/>
              </w:rPr>
              <w:t>Ali Osman Özmen</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42969/04</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05/10/2016</w:t>
            </w:r>
          </w:p>
          <w:p w:rsidR="00842705" w:rsidRPr="00677642"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77642">
              <w:rPr>
                <w:rFonts w:cstheme="minorHAnsi"/>
                <w:sz w:val="20"/>
                <w:szCs w:val="20"/>
              </w:rPr>
              <w:t>05/07/2016</w:t>
            </w:r>
          </w:p>
        </w:tc>
        <w:tc>
          <w:tcPr>
            <w:tcW w:w="3735" w:type="dxa"/>
            <w:tcMar>
              <w:top w:w="113" w:type="dxa"/>
              <w:bottom w:w="113" w:type="dxa"/>
            </w:tcMar>
          </w:tcPr>
          <w:p w:rsidR="00842705" w:rsidRPr="00677642" w:rsidRDefault="00842705" w:rsidP="00C111D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6B6FD9">
              <w:rPr>
                <w:rFonts w:cstheme="minorHAnsi"/>
                <w:i/>
                <w:color w:val="000000"/>
                <w:sz w:val="20"/>
                <w:szCs w:val="20"/>
              </w:rPr>
              <w:t xml:space="preserve">Detention on remand of a civilian and review of </w:t>
            </w:r>
            <w:r>
              <w:rPr>
                <w:rFonts w:cstheme="minorHAnsi"/>
                <w:i/>
                <w:color w:val="000000"/>
                <w:sz w:val="20"/>
                <w:szCs w:val="20"/>
              </w:rPr>
              <w:t>the</w:t>
            </w:r>
            <w:r w:rsidRPr="006B6FD9">
              <w:rPr>
                <w:rFonts w:cstheme="minorHAnsi"/>
                <w:i/>
                <w:color w:val="000000"/>
                <w:sz w:val="20"/>
                <w:szCs w:val="20"/>
              </w:rPr>
              <w:t xml:space="preserve"> lawfulness </w:t>
            </w:r>
            <w:r>
              <w:rPr>
                <w:rFonts w:cstheme="minorHAnsi"/>
                <w:i/>
                <w:color w:val="000000"/>
                <w:sz w:val="20"/>
                <w:szCs w:val="20"/>
              </w:rPr>
              <w:t xml:space="preserve">of detention </w:t>
            </w:r>
            <w:r w:rsidRPr="006B6FD9">
              <w:rPr>
                <w:rFonts w:cstheme="minorHAnsi"/>
                <w:i/>
                <w:color w:val="000000"/>
                <w:sz w:val="20"/>
                <w:szCs w:val="20"/>
              </w:rPr>
              <w:t xml:space="preserve">by a military court </w:t>
            </w:r>
            <w:r>
              <w:rPr>
                <w:rFonts w:cstheme="minorHAnsi"/>
                <w:i/>
                <w:color w:val="000000"/>
                <w:sz w:val="20"/>
                <w:szCs w:val="20"/>
              </w:rPr>
              <w:t xml:space="preserve">lacking </w:t>
            </w:r>
            <w:r w:rsidRPr="00C111DD">
              <w:rPr>
                <w:rFonts w:cstheme="minorHAnsi"/>
                <w:i/>
                <w:color w:val="000000"/>
                <w:sz w:val="20"/>
                <w:szCs w:val="20"/>
              </w:rPr>
              <w:t>the requisite independence and impartiality for such decisions.</w:t>
            </w:r>
            <w:r>
              <w:rPr>
                <w:rFonts w:cstheme="minorHAnsi"/>
                <w:i/>
                <w:color w:val="000000"/>
                <w:sz w:val="20"/>
                <w:szCs w:val="20"/>
              </w:rPr>
              <w:t xml:space="preserve"> </w:t>
            </w:r>
            <w:r w:rsidRPr="006B6FD9">
              <w:rPr>
                <w:rFonts w:cstheme="minorHAnsi"/>
                <w:i/>
                <w:color w:val="000000"/>
                <w:sz w:val="20"/>
                <w:szCs w:val="20"/>
              </w:rPr>
              <w:t>(Article 5 §§3+4)</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i/>
                <w:sz w:val="20"/>
                <w:szCs w:val="20"/>
              </w:rPr>
              <w:t xml:space="preserve"> </w:t>
            </w:r>
            <w:r w:rsidRPr="00774687">
              <w:rPr>
                <w:sz w:val="20"/>
                <w:szCs w:val="20"/>
              </w:rPr>
              <w:t>No request for just satisfaction submitted. The applicant was released.</w:t>
            </w:r>
          </w:p>
          <w:p w:rsidR="00842705" w:rsidRPr="00774687" w:rsidRDefault="00842705" w:rsidP="00173501">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Military courts were abolished following a constitutional amendment in 2016</w:t>
            </w:r>
            <w:r w:rsidRPr="00CD0F4A">
              <w:rPr>
                <w:i/>
                <w:sz w:val="20"/>
                <w:szCs w:val="20"/>
              </w:rPr>
              <w:t>:</w:t>
            </w:r>
            <w:r w:rsidRPr="00774687">
              <w:rPr>
                <w:sz w:val="20"/>
                <w:szCs w:val="20"/>
              </w:rPr>
              <w:t xml:space="preserve"> See </w:t>
            </w:r>
            <w:hyperlink r:id="rId441" w:history="1">
              <w:r w:rsidRPr="00C94993">
                <w:rPr>
                  <w:rStyle w:val="Hyperlink"/>
                  <w:sz w:val="20"/>
                  <w:szCs w:val="20"/>
                </w:rPr>
                <w:t>CM/ResDH(2016)332</w:t>
              </w:r>
            </w:hyperlink>
            <w:r w:rsidRPr="00774687">
              <w:rPr>
                <w:sz w:val="20"/>
                <w:szCs w:val="20"/>
              </w:rPr>
              <w:t xml:space="preserve"> in Demirel group.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42" w:history="1">
              <w:r w:rsidR="00842705" w:rsidRPr="003F21AA">
                <w:rPr>
                  <w:rStyle w:val="Hyperlink"/>
                  <w:b w:val="0"/>
                  <w:bCs w:val="0"/>
                  <w:sz w:val="20"/>
                  <w:szCs w:val="20"/>
                </w:rPr>
                <w:t>CM/ResDH(2018)158</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TUR / Ayboga and Others and 3 other cases</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35302/08+</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21/09/2016</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21/06/2016</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Inability to appear before a court when the applicants’ pre-trial detention was reviewed. (Article 5 §4)</w:t>
            </w: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w:t>
            </w:r>
          </w:p>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see </w:t>
            </w:r>
            <w:hyperlink r:id="rId443" w:history="1">
              <w:r w:rsidRPr="00774687">
                <w:rPr>
                  <w:rStyle w:val="Hyperlink"/>
                  <w:color w:val="auto"/>
                  <w:sz w:val="20"/>
                  <w:szCs w:val="20"/>
                </w:rPr>
                <w:t>CM/ResDH(2017)91</w:t>
              </w:r>
            </w:hyperlink>
            <w:r w:rsidRPr="00774687">
              <w:rPr>
                <w:sz w:val="20"/>
                <w:szCs w:val="20"/>
              </w:rPr>
              <w:t xml:space="preserve"> in Karaosmanoğlu and Özden. The judgments were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44" w:history="1">
              <w:r w:rsidR="00842705" w:rsidRPr="003F21AA">
                <w:rPr>
                  <w:rStyle w:val="Hyperlink"/>
                  <w:b w:val="0"/>
                  <w:bCs w:val="0"/>
                  <w:sz w:val="20"/>
                  <w:szCs w:val="20"/>
                </w:rPr>
                <w:t>CM/ResDH(2018)102</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 xml:space="preserve">TUR / Aydin and 2 other cases </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34170</w:t>
            </w:r>
            <w:r>
              <w:rPr>
                <w:rFonts w:cstheme="minorHAnsi"/>
                <w:b/>
                <w:sz w:val="20"/>
                <w:szCs w:val="20"/>
              </w:rPr>
              <w:t>/07</w:t>
            </w:r>
            <w:r w:rsidRPr="003F21AA">
              <w:rPr>
                <w:rFonts w:cstheme="minorHAnsi"/>
                <w:b/>
                <w:sz w:val="20"/>
                <w:szCs w:val="20"/>
              </w:rPr>
              <w:t>+</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16/05/2017</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16/05/2017</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sz w:val="20"/>
                <w:szCs w:val="20"/>
              </w:rPr>
              <w:t>(Committee)</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rights in detention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Lack of an effective remedy to challenge the lawfulness of detention on account of the non-communication of the public prosecutor’s opinion. (Article 5 §§4+5)</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constitutes in itself sufficient just satisfaction in respect of any non-pecuniary damage. The applicants are no longer detained.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445" w:history="1">
              <w:r w:rsidRPr="00774687">
                <w:rPr>
                  <w:rStyle w:val="Hyperlink"/>
                  <w:color w:val="auto"/>
                  <w:sz w:val="20"/>
                  <w:szCs w:val="20"/>
                </w:rPr>
                <w:t>CM/ResDH(2016)332</w:t>
              </w:r>
            </w:hyperlink>
            <w:r w:rsidRPr="00774687">
              <w:rPr>
                <w:sz w:val="20"/>
                <w:szCs w:val="20"/>
              </w:rPr>
              <w:t xml:space="preserve">  in Demirel group, closing the examination of other similar cases concerning the non-communication of the public prosecutor’s opinion to the applicants or their representatives in the context of appeal proceedings and the lack compensation in this respect.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446" w:history="1">
              <w:r w:rsidR="00842705" w:rsidRPr="00CA224B">
                <w:rPr>
                  <w:rStyle w:val="Hyperlink"/>
                  <w:b w:val="0"/>
                  <w:bCs w:val="0"/>
                  <w:sz w:val="20"/>
                  <w:szCs w:val="20"/>
                </w:rPr>
                <w:t>CM/ResDH(2018)34</w:t>
              </w:r>
              <w:r w:rsidR="00842705">
                <w:rPr>
                  <w:rStyle w:val="Hyperlink"/>
                  <w:b w:val="0"/>
                  <w:bCs w:val="0"/>
                  <w:sz w:val="20"/>
                  <w:szCs w:val="20"/>
                </w:rPr>
                <w:t>6</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Aymelek</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15069/05</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30/01/2018</w:t>
            </w:r>
          </w:p>
          <w:p w:rsidR="00842705" w:rsidRPr="00CA224B"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224B">
              <w:rPr>
                <w:rFonts w:cstheme="minorHAnsi"/>
                <w:sz w:val="20"/>
                <w:szCs w:val="20"/>
              </w:rPr>
              <w:t>30/01/2018</w:t>
            </w:r>
          </w:p>
        </w:tc>
        <w:tc>
          <w:tcPr>
            <w:tcW w:w="3735" w:type="dxa"/>
            <w:tcMar>
              <w:top w:w="113" w:type="dxa"/>
              <w:bottom w:w="113" w:type="dxa"/>
            </w:tcMar>
          </w:tcPr>
          <w:p w:rsidR="00842705" w:rsidRPr="008D5020" w:rsidRDefault="00842705" w:rsidP="00D74EC9">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8D5020">
              <w:rPr>
                <w:rFonts w:cstheme="minorHAnsi"/>
                <w:i/>
                <w:color w:val="000000"/>
                <w:sz w:val="20"/>
                <w:szCs w:val="20"/>
              </w:rPr>
              <w:t xml:space="preserve">Unfair trial due to the </w:t>
            </w:r>
            <w:r w:rsidRPr="008D5020">
              <w:rPr>
                <w:rFonts w:cstheme="minorHAnsi"/>
                <w:i/>
                <w:color w:val="000000"/>
                <w:sz w:val="20"/>
                <w:szCs w:val="20"/>
                <w:lang w:val="en-US"/>
              </w:rPr>
              <w:t>presence of a military officer</w:t>
            </w:r>
            <w:r>
              <w:rPr>
                <w:rFonts w:cstheme="minorHAnsi"/>
                <w:i/>
                <w:color w:val="000000"/>
                <w:sz w:val="20"/>
                <w:szCs w:val="20"/>
                <w:lang w:val="en-US"/>
              </w:rPr>
              <w:t>,</w:t>
            </w:r>
            <w:r w:rsidRPr="008D5020">
              <w:rPr>
                <w:rFonts w:cstheme="minorHAnsi"/>
                <w:i/>
                <w:color w:val="000000"/>
                <w:sz w:val="20"/>
                <w:szCs w:val="20"/>
                <w:lang w:val="en-US"/>
              </w:rPr>
              <w:t xml:space="preserve"> appointed by hierarchical superiors and </w:t>
            </w:r>
            <w:r>
              <w:rPr>
                <w:rFonts w:cstheme="minorHAnsi"/>
                <w:i/>
                <w:color w:val="000000"/>
                <w:sz w:val="20"/>
                <w:szCs w:val="20"/>
                <w:lang w:val="en-US"/>
              </w:rPr>
              <w:t xml:space="preserve">without </w:t>
            </w:r>
            <w:r w:rsidRPr="008D5020">
              <w:rPr>
                <w:rFonts w:cstheme="minorHAnsi"/>
                <w:i/>
                <w:color w:val="000000"/>
                <w:sz w:val="20"/>
                <w:szCs w:val="20"/>
                <w:lang w:val="en-US"/>
              </w:rPr>
              <w:t>constitutional safeguards</w:t>
            </w:r>
            <w:r>
              <w:rPr>
                <w:rFonts w:cstheme="minorHAnsi"/>
                <w:i/>
                <w:color w:val="000000"/>
                <w:sz w:val="20"/>
                <w:szCs w:val="20"/>
                <w:lang w:val="en-US"/>
              </w:rPr>
              <w:t>,</w:t>
            </w:r>
            <w:r w:rsidRPr="008D5020">
              <w:rPr>
                <w:rFonts w:cstheme="minorHAnsi"/>
                <w:i/>
                <w:color w:val="000000"/>
                <w:sz w:val="20"/>
                <w:szCs w:val="20"/>
                <w:lang w:val="en-US"/>
              </w:rPr>
              <w:t xml:space="preserve"> sitting on the bench of the military court whic</w:t>
            </w:r>
            <w:r>
              <w:rPr>
                <w:rFonts w:cstheme="minorHAnsi"/>
                <w:i/>
                <w:color w:val="000000"/>
                <w:sz w:val="20"/>
                <w:szCs w:val="20"/>
                <w:lang w:val="en-US"/>
              </w:rPr>
              <w:t>h convicted the applicant.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The impugned proceedings were reopened on request of the applicant.</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t>General measures</w:t>
            </w:r>
            <w:r w:rsidRPr="00CD0F4A">
              <w:rPr>
                <w:i/>
                <w:sz w:val="20"/>
                <w:szCs w:val="20"/>
              </w:rPr>
              <w:t>:</w:t>
            </w:r>
            <w:r>
              <w:rPr>
                <w:sz w:val="20"/>
                <w:szCs w:val="20"/>
              </w:rPr>
              <w:t xml:space="preserve"> S</w:t>
            </w:r>
            <w:r w:rsidRPr="00C95ACB">
              <w:rPr>
                <w:sz w:val="20"/>
                <w:szCs w:val="20"/>
              </w:rPr>
              <w:t xml:space="preserve">ee </w:t>
            </w:r>
            <w:hyperlink r:id="rId447" w:history="1">
              <w:r w:rsidRPr="00280265">
                <w:rPr>
                  <w:rStyle w:val="Hyperlink"/>
                  <w:sz w:val="20"/>
                  <w:szCs w:val="20"/>
                </w:rPr>
                <w:t>CM/ResDH(2016)303</w:t>
              </w:r>
            </w:hyperlink>
            <w:r>
              <w:rPr>
                <w:sz w:val="20"/>
                <w:szCs w:val="20"/>
              </w:rPr>
              <w:t xml:space="preserve"> in Ibrahim Gurkan.</w:t>
            </w:r>
            <w:r w:rsidRPr="00E0179D">
              <w:rPr>
                <w:sz w:val="20"/>
                <w:szCs w:val="20"/>
              </w:rPr>
              <w:t xml:space="preserve"> 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448" w:history="1">
              <w:r w:rsidR="00842705" w:rsidRPr="005F5C36">
                <w:rPr>
                  <w:rStyle w:val="Hyperlink"/>
                  <w:b w:val="0"/>
                  <w:bCs w:val="0"/>
                  <w:sz w:val="20"/>
                  <w:szCs w:val="20"/>
                </w:rPr>
                <w:t>CM/ResDH(2018)458</w:t>
              </w:r>
            </w:hyperlink>
          </w:p>
        </w:tc>
        <w:tc>
          <w:tcPr>
            <w:tcW w:w="1515"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Babadag</w:t>
            </w:r>
          </w:p>
        </w:tc>
        <w:tc>
          <w:tcPr>
            <w:tcW w:w="1120"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39616/06</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12/01/2011</w:t>
            </w:r>
          </w:p>
          <w:p w:rsidR="00842705" w:rsidRPr="00F84D38"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4D38">
              <w:rPr>
                <w:rFonts w:cstheme="minorHAnsi"/>
                <w:sz w:val="20"/>
                <w:szCs w:val="20"/>
              </w:rPr>
              <w:t>12/10/2010</w:t>
            </w:r>
          </w:p>
        </w:tc>
        <w:tc>
          <w:tcPr>
            <w:tcW w:w="3735" w:type="dxa"/>
            <w:tcMar>
              <w:top w:w="113" w:type="dxa"/>
              <w:bottom w:w="113" w:type="dxa"/>
            </w:tcMar>
          </w:tcPr>
          <w:p w:rsidR="00842705"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Excessive length of civil proceedings. (Article 6 §1)</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The applicant’s representative did not pursue the case which resulted in the domestic court’s decision to consider the case as never having been filed.</w:t>
            </w:r>
          </w:p>
          <w:p w:rsidR="00842705" w:rsidRPr="00C45EBC"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 xml:space="preserve">General </w:t>
            </w:r>
            <w:r w:rsidRPr="00E0598D">
              <w:rPr>
                <w:i/>
                <w:sz w:val="20"/>
                <w:szCs w:val="20"/>
                <w:u w:val="single"/>
              </w:rPr>
              <w:t>measures</w:t>
            </w:r>
            <w:r w:rsidRPr="00E0598D">
              <w:rPr>
                <w:sz w:val="20"/>
                <w:szCs w:val="20"/>
              </w:rPr>
              <w:t xml:space="preserve">: Concerning </w:t>
            </w:r>
            <w:r w:rsidRPr="00E0598D">
              <w:rPr>
                <w:rStyle w:val="sfbbfee58"/>
                <w:color w:val="333333"/>
                <w:sz w:val="20"/>
                <w:szCs w:val="20"/>
                <w:lang w:val="en-US"/>
              </w:rPr>
              <w:t>the right to a trial within</w:t>
            </w:r>
            <w:r w:rsidRPr="00E0598D">
              <w:rPr>
                <w:color w:val="333333"/>
                <w:sz w:val="20"/>
                <w:szCs w:val="20"/>
                <w:lang w:val="en-US"/>
              </w:rPr>
              <w:t xml:space="preserve"> </w:t>
            </w:r>
            <w:r w:rsidRPr="00E0598D">
              <w:rPr>
                <w:rStyle w:val="wordhighlighted"/>
                <w:color w:val="333333"/>
                <w:sz w:val="20"/>
                <w:szCs w:val="20"/>
                <w:lang w:val="en-US"/>
              </w:rPr>
              <w:t>reasonable time</w:t>
            </w:r>
            <w:r w:rsidRPr="00E0598D">
              <w:rPr>
                <w:color w:val="333333"/>
                <w:sz w:val="20"/>
                <w:szCs w:val="20"/>
                <w:lang w:val="en-US"/>
              </w:rPr>
              <w:t xml:space="preserve"> see </w:t>
            </w:r>
            <w:hyperlink r:id="rId449" w:tooltip="Resolution CM/ResDH(2014)298 - Execution of the judgments of the European Court of Human Rights in 282 cases against Turkey" w:history="1">
              <w:r w:rsidRPr="00E0598D">
                <w:rPr>
                  <w:color w:val="428BCA"/>
                  <w:sz w:val="20"/>
                  <w:szCs w:val="20"/>
                  <w:lang w:val="en-US"/>
                </w:rPr>
                <w:t>CM/ResDH(2014)298</w:t>
              </w:r>
            </w:hyperlink>
            <w:r w:rsidRPr="00E0598D">
              <w:rPr>
                <w:color w:val="333333"/>
                <w:sz w:val="20"/>
                <w:szCs w:val="20"/>
                <w:lang w:val="en-US"/>
              </w:rPr>
              <w:t xml:space="preserve"> </w:t>
            </w:r>
            <w:r w:rsidRPr="00E0598D">
              <w:rPr>
                <w:rStyle w:val="sdfc50a6a"/>
                <w:color w:val="333333"/>
                <w:sz w:val="20"/>
                <w:szCs w:val="20"/>
                <w:lang w:val="en-US"/>
              </w:rPr>
              <w:t>in the</w:t>
            </w:r>
            <w:r w:rsidRPr="00E0598D">
              <w:rPr>
                <w:color w:val="333333"/>
                <w:sz w:val="20"/>
                <w:szCs w:val="20"/>
                <w:lang w:val="en-US"/>
              </w:rPr>
              <w:t xml:space="preserve"> </w:t>
            </w:r>
            <w:r w:rsidRPr="00E0598D">
              <w:rPr>
                <w:rStyle w:val="Emphasis"/>
                <w:color w:val="333333"/>
                <w:sz w:val="20"/>
                <w:szCs w:val="20"/>
                <w:lang w:val="en-US"/>
              </w:rPr>
              <w:t>Ormancı and Others</w:t>
            </w:r>
            <w:r w:rsidRPr="00E0598D">
              <w:rPr>
                <w:color w:val="333333"/>
                <w:sz w:val="20"/>
                <w:szCs w:val="20"/>
                <w:lang w:val="en-US"/>
              </w:rPr>
              <w:t xml:space="preserve"> group of cases. </w:t>
            </w:r>
            <w:r w:rsidRPr="00E0598D">
              <w:rPr>
                <w:sz w:val="20"/>
                <w:szCs w:val="20"/>
              </w:rPr>
              <w:t>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450" w:history="1">
              <w:r w:rsidR="00842705" w:rsidRPr="00F1172C">
                <w:rPr>
                  <w:rStyle w:val="Hyperlink"/>
                  <w:b w:val="0"/>
                  <w:bCs w:val="0"/>
                  <w:sz w:val="20"/>
                  <w:szCs w:val="20"/>
                </w:rPr>
                <w:t>CM/ResDH(2018)314</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Baglar</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40708/11</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10/10/2017</w:t>
            </w:r>
          </w:p>
          <w:p w:rsidR="00842705" w:rsidRPr="00F1172C"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1172C">
              <w:rPr>
                <w:rFonts w:cstheme="minorHAnsi"/>
                <w:sz w:val="20"/>
                <w:szCs w:val="20"/>
              </w:rPr>
              <w:t>10/10/2017</w:t>
            </w:r>
          </w:p>
        </w:tc>
        <w:tc>
          <w:tcPr>
            <w:tcW w:w="3735" w:type="dxa"/>
            <w:tcMar>
              <w:top w:w="113" w:type="dxa"/>
              <w:bottom w:w="113" w:type="dxa"/>
            </w:tcMar>
          </w:tcPr>
          <w:p w:rsidR="00842705" w:rsidRPr="00F1172C"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N</w:t>
            </w:r>
            <w:r w:rsidRPr="00F1172C">
              <w:rPr>
                <w:rFonts w:cstheme="minorHAnsi"/>
                <w:i/>
                <w:color w:val="000000"/>
                <w:sz w:val="20"/>
                <w:szCs w:val="20"/>
              </w:rPr>
              <w:t>on- communication of the public prosecutor’s opinion to the applican</w:t>
            </w:r>
            <w:r>
              <w:rPr>
                <w:rFonts w:cstheme="minorHAnsi"/>
                <w:i/>
                <w:color w:val="000000"/>
                <w:sz w:val="20"/>
                <w:szCs w:val="20"/>
              </w:rPr>
              <w:t xml:space="preserve">t or his representative in the </w:t>
            </w:r>
            <w:r w:rsidRPr="00F1172C">
              <w:rPr>
                <w:rFonts w:cstheme="minorHAnsi"/>
                <w:i/>
                <w:color w:val="000000"/>
                <w:sz w:val="20"/>
                <w:szCs w:val="20"/>
              </w:rPr>
              <w:t>context of review proceedings of lawfulness of detention</w:t>
            </w:r>
            <w:r>
              <w:rPr>
                <w:rFonts w:cstheme="minorHAnsi"/>
                <w:i/>
                <w:color w:val="000000"/>
                <w:sz w:val="20"/>
                <w:szCs w:val="20"/>
              </w:rPr>
              <w:t>. (Article 5§4)</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2F3FE4">
              <w:rPr>
                <w:i/>
                <w:sz w:val="20"/>
                <w:szCs w:val="20"/>
                <w:u w:val="single"/>
              </w:rPr>
              <w:t>Individual measures</w:t>
            </w:r>
            <w:r w:rsidRPr="00CD0F4A">
              <w:rPr>
                <w:i/>
                <w:sz w:val="20"/>
                <w:szCs w:val="20"/>
              </w:rPr>
              <w:t>:</w:t>
            </w:r>
            <w:r>
              <w:rPr>
                <w:sz w:val="20"/>
                <w:szCs w:val="20"/>
              </w:rPr>
              <w:t xml:space="preserve"> No claim for just satisfaction (or for compensation on national level) was submitted. The applicant was released.</w:t>
            </w:r>
          </w:p>
          <w:p w:rsidR="00842705" w:rsidRPr="00826FEB"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F1172C">
              <w:rPr>
                <w:i/>
                <w:sz w:val="20"/>
                <w:szCs w:val="20"/>
                <w:u w:val="single"/>
              </w:rPr>
              <w:t xml:space="preserve">General </w:t>
            </w:r>
            <w:r>
              <w:rPr>
                <w:i/>
                <w:sz w:val="20"/>
                <w:szCs w:val="20"/>
                <w:u w:val="single"/>
              </w:rPr>
              <w:t>measures</w:t>
            </w:r>
            <w:r w:rsidRPr="00CD0F4A">
              <w:rPr>
                <w:i/>
                <w:sz w:val="20"/>
                <w:szCs w:val="20"/>
              </w:rPr>
              <w:t>:</w:t>
            </w:r>
            <w:r>
              <w:rPr>
                <w:sz w:val="20"/>
                <w:szCs w:val="20"/>
              </w:rPr>
              <w:t xml:space="preserve"> Concerning the</w:t>
            </w:r>
            <w:r w:rsidRPr="00826FEB">
              <w:rPr>
                <w:sz w:val="20"/>
                <w:szCs w:val="20"/>
              </w:rPr>
              <w:t xml:space="preserve"> failure to communicate the prosecutors’ opinion to the applicants </w:t>
            </w:r>
            <w:r>
              <w:rPr>
                <w:sz w:val="20"/>
                <w:szCs w:val="20"/>
              </w:rPr>
              <w:t xml:space="preserve">see </w:t>
            </w:r>
            <w:hyperlink r:id="rId451" w:history="1">
              <w:r w:rsidRPr="00CB52AD">
                <w:rPr>
                  <w:rStyle w:val="Hyperlink"/>
                  <w:sz w:val="20"/>
                  <w:szCs w:val="20"/>
                </w:rPr>
                <w:t>CM/ResDH(2016)332</w:t>
              </w:r>
            </w:hyperlink>
            <w:r w:rsidRPr="00826FEB">
              <w:rPr>
                <w:sz w:val="20"/>
                <w:szCs w:val="20"/>
              </w:rPr>
              <w:t xml:space="preserve"> </w:t>
            </w:r>
            <w:r>
              <w:rPr>
                <w:sz w:val="20"/>
                <w:szCs w:val="20"/>
              </w:rPr>
              <w:t xml:space="preserve">in Demirel group. </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52" w:history="1">
              <w:r w:rsidR="00842705" w:rsidRPr="003F21AA">
                <w:rPr>
                  <w:rStyle w:val="Hyperlink"/>
                  <w:b w:val="0"/>
                  <w:bCs w:val="0"/>
                  <w:sz w:val="20"/>
                  <w:szCs w:val="20"/>
                </w:rPr>
                <w:t>CM/ResDH(2018)37</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TUR / Bakan and 21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50939/99+</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D302E">
              <w:rPr>
                <w:rFonts w:cstheme="minorHAnsi"/>
                <w:b/>
                <w:sz w:val="20"/>
                <w:szCs w:val="20"/>
              </w:rPr>
              <w:t>12/09/2007</w:t>
            </w:r>
          </w:p>
          <w:p w:rsidR="00842705" w:rsidRPr="007D302E"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D302E">
              <w:rPr>
                <w:rFonts w:cstheme="minorHAnsi"/>
                <w:sz w:val="20"/>
                <w:szCs w:val="20"/>
              </w:rPr>
              <w:t>12/06/2007</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Refusals by administrative courts to grant legal aid on the ground that actions were ill-founded, or that applicants failed to bring evidence for absence of means or that they were represented by counsel and could therefore not require legal aid. (Article 6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4 cases, no claims were submitted. In 11 cases, requests for reopening were submitted and granted. In all of those cases, legal aid was subsequently granted.</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A new framework for legal aid was introduced in Code of Civil Procedure 2011 as amended in 2013.Request for legal aid are granted if the merits of the claim could not be regarded as manifestly ill-founded </w:t>
            </w:r>
            <w:r w:rsidRPr="00774687">
              <w:rPr>
                <w:i/>
                <w:sz w:val="20"/>
                <w:szCs w:val="20"/>
              </w:rPr>
              <w:t>prima facie</w:t>
            </w:r>
            <w:r w:rsidRPr="00774687">
              <w:rPr>
                <w:sz w:val="20"/>
                <w:szCs w:val="20"/>
              </w:rPr>
              <w:t xml:space="preserve"> and if the claimants are not able to partially or fully pay the proceeding and trial costs and expenses without carrying a significant financial burden. The amendment also introduced an appeal possibility. Domestic case-law changed accordingly. The judgments were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53" w:history="1">
              <w:r w:rsidR="00842705" w:rsidRPr="003F21AA">
                <w:rPr>
                  <w:rStyle w:val="Hyperlink"/>
                  <w:b w:val="0"/>
                  <w:bCs w:val="0"/>
                  <w:sz w:val="20"/>
                  <w:szCs w:val="20"/>
                </w:rPr>
                <w:t>CM/ResDH(2018)160</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TUR / Balta and Demir</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48628/12</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23/09/2015</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23/06/2015</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Conviction on the basis of a statement by an anonymous witness, whom neither the applicants nor the trial court questioned at any stage of the proceedings.  (Article 6 §1 in conjunction with 6 §3(d))</w:t>
            </w:r>
          </w:p>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p>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In reopened criminal proceedings exceptional legislation was applied providing that prosecution and proceedings in relation to certain crimes shall be suspended for 3 years. Just satisfaction for non-pecuniary damage paid. </w:t>
            </w:r>
          </w:p>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Violation due to the domestic court’s non-application of procedural safeguards contained in the Criminal Procedure Code. Meanwhile, the Audio/Visual Information System (SEGBIS) was introduced to take statements of any parties as well as witnesses by a public prosecutor, judge or courts outside the local/regional jurisdiction of the court or the public prosecutor’s office, providing also for the opportunity of interrogating anonymous witnesses by enabling changes of the witnesses’ voice and appearance. The “Regulation on the Use of the Audio/Visual Information System in Criminal Procedure” of 2011 established the conditions of recording and storing statements. The Constitutional Court as well as the Court of Cassation in their case-law developed further their response to the present judgment. Training sessions for judges were organised.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454" w:history="1">
              <w:r w:rsidR="00842705" w:rsidRPr="006C1FE5">
                <w:rPr>
                  <w:rStyle w:val="Hyperlink"/>
                  <w:b w:val="0"/>
                  <w:bCs w:val="0"/>
                  <w:sz w:val="20"/>
                  <w:szCs w:val="20"/>
                </w:rPr>
                <w:t>CM/ResDH(2018)457</w:t>
              </w:r>
            </w:hyperlink>
          </w:p>
        </w:tc>
        <w:tc>
          <w:tcPr>
            <w:tcW w:w="1515"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Bayav</w:t>
            </w:r>
          </w:p>
        </w:tc>
        <w:tc>
          <w:tcPr>
            <w:tcW w:w="1120"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45140/05</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22/02/2012</w:t>
            </w:r>
          </w:p>
          <w:p w:rsidR="00842705" w:rsidRPr="00DE3C63"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E3C63">
              <w:rPr>
                <w:rFonts w:cstheme="minorHAnsi"/>
                <w:sz w:val="20"/>
                <w:szCs w:val="20"/>
              </w:rPr>
              <w:t>22/11/2011</w:t>
            </w:r>
          </w:p>
        </w:tc>
        <w:tc>
          <w:tcPr>
            <w:tcW w:w="3735" w:type="dxa"/>
            <w:tcMar>
              <w:top w:w="113" w:type="dxa"/>
              <w:bottom w:w="113" w:type="dxa"/>
            </w:tcMar>
          </w:tcPr>
          <w:p w:rsidR="00842705" w:rsidRPr="00DE3C63"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xml:space="preserve"> Denial of a fair trial on account of the absence of a hearing in compensation proceedings </w:t>
            </w:r>
            <w:r w:rsidRPr="009E38DC">
              <w:rPr>
                <w:rFonts w:cstheme="minorHAnsi"/>
                <w:i/>
                <w:color w:val="000000"/>
                <w:sz w:val="20"/>
                <w:szCs w:val="20"/>
              </w:rPr>
              <w:t xml:space="preserve">for both pecuniary and non-pecuniary damage </w:t>
            </w:r>
            <w:r>
              <w:rPr>
                <w:rFonts w:cstheme="minorHAnsi"/>
                <w:i/>
                <w:color w:val="000000"/>
                <w:sz w:val="20"/>
                <w:szCs w:val="20"/>
              </w:rPr>
              <w:t>following acquittal. (Article 6 §1)</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9E38DC">
              <w:rPr>
                <w:i/>
                <w:sz w:val="20"/>
                <w:szCs w:val="20"/>
                <w:u w:val="single"/>
              </w:rPr>
              <w:t>Individual measures</w:t>
            </w:r>
            <w:r>
              <w:rPr>
                <w:sz w:val="20"/>
                <w:szCs w:val="20"/>
              </w:rPr>
              <w:t>: T</w:t>
            </w:r>
            <w:r w:rsidRPr="009E38DC">
              <w:rPr>
                <w:sz w:val="20"/>
                <w:szCs w:val="20"/>
              </w:rPr>
              <w:t>he finding of a violation constit</w:t>
            </w:r>
            <w:r>
              <w:rPr>
                <w:sz w:val="20"/>
                <w:szCs w:val="20"/>
              </w:rPr>
              <w:t xml:space="preserve">utes sufficient just </w:t>
            </w:r>
            <w:r w:rsidRPr="009E38DC">
              <w:rPr>
                <w:sz w:val="20"/>
                <w:szCs w:val="20"/>
              </w:rPr>
              <w:t>satisfacti</w:t>
            </w:r>
            <w:r>
              <w:rPr>
                <w:sz w:val="20"/>
                <w:szCs w:val="20"/>
              </w:rPr>
              <w:t>on for any non-pecuniary damage. The ECHR did not award just satisfaction for pecuniary damage due to the lacking causal link. The applicants did not request reopening of the impugned proceedings.</w:t>
            </w:r>
          </w:p>
          <w:p w:rsidR="00842705" w:rsidRPr="00DE3C63"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9E38DC">
              <w:rPr>
                <w:i/>
                <w:sz w:val="20"/>
                <w:szCs w:val="20"/>
                <w:u w:val="single"/>
              </w:rPr>
              <w:t xml:space="preserve">General </w:t>
            </w:r>
            <w:r>
              <w:rPr>
                <w:i/>
                <w:sz w:val="20"/>
                <w:szCs w:val="20"/>
                <w:u w:val="single"/>
              </w:rPr>
              <w:t>measures</w:t>
            </w:r>
            <w:r>
              <w:rPr>
                <w:sz w:val="20"/>
                <w:szCs w:val="20"/>
              </w:rPr>
              <w:t xml:space="preserve">: Concerning the denial of </w:t>
            </w:r>
            <w:r w:rsidRPr="00DE3C63">
              <w:rPr>
                <w:sz w:val="20"/>
                <w:szCs w:val="20"/>
              </w:rPr>
              <w:t>a fair trial on account of lack of an oral heari</w:t>
            </w:r>
            <w:r>
              <w:rPr>
                <w:sz w:val="20"/>
                <w:szCs w:val="20"/>
              </w:rPr>
              <w:t xml:space="preserve">ng in compensation proceedings </w:t>
            </w:r>
            <w:r w:rsidRPr="00DE3C63">
              <w:rPr>
                <w:sz w:val="20"/>
                <w:szCs w:val="20"/>
              </w:rPr>
              <w:t xml:space="preserve">see </w:t>
            </w:r>
            <w:hyperlink r:id="rId455" w:history="1">
              <w:r w:rsidRPr="00E0598D">
                <w:rPr>
                  <w:rStyle w:val="Hyperlink"/>
                  <w:sz w:val="20"/>
                  <w:szCs w:val="20"/>
                </w:rPr>
                <w:t>CM/ResDH(2011)307</w:t>
              </w:r>
            </w:hyperlink>
            <w:r>
              <w:rPr>
                <w:sz w:val="20"/>
                <w:szCs w:val="20"/>
              </w:rPr>
              <w:t xml:space="preserve"> in the Göç group of cases.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pPr>
            <w:hyperlink r:id="rId456" w:history="1">
              <w:r w:rsidR="00842705" w:rsidRPr="003F21AA">
                <w:rPr>
                  <w:rStyle w:val="Hyperlink"/>
                  <w:b w:val="0"/>
                  <w:bCs w:val="0"/>
                  <w:sz w:val="20"/>
                  <w:szCs w:val="20"/>
                </w:rPr>
                <w:t>CM/ResDH(2018)22</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TUR / Bayrak and 2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39429/98</w:t>
            </w:r>
            <w:r>
              <w:rPr>
                <w:rFonts w:cstheme="minorHAnsi"/>
                <w:b/>
                <w:sz w:val="20"/>
                <w:szCs w:val="20"/>
              </w:rPr>
              <w:t>+</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24/09/2007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03/05/2007</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i/>
                <w:color w:val="000000"/>
                <w:sz w:val="20"/>
                <w:szCs w:val="20"/>
              </w:rPr>
              <w:t xml:space="preserve"> Unfair criminal proceedings due to lack of independence of military disciplinary courts</w:t>
            </w:r>
            <w:r w:rsidRPr="003F21AA">
              <w:t xml:space="preserve"> </w:t>
            </w:r>
            <w:r w:rsidRPr="003F21AA">
              <w:rPr>
                <w:rFonts w:cstheme="minorHAnsi"/>
                <w:i/>
                <w:color w:val="000000"/>
                <w:sz w:val="20"/>
                <w:szCs w:val="20"/>
              </w:rPr>
              <w:t>which ordered a lengthy deprivation of liberty as a disciplinary sanction against soldiers.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constituted in itself sufficient just satisfaction for the non-pecuniary damage. The applicants were released.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In January 2013, the military disciplinary courts’ jurisdiction was limited to disciplinary issues taking place at times of war by amendment of the respective law.</w:t>
            </w:r>
            <w:r w:rsidRPr="00774687">
              <w:t xml:space="preserve"> </w:t>
            </w:r>
            <w:r w:rsidRPr="00774687">
              <w:rPr>
                <w:sz w:val="20"/>
                <w:szCs w:val="20"/>
              </w:rPr>
              <w:t>Military disciplinary boards which replaced military disciplinary courts during peace time are not entitled to impose “room confinement” penalty. The judgments were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57" w:history="1">
              <w:r w:rsidR="00842705" w:rsidRPr="003F21AA">
                <w:rPr>
                  <w:rStyle w:val="Hyperlink"/>
                  <w:b w:val="0"/>
                  <w:bCs w:val="0"/>
                  <w:sz w:val="20"/>
                  <w:szCs w:val="20"/>
                </w:rPr>
                <w:t>CM/ResDH(2018)162</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TUR / Baytar</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45440/04</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14/01/2015</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14/10/2014</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Unfair criminal proceedings resulting in the applicant’s conviction, partly based on </w:t>
            </w:r>
            <w:r w:rsidRPr="003F21AA">
              <w:rPr>
                <w:rStyle w:val="sfbbfee58"/>
                <w:i/>
                <w:sz w:val="20"/>
                <w:szCs w:val="20"/>
              </w:rPr>
              <w:t>statements obtained without the assistance of an interpreter while she was in police custody. (Article 6 §3e)</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No request for reopening of the impugned proceedings submitted.</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current Code of Criminal Procedures adopted in 2005, introduced a new legal framework</w:t>
            </w:r>
            <w:r w:rsidRPr="00CD0F4A">
              <w:rPr>
                <w:i/>
                <w:sz w:val="20"/>
                <w:szCs w:val="20"/>
              </w:rPr>
              <w:t>:</w:t>
            </w:r>
            <w:r w:rsidRPr="00774687">
              <w:rPr>
                <w:sz w:val="20"/>
                <w:szCs w:val="20"/>
              </w:rPr>
              <w:t xml:space="preserve"> suspects are entitled to interpreters without any charge if they do not speak Turkish in all stages of criminal procedures. The interpreters are selected from the list prepared by the judicial authorities. Lastly, the Court of Cassation aligned its case-law with the findings in the present case.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458" w:history="1">
              <w:r w:rsidR="00842705" w:rsidRPr="00836D86">
                <w:rPr>
                  <w:rStyle w:val="Hyperlink"/>
                  <w:b w:val="0"/>
                  <w:bCs w:val="0"/>
                  <w:sz w:val="20"/>
                  <w:szCs w:val="20"/>
                </w:rPr>
                <w:t>CM/ResDH(2018)183</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Bilen and Coruk</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14895/05</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08/06/2016</w:t>
            </w:r>
          </w:p>
          <w:p w:rsidR="00842705" w:rsidRPr="008F67F0"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67F0">
              <w:rPr>
                <w:rFonts w:cstheme="minorHAnsi"/>
                <w:sz w:val="20"/>
                <w:szCs w:val="20"/>
              </w:rPr>
              <w:t>08/03/2016</w:t>
            </w:r>
          </w:p>
        </w:tc>
        <w:tc>
          <w:tcPr>
            <w:tcW w:w="3735" w:type="dxa"/>
            <w:tcMar>
              <w:top w:w="113" w:type="dxa"/>
              <w:bottom w:w="113" w:type="dxa"/>
            </w:tcMar>
          </w:tcPr>
          <w:p w:rsidR="00842705" w:rsidRPr="003703E5" w:rsidRDefault="00842705" w:rsidP="003703E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F21AA">
              <w:rPr>
                <w:rFonts w:cstheme="minorHAnsi"/>
                <w:b/>
                <w:i/>
                <w:color w:val="000000"/>
                <w:sz w:val="20"/>
                <w:szCs w:val="20"/>
              </w:rPr>
              <w:t>Access to and e</w:t>
            </w:r>
            <w:r>
              <w:rPr>
                <w:rFonts w:cstheme="minorHAnsi"/>
                <w:b/>
                <w:i/>
                <w:color w:val="000000"/>
                <w:sz w:val="20"/>
                <w:szCs w:val="20"/>
              </w:rPr>
              <w:t>fficient functioning of justice and freedom of expression</w:t>
            </w:r>
            <w:r w:rsidRPr="00CD0F4A">
              <w:rPr>
                <w:rFonts w:cstheme="minorHAnsi"/>
                <w:b/>
                <w:i/>
                <w:color w:val="000000"/>
                <w:sz w:val="20"/>
                <w:szCs w:val="20"/>
              </w:rPr>
              <w:t>:</w:t>
            </w:r>
            <w:r>
              <w:rPr>
                <w:rFonts w:cstheme="minorHAnsi"/>
                <w:b/>
                <w:i/>
                <w:color w:val="000000"/>
                <w:sz w:val="20"/>
                <w:szCs w:val="20"/>
              </w:rPr>
              <w:t xml:space="preserve"> </w:t>
            </w:r>
            <w:r w:rsidRPr="003703E5">
              <w:rPr>
                <w:rFonts w:cstheme="minorHAnsi"/>
                <w:i/>
                <w:color w:val="000000"/>
                <w:sz w:val="20"/>
                <w:szCs w:val="20"/>
              </w:rPr>
              <w:t>L</w:t>
            </w:r>
            <w:r w:rsidRPr="003703E5">
              <w:rPr>
                <w:rFonts w:cstheme="minorHAnsi"/>
                <w:i/>
                <w:color w:val="000000"/>
                <w:sz w:val="20"/>
                <w:szCs w:val="20"/>
                <w:lang w:val="en-US"/>
              </w:rPr>
              <w:t>ack of a public hearing in criminal proceedings as well as unlawful interference due to criminal conviction for having distributed leaflets of a political party without prior authorization on the basis of a law lacking sufficient precision and foreseeability. (Articles 6 §1 and 10)</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applicants did not submit any request for just satisfaction or reopening of domestic proceedings.</w:t>
            </w:r>
          </w:p>
          <w:p w:rsidR="00842705" w:rsidRPr="00774687" w:rsidRDefault="00842705" w:rsidP="00201012">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774687">
              <w:rPr>
                <w:i/>
                <w:sz w:val="20"/>
                <w:szCs w:val="20"/>
                <w:u w:val="single"/>
              </w:rPr>
              <w:t>General measures</w:t>
            </w:r>
            <w:r w:rsidRPr="00CD0F4A">
              <w:rPr>
                <w:i/>
                <w:sz w:val="20"/>
                <w:szCs w:val="20"/>
              </w:rPr>
              <w:t>:</w:t>
            </w:r>
            <w:r w:rsidRPr="00774687">
              <w:rPr>
                <w:sz w:val="20"/>
                <w:szCs w:val="20"/>
              </w:rPr>
              <w:t xml:space="preserve"> </w:t>
            </w:r>
            <w:r w:rsidRPr="00774687">
              <w:rPr>
                <w:rFonts w:cs="Arial"/>
                <w:bCs/>
                <w:sz w:val="20"/>
                <w:szCs w:val="20"/>
              </w:rPr>
              <w:t xml:space="preserve">Concerning the right to fair trial see </w:t>
            </w:r>
            <w:hyperlink r:id="rId459" w:history="1">
              <w:r w:rsidRPr="00774687">
                <w:rPr>
                  <w:rStyle w:val="Hyperlink"/>
                  <w:rFonts w:cs="Arial"/>
                  <w:bCs/>
                  <w:color w:val="auto"/>
                  <w:sz w:val="20"/>
                  <w:szCs w:val="20"/>
                </w:rPr>
                <w:t xml:space="preserve">CM/ResDH(2010)64 </w:t>
              </w:r>
            </w:hyperlink>
            <w:r w:rsidRPr="00774687">
              <w:rPr>
                <w:rFonts w:cs="Arial"/>
                <w:bCs/>
                <w:sz w:val="20"/>
                <w:szCs w:val="20"/>
              </w:rPr>
              <w:t xml:space="preserve"> in </w:t>
            </w:r>
            <w:r w:rsidRPr="00774687">
              <w:rPr>
                <w:rFonts w:cs="Arial"/>
                <w:bCs/>
                <w:i/>
                <w:sz w:val="20"/>
                <w:szCs w:val="20"/>
              </w:rPr>
              <w:t>Adem Arslan</w:t>
            </w:r>
            <w:r w:rsidRPr="00774687">
              <w:rPr>
                <w:rFonts w:cs="Arial"/>
                <w:bCs/>
                <w:sz w:val="20"/>
                <w:szCs w:val="20"/>
              </w:rPr>
              <w:t xml:space="preserve"> (75836/01). Concerning freedom of expression legislation applicable at the material time was replaced in 2004 and 2005 respectively by a new Law on Associations and a new Criminal Code. Under the current legal framework the act of distributing leaflets without permission is not a criminal offence anymore. </w:t>
            </w:r>
            <w:r w:rsidRPr="00774687">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460" w:history="1">
              <w:r w:rsidR="00842705" w:rsidRPr="00867DC9">
                <w:rPr>
                  <w:rStyle w:val="Hyperlink"/>
                  <w:b w:val="0"/>
                  <w:bCs w:val="0"/>
                  <w:sz w:val="20"/>
                  <w:szCs w:val="20"/>
                </w:rPr>
                <w:t>CM/ResDH(2018)217</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Burak Hun and 1 other case</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17570/04</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15/03/2010</w:t>
            </w:r>
          </w:p>
          <w:p w:rsidR="00842705" w:rsidRPr="00BC4E92"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C4E92">
              <w:rPr>
                <w:rFonts w:cstheme="minorHAnsi"/>
                <w:sz w:val="20"/>
                <w:szCs w:val="20"/>
              </w:rPr>
              <w:t>15/12/2009</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t xml:space="preserve"> </w:t>
            </w:r>
            <w:r w:rsidRPr="00F30B87">
              <w:rPr>
                <w:rFonts w:cstheme="minorHAnsi"/>
                <w:i/>
                <w:color w:val="000000"/>
                <w:sz w:val="20"/>
                <w:szCs w:val="20"/>
              </w:rPr>
              <w:t>Unfair criminal proceedings resulting in convictions for crimes committed upon active incitement by undercover state agents. (Article 6 §1)</w:t>
            </w:r>
          </w:p>
        </w:tc>
        <w:tc>
          <w:tcPr>
            <w:tcW w:w="5196" w:type="dxa"/>
            <w:tcMar>
              <w:top w:w="113" w:type="dxa"/>
              <w:bottom w:w="113" w:type="dxa"/>
            </w:tcMar>
          </w:tcPr>
          <w:p w:rsidR="00842705" w:rsidRPr="00774687" w:rsidRDefault="00842705" w:rsidP="000B46E1">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constitutes sufficient just satisfaction for non-pecuniary damage in the first case. Just satisfaction for non-pecuniary damage paid in the second case. Both applicants did not request reopening of proceedings; neither did they file a request for deletion of the impugned convictions from the archived criminal records not open to public access. Their public criminal records are clean of the impugned convictions.</w:t>
            </w:r>
          </w:p>
          <w:p w:rsidR="00842705" w:rsidRPr="00774687" w:rsidRDefault="00842705" w:rsidP="006840E7">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new Code of Criminal Procedure of 2005 also contains new provision on the appointment, rights, duties and supervision of undercover investigators. The Court of Cassation adapted its case-law accordingly. Awareness-raising and training measures on the assessment of evidence</w:t>
            </w:r>
            <w:r>
              <w:rPr>
                <w:sz w:val="20"/>
                <w:szCs w:val="20"/>
              </w:rPr>
              <w:t>,</w:t>
            </w:r>
            <w:r w:rsidRPr="00774687">
              <w:rPr>
                <w:sz w:val="20"/>
                <w:szCs w:val="20"/>
              </w:rPr>
              <w:t xml:space="preserve"> including the use of undercover investigators and informers</w:t>
            </w:r>
            <w:r>
              <w:rPr>
                <w:sz w:val="20"/>
                <w:szCs w:val="20"/>
              </w:rPr>
              <w:t>,</w:t>
            </w:r>
            <w:r w:rsidRPr="00774687">
              <w:rPr>
                <w:sz w:val="20"/>
                <w:szCs w:val="20"/>
              </w:rPr>
              <w:t xml:space="preserve"> were adopted in the framework of the Action Plan on the Prevention of ECHR violations 2014. Both judgments were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461" w:history="1">
              <w:r w:rsidR="00842705" w:rsidRPr="008D185D">
                <w:rPr>
                  <w:rStyle w:val="Hyperlink"/>
                  <w:b w:val="0"/>
                  <w:bCs w:val="0"/>
                  <w:sz w:val="20"/>
                  <w:szCs w:val="20"/>
                </w:rPr>
                <w:t>CM/ResDH(2018)471</w:t>
              </w:r>
            </w:hyperlink>
          </w:p>
        </w:tc>
        <w:tc>
          <w:tcPr>
            <w:tcW w:w="1515"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Civek and 1 other case</w:t>
            </w:r>
          </w:p>
        </w:tc>
        <w:tc>
          <w:tcPr>
            <w:tcW w:w="1120" w:type="dxa"/>
            <w:tcMar>
              <w:top w:w="113" w:type="dxa"/>
              <w:bottom w:w="113" w:type="dxa"/>
            </w:tcMar>
          </w:tcPr>
          <w:p w:rsidR="00842705" w:rsidRPr="0061228A"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55354/11+</w:t>
            </w:r>
          </w:p>
        </w:tc>
        <w:tc>
          <w:tcPr>
            <w:tcW w:w="1334" w:type="dxa"/>
            <w:tcMar>
              <w:top w:w="113" w:type="dxa"/>
              <w:left w:w="0" w:type="dxa"/>
              <w:bottom w:w="113" w:type="dxa"/>
              <w:right w:w="0" w:type="dxa"/>
            </w:tcMar>
          </w:tcPr>
          <w:p w:rsidR="00842705"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04/07/2016</w:t>
            </w:r>
          </w:p>
          <w:p w:rsidR="00842705" w:rsidRPr="00E127E2" w:rsidRDefault="00842705" w:rsidP="0015226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27E2">
              <w:rPr>
                <w:rFonts w:cstheme="minorHAnsi"/>
                <w:sz w:val="20"/>
                <w:szCs w:val="20"/>
              </w:rPr>
              <w:t>23/02/2016</w:t>
            </w:r>
          </w:p>
        </w:tc>
        <w:tc>
          <w:tcPr>
            <w:tcW w:w="3735" w:type="dxa"/>
            <w:tcMar>
              <w:top w:w="113" w:type="dxa"/>
              <w:bottom w:w="113" w:type="dxa"/>
            </w:tcMar>
          </w:tcPr>
          <w:p w:rsidR="00842705" w:rsidRPr="0061228A" w:rsidRDefault="00842705" w:rsidP="0015226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Right to life and discrimination: </w:t>
            </w:r>
            <w:r w:rsidRPr="00E127E2">
              <w:rPr>
                <w:rFonts w:cstheme="minorHAnsi"/>
                <w:i/>
                <w:color w:val="000000"/>
                <w:sz w:val="20"/>
                <w:szCs w:val="20"/>
              </w:rPr>
              <w:t xml:space="preserve">Failure of the authorities to protect the applicants’ family </w:t>
            </w:r>
            <w:r>
              <w:rPr>
                <w:rFonts w:cstheme="minorHAnsi"/>
                <w:i/>
                <w:color w:val="000000"/>
                <w:sz w:val="20"/>
                <w:szCs w:val="20"/>
              </w:rPr>
              <w:t>members (mother and daughter)</w:t>
            </w:r>
            <w:r w:rsidRPr="00E127E2">
              <w:rPr>
                <w:rFonts w:cstheme="minorHAnsi"/>
                <w:i/>
                <w:color w:val="000000"/>
                <w:sz w:val="20"/>
                <w:szCs w:val="20"/>
              </w:rPr>
              <w:t xml:space="preserve"> from being murdered by their husbands</w:t>
            </w:r>
            <w:r>
              <w:rPr>
                <w:rFonts w:cstheme="minorHAnsi"/>
                <w:i/>
                <w:color w:val="000000"/>
                <w:sz w:val="20"/>
                <w:szCs w:val="20"/>
              </w:rPr>
              <w:t>; p</w:t>
            </w:r>
            <w:r w:rsidRPr="00E164B2">
              <w:rPr>
                <w:rFonts w:cstheme="minorHAnsi"/>
                <w:i/>
                <w:color w:val="000000"/>
                <w:sz w:val="20"/>
                <w:szCs w:val="20"/>
              </w:rPr>
              <w:t>ersistent climate of impunity in matters of domestic violence, mainly to the detriment of women</w:t>
            </w:r>
            <w:r w:rsidRPr="00E127E2">
              <w:rPr>
                <w:rFonts w:cstheme="minorHAnsi"/>
                <w:i/>
                <w:color w:val="000000"/>
                <w:sz w:val="20"/>
                <w:szCs w:val="20"/>
              </w:rPr>
              <w:t>. (Article 2 and (in the second case) 14 in conjunction with Article 2)</w:t>
            </w:r>
          </w:p>
        </w:tc>
        <w:tc>
          <w:tcPr>
            <w:tcW w:w="5196" w:type="dxa"/>
            <w:tcMar>
              <w:top w:w="113" w:type="dxa"/>
              <w:bottom w:w="113" w:type="dxa"/>
            </w:tcMar>
          </w:tcPr>
          <w:p w:rsidR="00842705" w:rsidRPr="00901D7C"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No causal link between violation found and claim for pecuniary damage.</w:t>
            </w:r>
          </w:p>
          <w:p w:rsidR="00842705" w:rsidRPr="00901D7C" w:rsidRDefault="00842705" w:rsidP="00152264">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General measures</w:t>
            </w:r>
            <w:r>
              <w:t xml:space="preserve"> </w:t>
            </w:r>
            <w:r w:rsidRPr="00901D7C">
              <w:rPr>
                <w:sz w:val="20"/>
                <w:szCs w:val="20"/>
              </w:rPr>
              <w:t>required in response to the shortcomings found in the present judgments continue to be examined within the framework of the Opuz group of cases</w:t>
            </w:r>
            <w:r>
              <w:rPr>
                <w:sz w:val="20"/>
                <w:szCs w:val="20"/>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462" w:history="1">
              <w:r w:rsidR="00842705" w:rsidRPr="002B1BF2">
                <w:rPr>
                  <w:rStyle w:val="Hyperlink"/>
                  <w:b w:val="0"/>
                  <w:bCs w:val="0"/>
                  <w:sz w:val="20"/>
                  <w:szCs w:val="20"/>
                </w:rPr>
                <w:t>CM/ResDH(2018)265</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Dik and 1 other case</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24536/09+</w:t>
            </w:r>
          </w:p>
        </w:tc>
        <w:tc>
          <w:tcPr>
            <w:tcW w:w="1334" w:type="dxa"/>
            <w:tcMar>
              <w:top w:w="113" w:type="dxa"/>
              <w:left w:w="0" w:type="dxa"/>
              <w:bottom w:w="113" w:type="dxa"/>
              <w:right w:w="0"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12/12/2017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1F202C">
              <w:rPr>
                <w:rFonts w:cstheme="minorHAnsi"/>
                <w:i/>
                <w:color w:val="000000"/>
                <w:sz w:val="20"/>
                <w:szCs w:val="20"/>
              </w:rPr>
              <w:t>Lack of access to a court</w:t>
            </w:r>
            <w:r>
              <w:rPr>
                <w:rFonts w:cstheme="minorHAnsi"/>
                <w:i/>
                <w:color w:val="000000"/>
                <w:sz w:val="20"/>
                <w:szCs w:val="20"/>
              </w:rPr>
              <w:t xml:space="preserve"> due to the refusal of domestic courts to grant legal aid. (Article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0A3E25">
              <w:rPr>
                <w:i/>
                <w:sz w:val="20"/>
                <w:szCs w:val="20"/>
                <w:u w:val="single"/>
              </w:rPr>
              <w:t>Individual measures</w:t>
            </w:r>
            <w:r w:rsidRPr="00CD0F4A">
              <w:rPr>
                <w:i/>
                <w:sz w:val="20"/>
                <w:szCs w:val="20"/>
              </w:rPr>
              <w:t>:</w:t>
            </w:r>
            <w:r w:rsidRPr="000A3E25">
              <w:rPr>
                <w:sz w:val="20"/>
                <w:szCs w:val="20"/>
              </w:rPr>
              <w:t xml:space="preserve"> Just satisfaction for non-pecuniary </w:t>
            </w:r>
            <w:r>
              <w:rPr>
                <w:sz w:val="20"/>
                <w:szCs w:val="20"/>
              </w:rPr>
              <w:t>d</w:t>
            </w:r>
            <w:r w:rsidRPr="000A3E25">
              <w:rPr>
                <w:sz w:val="20"/>
                <w:szCs w:val="20"/>
              </w:rPr>
              <w:t>amage paid</w:t>
            </w:r>
            <w:r>
              <w:rPr>
                <w:sz w:val="20"/>
                <w:szCs w:val="20"/>
              </w:rPr>
              <w:t xml:space="preserve"> – in one case in a deposit account. In one case, proceedings were reopened and legal aid granted. In the second case, the applicant did not request reopening.</w:t>
            </w:r>
          </w:p>
          <w:p w:rsidR="00842705" w:rsidRPr="00774687"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B1BF2">
              <w:rPr>
                <w:i/>
                <w:sz w:val="20"/>
                <w:szCs w:val="20"/>
                <w:u w:val="single"/>
              </w:rPr>
              <w:t>General measures</w:t>
            </w:r>
            <w:r w:rsidRPr="00CD0F4A">
              <w:rPr>
                <w:i/>
                <w:sz w:val="20"/>
                <w:szCs w:val="20"/>
              </w:rPr>
              <w:t>:</w:t>
            </w:r>
            <w:r>
              <w:rPr>
                <w:sz w:val="20"/>
                <w:szCs w:val="20"/>
              </w:rPr>
              <w:t xml:space="preserve"> See </w:t>
            </w:r>
            <w:hyperlink r:id="rId463" w:history="1">
              <w:r w:rsidRPr="002A7463">
                <w:rPr>
                  <w:rStyle w:val="Hyperlink"/>
                  <w:sz w:val="20"/>
                  <w:szCs w:val="20"/>
                </w:rPr>
                <w:t>CM/ResDH(2018)37</w:t>
              </w:r>
            </w:hyperlink>
            <w:r>
              <w:rPr>
                <w:sz w:val="20"/>
                <w:szCs w:val="20"/>
              </w:rPr>
              <w:t xml:space="preserve"> in Bakan.</w:t>
            </w:r>
            <w:r w:rsidRPr="000A3E25">
              <w:rPr>
                <w:rFonts w:cs="Arial"/>
                <w:sz w:val="20"/>
                <w:szCs w:val="20"/>
              </w:rPr>
              <w:t xml:space="preserve"> The judgments were </w:t>
            </w:r>
            <w:r w:rsidRPr="00187356">
              <w:rPr>
                <w:rFonts w:cs="Arial"/>
                <w:sz w:val="20"/>
                <w:szCs w:val="20"/>
              </w:rPr>
              <w:t>translated, published and disseminated</w:t>
            </w:r>
            <w:r>
              <w:rPr>
                <w:rFonts w:cs="Arial"/>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464" w:history="1">
              <w:r w:rsidR="00842705" w:rsidRPr="00867DC9">
                <w:rPr>
                  <w:rStyle w:val="Hyperlink"/>
                  <w:b w:val="0"/>
                  <w:bCs w:val="0"/>
                  <w:sz w:val="20"/>
                  <w:szCs w:val="20"/>
                </w:rPr>
                <w:t>CM/ResDH(2018)220</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Dökmeci</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74155/14</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24/04/2017</w:t>
            </w:r>
          </w:p>
          <w:p w:rsidR="00842705" w:rsidRPr="00407F56"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07F56">
              <w:rPr>
                <w:rFonts w:cstheme="minorHAnsi"/>
                <w:sz w:val="20"/>
                <w:szCs w:val="20"/>
              </w:rPr>
              <w:t>06/12/2016</w:t>
            </w:r>
          </w:p>
        </w:tc>
        <w:tc>
          <w:tcPr>
            <w:tcW w:w="3735" w:type="dxa"/>
            <w:tcMar>
              <w:top w:w="113" w:type="dxa"/>
              <w:bottom w:w="113" w:type="dxa"/>
            </w:tcMar>
          </w:tcPr>
          <w:p w:rsidR="00842705" w:rsidRPr="003F21AA" w:rsidRDefault="00842705" w:rsidP="00407F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sidRPr="00407F56">
              <w:rPr>
                <w:rFonts w:cstheme="minorHAnsi"/>
                <w:i/>
                <w:color w:val="000000"/>
                <w:sz w:val="20"/>
                <w:szCs w:val="20"/>
              </w:rPr>
              <w:t>Failure to p</w:t>
            </w:r>
            <w:r>
              <w:rPr>
                <w:rFonts w:cstheme="minorHAnsi"/>
                <w:i/>
                <w:color w:val="000000"/>
                <w:sz w:val="20"/>
                <w:szCs w:val="20"/>
              </w:rPr>
              <w:t>ay interest on the final instal</w:t>
            </w:r>
            <w:r w:rsidRPr="00407F56">
              <w:rPr>
                <w:rFonts w:cstheme="minorHAnsi"/>
                <w:i/>
                <w:color w:val="000000"/>
                <w:sz w:val="20"/>
                <w:szCs w:val="20"/>
              </w:rPr>
              <w:t>ment of compensation for expropriation after payment of the provisional instalment. (Article 1 of Protocol No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damage paid.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will be examined in the context of the Yetis group (40349/05).</w:t>
            </w:r>
            <w:r w:rsidRPr="00774687">
              <w:rPr>
                <w:rStyle w:val="stl22"/>
                <w:rFonts w:cs="Helvetica"/>
                <w:sz w:val="20"/>
                <w:szCs w:val="20"/>
                <w:lang w:val="en-US"/>
              </w:rPr>
              <w:t xml:space="preserve"> The </w:t>
            </w:r>
            <w:r w:rsidRPr="00774687">
              <w:rPr>
                <w:sz w:val="20"/>
                <w:szCs w:val="20"/>
              </w:rPr>
              <w:t>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465" w:history="1">
              <w:r w:rsidR="00842705" w:rsidRPr="00691960">
                <w:rPr>
                  <w:rStyle w:val="Hyperlink"/>
                  <w:b w:val="0"/>
                  <w:bCs w:val="0"/>
                  <w:sz w:val="20"/>
                  <w:szCs w:val="20"/>
                </w:rPr>
                <w:t>CM/ResDH(2018)189</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sidRPr="00691960">
              <w:rPr>
                <w:rFonts w:cstheme="minorHAnsi"/>
                <w:b/>
                <w:sz w:val="20"/>
                <w:szCs w:val="20"/>
              </w:rPr>
              <w:t>Ebru and Tayfun Engin Çolak</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60176/00</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30/08/2006</w:t>
            </w:r>
          </w:p>
          <w:p w:rsidR="00842705" w:rsidRPr="00007FAF"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7FAF">
              <w:rPr>
                <w:rFonts w:cstheme="minorHAnsi"/>
                <w:sz w:val="20"/>
                <w:szCs w:val="20"/>
              </w:rPr>
              <w:t>30/05/2006</w:t>
            </w:r>
          </w:p>
        </w:tc>
        <w:tc>
          <w:tcPr>
            <w:tcW w:w="3735" w:type="dxa"/>
            <w:tcMar>
              <w:top w:w="113" w:type="dxa"/>
              <w:bottom w:w="113" w:type="dxa"/>
            </w:tcMar>
          </w:tcPr>
          <w:p w:rsidR="00842705" w:rsidRPr="003F21AA" w:rsidRDefault="00842705" w:rsidP="00613AB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life and</w:t>
            </w:r>
            <w:r w:rsidRPr="003F21AA">
              <w:rPr>
                <w:rFonts w:cstheme="minorHAnsi"/>
                <w:b/>
                <w:i/>
                <w:color w:val="000000"/>
                <w:sz w:val="20"/>
                <w:szCs w:val="20"/>
              </w:rPr>
              <w:t xml:space="preserve"> </w:t>
            </w:r>
            <w:r>
              <w:rPr>
                <w:rFonts w:cstheme="minorHAnsi"/>
                <w:b/>
                <w:i/>
                <w:color w:val="000000"/>
                <w:sz w:val="20"/>
                <w:szCs w:val="20"/>
              </w:rPr>
              <w:t>a</w:t>
            </w:r>
            <w:r w:rsidRPr="003F21AA">
              <w:rPr>
                <w:rFonts w:cstheme="minorHAnsi"/>
                <w:b/>
                <w:i/>
                <w:color w:val="000000"/>
                <w:sz w:val="20"/>
                <w:szCs w:val="20"/>
              </w:rPr>
              <w:t>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Pr>
                <w:rFonts w:cs="Times New Roman"/>
                <w:i/>
                <w:sz w:val="20"/>
                <w:szCs w:val="20"/>
              </w:rPr>
              <w:t xml:space="preserve">Disproportionate interference due to inability of </w:t>
            </w:r>
            <w:r w:rsidRPr="00007FAF">
              <w:rPr>
                <w:rFonts w:cs="Times New Roman"/>
                <w:i/>
                <w:sz w:val="20"/>
                <w:szCs w:val="20"/>
              </w:rPr>
              <w:t xml:space="preserve">domestic courts to settle in a </w:t>
            </w:r>
            <w:r>
              <w:rPr>
                <w:rFonts w:cs="Times New Roman"/>
                <w:i/>
                <w:sz w:val="20"/>
                <w:szCs w:val="20"/>
              </w:rPr>
              <w:t xml:space="preserve">timely manner a </w:t>
            </w:r>
            <w:r w:rsidRPr="00007FAF">
              <w:rPr>
                <w:rFonts w:cs="Times New Roman"/>
                <w:i/>
                <w:sz w:val="20"/>
                <w:szCs w:val="20"/>
              </w:rPr>
              <w:t>paternity issue</w:t>
            </w:r>
            <w:r>
              <w:rPr>
                <w:rFonts w:cs="Times New Roman"/>
                <w:i/>
                <w:sz w:val="20"/>
                <w:szCs w:val="20"/>
              </w:rPr>
              <w:t>,</w:t>
            </w:r>
            <w:r w:rsidRPr="00007FAF">
              <w:rPr>
                <w:rFonts w:cs="Times New Roman"/>
                <w:i/>
                <w:sz w:val="20"/>
                <w:szCs w:val="20"/>
              </w:rPr>
              <w:t xml:space="preserve"> </w:t>
            </w:r>
            <w:r>
              <w:rPr>
                <w:rFonts w:cs="Times New Roman"/>
                <w:i/>
                <w:sz w:val="20"/>
                <w:szCs w:val="20"/>
              </w:rPr>
              <w:t xml:space="preserve">due to the putative father’s refusal to undergo DNA testing, thus creating </w:t>
            </w:r>
            <w:r w:rsidRPr="00007FAF">
              <w:rPr>
                <w:rFonts w:cs="Times New Roman"/>
                <w:i/>
                <w:sz w:val="20"/>
                <w:szCs w:val="20"/>
              </w:rPr>
              <w:t xml:space="preserve">a prolonged state of uncertainty as to </w:t>
            </w:r>
            <w:r w:rsidRPr="00007FAF">
              <w:rPr>
                <w:rFonts w:cs="TimesNewRomanPSMT"/>
                <w:i/>
                <w:sz w:val="20"/>
                <w:szCs w:val="20"/>
              </w:rPr>
              <w:t xml:space="preserve">the child’s </w:t>
            </w:r>
            <w:r w:rsidRPr="00007FAF">
              <w:rPr>
                <w:rFonts w:cs="Times New Roman"/>
                <w:i/>
                <w:sz w:val="20"/>
                <w:szCs w:val="20"/>
              </w:rPr>
              <w:t>individual id</w:t>
            </w:r>
            <w:r>
              <w:rPr>
                <w:rFonts w:cs="Times New Roman"/>
                <w:i/>
                <w:sz w:val="20"/>
                <w:szCs w:val="20"/>
              </w:rPr>
              <w:t>entity; excessive length of related proceedings and lack of an effective remedy. (Article 8, 6 §1 and 13)</w:t>
            </w:r>
          </w:p>
        </w:tc>
        <w:tc>
          <w:tcPr>
            <w:tcW w:w="5196" w:type="dxa"/>
            <w:tcMar>
              <w:top w:w="113" w:type="dxa"/>
              <w:bottom w:w="113" w:type="dxa"/>
            </w:tcMar>
          </w:tcPr>
          <w:p w:rsidR="00842705" w:rsidRPr="00774687" w:rsidRDefault="00842705" w:rsidP="00CA4731">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Paternity claim admitted.</w:t>
            </w:r>
          </w:p>
          <w:p w:rsidR="00842705" w:rsidRPr="00774687" w:rsidRDefault="00842705" w:rsidP="00613ABC">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According to the provisions of the Civil Code of 2001, in paternity cases where the defendant does not consent to inquiry and examination, the judge shall be able to consider this fact as being against the defendant.</w:t>
            </w:r>
            <w:r w:rsidRPr="00774687">
              <w:t xml:space="preserve"> </w:t>
            </w:r>
            <w:r w:rsidRPr="00774687">
              <w:rPr>
                <w:sz w:val="20"/>
                <w:szCs w:val="20"/>
              </w:rPr>
              <w:t xml:space="preserve">Unlike the Civil Code, the Code of Civil Procedure 2011 allows performing an examination by force.  Thus, according to the Court of Cassation’s new case-law, it is the domestic courts’ duty to determine whether the defendant is the father following examination of all evidence. Concerning length of proceedings, see </w:t>
            </w:r>
            <w:hyperlink r:id="rId466" w:history="1">
              <w:r w:rsidRPr="00812044">
                <w:rPr>
                  <w:rStyle w:val="Hyperlink"/>
                  <w:sz w:val="20"/>
                  <w:szCs w:val="20"/>
                </w:rPr>
                <w:t>CM/ResDH(2014)298</w:t>
              </w:r>
            </w:hyperlink>
            <w:r w:rsidRPr="00774687">
              <w:rPr>
                <w:sz w:val="20"/>
                <w:szCs w:val="20"/>
              </w:rPr>
              <w:t xml:space="preserve"> in Ormanci.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467" w:history="1">
              <w:r w:rsidR="00842705" w:rsidRPr="003F21AA">
                <w:rPr>
                  <w:rStyle w:val="Hyperlink"/>
                  <w:b w:val="0"/>
                  <w:bCs w:val="0"/>
                  <w:sz w:val="20"/>
                  <w:szCs w:val="20"/>
                </w:rPr>
                <w:t>CM/ResDH(2018)103</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TUR / Emiroglu and 2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40795/05+</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08/06/2017</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08/03/2017</w:t>
            </w:r>
          </w:p>
        </w:tc>
        <w:tc>
          <w:tcPr>
            <w:tcW w:w="3735" w:type="dxa"/>
            <w:tcMar>
              <w:top w:w="113" w:type="dxa"/>
              <w:bottom w:w="113" w:type="dxa"/>
            </w:tcMar>
          </w:tcPr>
          <w:p w:rsidR="00842705" w:rsidRPr="003F21AA" w:rsidRDefault="00842705" w:rsidP="00E87AAA">
            <w:pPr>
              <w:jc w:val="both"/>
              <w:cnfStyle w:val="000000100000" w:firstRow="0" w:lastRow="0" w:firstColumn="0" w:lastColumn="0" w:oddVBand="0" w:evenVBand="0" w:oddHBand="1" w:evenHBand="0" w:firstRowFirstColumn="0" w:firstRowLastColumn="0" w:lastRowFirstColumn="0" w:lastRowLastColumn="0"/>
              <w:rPr>
                <w:rFonts w:eastAsia="Times New Roman" w:cs="Helvetica"/>
                <w:i/>
                <w:color w:val="333333"/>
                <w:sz w:val="20"/>
                <w:szCs w:val="20"/>
                <w:lang w:eastAsia="en-GB"/>
              </w:rPr>
            </w:pPr>
            <w:r w:rsidRPr="003F21AA">
              <w:rPr>
                <w:rFonts w:cstheme="minorHAnsi"/>
                <w:b/>
                <w:i/>
                <w:color w:val="000000"/>
                <w:sz w:val="20"/>
                <w:szCs w:val="20"/>
              </w:rPr>
              <w:t>Protection of property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Cancellation of </w:t>
            </w:r>
            <w:r w:rsidRPr="003F21AA">
              <w:rPr>
                <w:rFonts w:eastAsia="Times New Roman" w:cs="Helvetica"/>
                <w:i/>
                <w:color w:val="333333"/>
                <w:sz w:val="20"/>
                <w:szCs w:val="20"/>
                <w:lang w:eastAsia="en-GB"/>
              </w:rPr>
              <w:t>property entries in the land register by domestic court decision without compensation. (Article 1 of Protocol No. 1)</w:t>
            </w:r>
          </w:p>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damage paid. </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468" w:history="1">
              <w:r w:rsidRPr="00774687">
                <w:rPr>
                  <w:rStyle w:val="Hyperlink"/>
                  <w:color w:val="auto"/>
                  <w:sz w:val="20"/>
                  <w:szCs w:val="20"/>
                </w:rPr>
                <w:t>CM/ResDH(2012)105</w:t>
              </w:r>
            </w:hyperlink>
            <w:r w:rsidRPr="00774687">
              <w:rPr>
                <w:sz w:val="20"/>
                <w:szCs w:val="20"/>
              </w:rPr>
              <w:t xml:space="preserve"> in N.A. and Others group.  The judgments were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69" w:history="1">
              <w:r w:rsidR="00842705" w:rsidRPr="003F21AA">
                <w:rPr>
                  <w:rStyle w:val="Hyperlink"/>
                  <w:b w:val="0"/>
                  <w:bCs w:val="0"/>
                  <w:sz w:val="20"/>
                  <w:szCs w:val="20"/>
                </w:rPr>
                <w:t>CM/ResDH(2018)152</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TUR / Fener Rum Patrikligi (Ecumenical Patriarchy)</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14340/05</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08/10/2008</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08/07/2008</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(Merits)</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15/09/2010</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15/06/2010</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(Just satisfaction)</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property</w:t>
            </w:r>
            <w:r w:rsidRPr="00CD0F4A">
              <w:rPr>
                <w:rFonts w:cstheme="minorHAnsi"/>
                <w:b/>
                <w:i/>
                <w:color w:val="000000"/>
                <w:sz w:val="20"/>
                <w:szCs w:val="20"/>
              </w:rPr>
              <w:t>:</w:t>
            </w:r>
            <w:r w:rsidRPr="003F21AA">
              <w:t xml:space="preserve"> </w:t>
            </w:r>
            <w:r w:rsidRPr="003F21AA">
              <w:rPr>
                <w:i/>
                <w:sz w:val="20"/>
                <w:szCs w:val="20"/>
              </w:rPr>
              <w:t>Disproportionate interference due to a</w:t>
            </w:r>
            <w:r w:rsidRPr="003F21AA">
              <w:rPr>
                <w:rFonts w:cstheme="minorHAnsi"/>
                <w:i/>
                <w:color w:val="000000"/>
                <w:sz w:val="20"/>
                <w:szCs w:val="20"/>
              </w:rPr>
              <w:t>nnulment of an original property title and registration of the property in the name of a foundation which had had its use, without any compensation. (Article 1 of Protocol No. 1)</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Re-inscription of the original property title in the land</w:t>
            </w:r>
            <w:r>
              <w:rPr>
                <w:sz w:val="20"/>
                <w:szCs w:val="20"/>
              </w:rPr>
              <w:t xml:space="preserve"> register as required by the EC</w:t>
            </w:r>
            <w:r w:rsidRPr="00774687">
              <w:rPr>
                <w:sz w:val="20"/>
                <w:szCs w:val="20"/>
              </w:rPr>
              <w:t>HR. Just satisfaction for non-pecuniary damage paid.</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In 2008, a new law on foundations was adopted allowing foundations the acquisition of property and providing for compensation in case of loss of property as well as a domestic remedy aiming at restitution of property. Furthermore, the possibility of a constitutional complaint for alleged ECHR violations was introduced in 2012. However, as the applicant is no religious foundation but a construction sui generis, the case is isolated.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587747" w:rsidRDefault="0040580A" w:rsidP="00047DCC">
            <w:pPr>
              <w:jc w:val="center"/>
              <w:rPr>
                <w:b w:val="0"/>
                <w:sz w:val="20"/>
                <w:szCs w:val="20"/>
              </w:rPr>
            </w:pPr>
            <w:hyperlink r:id="rId470" w:history="1">
              <w:r w:rsidR="00842705" w:rsidRPr="00560BE9">
                <w:rPr>
                  <w:rStyle w:val="Hyperlink"/>
                  <w:b w:val="0"/>
                  <w:bCs w:val="0"/>
                  <w:sz w:val="20"/>
                  <w:szCs w:val="20"/>
                </w:rPr>
                <w:t>CM/ResDH(2018)423</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Gedikli</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42413/09</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16/01/2018</w:t>
            </w:r>
          </w:p>
          <w:p w:rsidR="00842705" w:rsidRPr="0022361A"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361A">
              <w:rPr>
                <w:rFonts w:cstheme="minorHAnsi"/>
                <w:sz w:val="20"/>
                <w:szCs w:val="20"/>
              </w:rPr>
              <w:t>16/01/2018</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xml:space="preserve"> </w:t>
            </w:r>
            <w:r w:rsidRPr="00A22C3A">
              <w:rPr>
                <w:rFonts w:cstheme="minorHAnsi"/>
                <w:b/>
                <w:i/>
                <w:color w:val="000000"/>
                <w:sz w:val="20"/>
                <w:szCs w:val="20"/>
              </w:rPr>
              <w:t>and protection of property:</w:t>
            </w:r>
            <w:r>
              <w:rPr>
                <w:rFonts w:cstheme="minorHAnsi"/>
                <w:i/>
                <w:color w:val="000000"/>
                <w:sz w:val="20"/>
                <w:szCs w:val="20"/>
              </w:rPr>
              <w:t xml:space="preserve">  </w:t>
            </w:r>
            <w:r w:rsidRPr="003723E7">
              <w:rPr>
                <w:rFonts w:cstheme="minorHAnsi"/>
                <w:i/>
                <w:color w:val="000000"/>
                <w:sz w:val="20"/>
                <w:szCs w:val="20"/>
              </w:rPr>
              <w:t xml:space="preserve">Domestic courts’ refusal to </w:t>
            </w:r>
            <w:r>
              <w:rPr>
                <w:rFonts w:cstheme="minorHAnsi"/>
                <w:i/>
                <w:color w:val="000000"/>
                <w:sz w:val="20"/>
                <w:szCs w:val="20"/>
              </w:rPr>
              <w:t xml:space="preserve">transmit </w:t>
            </w:r>
            <w:r w:rsidRPr="003723E7">
              <w:rPr>
                <w:rFonts w:cstheme="minorHAnsi"/>
                <w:i/>
                <w:color w:val="000000"/>
                <w:sz w:val="20"/>
                <w:szCs w:val="20"/>
              </w:rPr>
              <w:t xml:space="preserve">a copy of a favourable judgment necessary for </w:t>
            </w:r>
            <w:r>
              <w:rPr>
                <w:rFonts w:cstheme="minorHAnsi"/>
                <w:i/>
                <w:color w:val="000000"/>
                <w:sz w:val="20"/>
                <w:szCs w:val="20"/>
              </w:rPr>
              <w:t xml:space="preserve">enforcement proceedings due to lacking </w:t>
            </w:r>
            <w:r w:rsidRPr="003723E7">
              <w:rPr>
                <w:rFonts w:cstheme="minorHAnsi"/>
                <w:i/>
                <w:color w:val="000000"/>
                <w:sz w:val="20"/>
                <w:szCs w:val="20"/>
              </w:rPr>
              <w:t>payment of outstanding court fees</w:t>
            </w:r>
            <w:r>
              <w:rPr>
                <w:rFonts w:cstheme="minorHAnsi"/>
                <w:i/>
                <w:color w:val="000000"/>
                <w:sz w:val="20"/>
                <w:szCs w:val="20"/>
              </w:rPr>
              <w:t>. (Article 6 §1 and 1 Of Protocol No. 1)</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t xml:space="preserve">Individual measures: </w:t>
            </w:r>
            <w:r w:rsidRPr="00774687">
              <w:rPr>
                <w:i/>
                <w:sz w:val="20"/>
                <w:szCs w:val="20"/>
                <w:u w:val="single"/>
              </w:rPr>
              <w:t>Individual measures</w:t>
            </w:r>
            <w:r w:rsidRPr="00CD0F4A">
              <w:rPr>
                <w:i/>
                <w:sz w:val="20"/>
                <w:szCs w:val="20"/>
              </w:rPr>
              <w:t>:</w:t>
            </w:r>
            <w:r w:rsidRPr="00774687">
              <w:rPr>
                <w:sz w:val="20"/>
                <w:szCs w:val="20"/>
              </w:rPr>
              <w:t xml:space="preserve"> Just satisfaction for non-pecuniary paid</w:t>
            </w:r>
            <w:r>
              <w:rPr>
                <w:sz w:val="20"/>
                <w:szCs w:val="20"/>
              </w:rPr>
              <w:t>. The r</w:t>
            </w:r>
            <w:r w:rsidRPr="00774687">
              <w:rPr>
                <w:sz w:val="20"/>
                <w:szCs w:val="20"/>
              </w:rPr>
              <w:t>elevant domestic judgment</w:t>
            </w:r>
            <w:r>
              <w:rPr>
                <w:sz w:val="20"/>
                <w:szCs w:val="20"/>
              </w:rPr>
              <w:t xml:space="preserve"> was</w:t>
            </w:r>
            <w:r w:rsidRPr="00774687">
              <w:rPr>
                <w:sz w:val="20"/>
                <w:szCs w:val="20"/>
              </w:rPr>
              <w:t xml:space="preserve"> communicated to the appl</w:t>
            </w:r>
            <w:r>
              <w:rPr>
                <w:sz w:val="20"/>
                <w:szCs w:val="20"/>
              </w:rPr>
              <w:t>icant, who initiated execution proceedings.</w:t>
            </w:r>
          </w:p>
          <w:p w:rsidR="00842705" w:rsidRPr="00A22C3A"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General measures</w:t>
            </w:r>
            <w:r>
              <w:rPr>
                <w:sz w:val="20"/>
                <w:szCs w:val="20"/>
              </w:rPr>
              <w:t xml:space="preserve">: See </w:t>
            </w:r>
            <w:hyperlink r:id="rId471" w:history="1">
              <w:r w:rsidRPr="0045267C">
                <w:rPr>
                  <w:rStyle w:val="Hyperlink"/>
                  <w:sz w:val="20"/>
                  <w:szCs w:val="20"/>
                </w:rPr>
                <w:t>CM/ResDH(2018)185</w:t>
              </w:r>
            </w:hyperlink>
            <w:r>
              <w:rPr>
                <w:sz w:val="20"/>
                <w:szCs w:val="20"/>
              </w:rPr>
              <w:t xml:space="preserve"> in the Ulger group. The judgment was</w:t>
            </w:r>
            <w:r w:rsidRPr="00B21883">
              <w:rPr>
                <w:sz w:val="20"/>
                <w:szCs w:val="20"/>
              </w:rPr>
              <w:t xml:space="preserve">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472" w:history="1">
              <w:r w:rsidR="00842705" w:rsidRPr="005F5B2A">
                <w:rPr>
                  <w:rStyle w:val="Hyperlink"/>
                  <w:b w:val="0"/>
                  <w:bCs w:val="0"/>
                  <w:sz w:val="20"/>
                  <w:szCs w:val="20"/>
                </w:rPr>
                <w:t>CM/ResDH(2018)394</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Gereksar and Others</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34764/05+</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01/05/2011</w:t>
            </w:r>
          </w:p>
          <w:p w:rsidR="00842705" w:rsidRPr="005F5B2A"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F5B2A">
              <w:rPr>
                <w:rFonts w:cstheme="minorHAnsi"/>
                <w:sz w:val="20"/>
                <w:szCs w:val="20"/>
              </w:rPr>
              <w:t>01/02/2011</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and access to and efficient functioning of justice: </w:t>
            </w:r>
            <w:r w:rsidRPr="00DB2E07">
              <w:rPr>
                <w:rFonts w:cstheme="minorHAnsi"/>
                <w:i/>
                <w:color w:val="000000"/>
                <w:sz w:val="20"/>
                <w:szCs w:val="20"/>
              </w:rPr>
              <w:t>Expropriation on account of the construction of an airport on the applicants` properties and failure of the domestic courts to establish the facts of the cases and to provide sufficient reasoning. (Article 1 of Protocol No. 1) and Article 6 §1)</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No request for reopening of proceedings was filed.</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D31201">
              <w:rPr>
                <w:i/>
                <w:sz w:val="20"/>
                <w:szCs w:val="20"/>
                <w:u w:val="single"/>
              </w:rPr>
              <w:t>General measures</w:t>
            </w:r>
            <w:r>
              <w:rPr>
                <w:sz w:val="20"/>
                <w:szCs w:val="20"/>
              </w:rPr>
              <w:t xml:space="preserve">: According to case-law developments, </w:t>
            </w:r>
            <w:r w:rsidRPr="001403A7">
              <w:rPr>
                <w:sz w:val="20"/>
                <w:szCs w:val="20"/>
              </w:rPr>
              <w:t>the Supreme Administrative Court held in</w:t>
            </w:r>
            <w:r>
              <w:rPr>
                <w:sz w:val="20"/>
                <w:szCs w:val="20"/>
              </w:rPr>
              <w:t xml:space="preserve"> </w:t>
            </w:r>
            <w:r w:rsidRPr="001403A7">
              <w:rPr>
                <w:sz w:val="20"/>
                <w:szCs w:val="20"/>
              </w:rPr>
              <w:t>many cases that submissions made by the parties must be notified to the opposing parties</w:t>
            </w:r>
            <w:r>
              <w:rPr>
                <w:sz w:val="20"/>
                <w:szCs w:val="20"/>
              </w:rPr>
              <w:t xml:space="preserve"> and that decisions must be sufficient reasoned</w:t>
            </w:r>
            <w:r w:rsidRPr="001403A7">
              <w:rPr>
                <w:sz w:val="20"/>
                <w:szCs w:val="20"/>
              </w:rPr>
              <w:t>.</w:t>
            </w:r>
            <w:r>
              <w:rPr>
                <w:sz w:val="20"/>
                <w:szCs w:val="20"/>
              </w:rPr>
              <w:t xml:space="preserve"> Concerning the excessive length of proceedings, see </w:t>
            </w:r>
            <w:hyperlink r:id="rId473" w:history="1">
              <w:r w:rsidRPr="0094214A">
                <w:rPr>
                  <w:rStyle w:val="Hyperlink"/>
                  <w:sz w:val="20"/>
                  <w:szCs w:val="20"/>
                </w:rPr>
                <w:t>CM/ResDH(2014)298</w:t>
              </w:r>
            </w:hyperlink>
            <w:r>
              <w:rPr>
                <w:sz w:val="20"/>
                <w:szCs w:val="20"/>
              </w:rPr>
              <w:t xml:space="preserve"> in Ormanci. The possibility of </w:t>
            </w:r>
            <w:r w:rsidRPr="00D31201">
              <w:rPr>
                <w:sz w:val="20"/>
                <w:szCs w:val="20"/>
              </w:rPr>
              <w:t>an individual application with the</w:t>
            </w:r>
            <w:r>
              <w:rPr>
                <w:sz w:val="20"/>
                <w:szCs w:val="20"/>
              </w:rPr>
              <w:t xml:space="preserve"> </w:t>
            </w:r>
            <w:r w:rsidRPr="00D31201">
              <w:rPr>
                <w:sz w:val="20"/>
                <w:szCs w:val="20"/>
              </w:rPr>
              <w:t>Constitutional Court in respect of human rights violations</w:t>
            </w:r>
            <w:r>
              <w:rPr>
                <w:sz w:val="20"/>
                <w:szCs w:val="20"/>
              </w:rPr>
              <w:t xml:space="preserve"> was introduced in 2012.</w:t>
            </w:r>
            <w:r w:rsidRPr="00B21883">
              <w:rPr>
                <w:sz w:val="20"/>
                <w:szCs w:val="20"/>
              </w:rPr>
              <w:t xml:space="preserve"> The judgment was translated, published and disseminated.</w:t>
            </w:r>
            <w:r>
              <w:rPr>
                <w:sz w:val="20"/>
                <w:szCs w:val="20"/>
              </w:rPr>
              <w:t xml:space="preserve"> It is used in training programmes for judges.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474" w:history="1">
              <w:r w:rsidR="00842705" w:rsidRPr="00D85CD5">
                <w:rPr>
                  <w:rStyle w:val="Hyperlink"/>
                  <w:b w:val="0"/>
                  <w:bCs w:val="0"/>
                  <w:sz w:val="20"/>
                  <w:szCs w:val="20"/>
                </w:rPr>
                <w:t>CM/ResDH(2018)188</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Hassan Tunc and Others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19074/05</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30/04/2017</w:t>
            </w:r>
          </w:p>
          <w:p w:rsidR="00842705" w:rsidRPr="00D85CD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5CD5">
              <w:rPr>
                <w:rFonts w:cstheme="minorHAnsi"/>
                <w:sz w:val="20"/>
                <w:szCs w:val="20"/>
              </w:rPr>
              <w:t>31/01/2017</w:t>
            </w:r>
          </w:p>
        </w:tc>
        <w:tc>
          <w:tcPr>
            <w:tcW w:w="3735" w:type="dxa"/>
            <w:tcMar>
              <w:top w:w="113" w:type="dxa"/>
              <w:bottom w:w="113" w:type="dxa"/>
            </w:tcMar>
          </w:tcPr>
          <w:p w:rsidR="00842705" w:rsidRPr="00D85CD5"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Dismissal by the Court of Cassation of the applicant’s request for rectification of a judgment in inheritance proceedings on the ground that the value of the property did not reach the statutory threshold taking as basis the initially declared value and not the actual value determined by the expert; excessive length of proceedings. (Article 6 §1 twice)</w:t>
            </w:r>
          </w:p>
        </w:tc>
        <w:tc>
          <w:tcPr>
            <w:tcW w:w="5196" w:type="dxa"/>
            <w:tcMar>
              <w:top w:w="113" w:type="dxa"/>
              <w:bottom w:w="113" w:type="dxa"/>
            </w:tcMar>
          </w:tcPr>
          <w:p w:rsidR="00842705" w:rsidRPr="00774687" w:rsidRDefault="00842705" w:rsidP="005D0FE0">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No claim for just satisfaction submitted. The applicants did not request reopening of the impugned proceedings.</w:t>
            </w:r>
          </w:p>
          <w:p w:rsidR="00842705" w:rsidRPr="00774687" w:rsidRDefault="00842705" w:rsidP="00691960">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proceedings</w:t>
            </w:r>
            <w:r w:rsidRPr="00CD0F4A">
              <w:rPr>
                <w:i/>
                <w:sz w:val="20"/>
                <w:szCs w:val="20"/>
              </w:rPr>
              <w:t>:</w:t>
            </w:r>
            <w:r w:rsidRPr="00774687">
              <w:rPr>
                <w:sz w:val="20"/>
                <w:szCs w:val="20"/>
              </w:rPr>
              <w:t xml:space="preserve"> The procedure of rectification of a judgment, which had been the underlying reason of the violation at hand, was abolished and not applied after 2016. Concerning length of proceedings, see </w:t>
            </w:r>
            <w:hyperlink r:id="rId475" w:history="1">
              <w:r>
                <w:rPr>
                  <w:rStyle w:val="Hyperlink"/>
                  <w:sz w:val="20"/>
                  <w:szCs w:val="20"/>
                </w:rPr>
                <w:t>CM/ResDH(2014)298</w:t>
              </w:r>
            </w:hyperlink>
            <w:r w:rsidRPr="00774687">
              <w:rPr>
                <w:sz w:val="20"/>
                <w:szCs w:val="20"/>
              </w:rPr>
              <w:t xml:space="preserve"> in Ormanci. The judgment was translated, published and disseminated.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152264">
            <w:pPr>
              <w:jc w:val="center"/>
              <w:rPr>
                <w:b w:val="0"/>
                <w:sz w:val="20"/>
                <w:szCs w:val="20"/>
              </w:rPr>
            </w:pPr>
            <w:hyperlink r:id="rId476" w:history="1">
              <w:r w:rsidR="00842705" w:rsidRPr="005F5C36">
                <w:rPr>
                  <w:rStyle w:val="Hyperlink"/>
                  <w:b w:val="0"/>
                  <w:bCs w:val="0"/>
                  <w:sz w:val="20"/>
                  <w:szCs w:val="20"/>
                </w:rPr>
                <w:t>CM/ResDH(2018)459</w:t>
              </w:r>
            </w:hyperlink>
          </w:p>
        </w:tc>
        <w:tc>
          <w:tcPr>
            <w:tcW w:w="1515"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Icen</w:t>
            </w:r>
          </w:p>
        </w:tc>
        <w:tc>
          <w:tcPr>
            <w:tcW w:w="1120" w:type="dxa"/>
            <w:tcMar>
              <w:top w:w="113" w:type="dxa"/>
              <w:bottom w:w="113"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45912/06</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28/11/2011</w:t>
            </w:r>
          </w:p>
          <w:p w:rsidR="00842705" w:rsidRPr="00F84D38"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84D38">
              <w:rPr>
                <w:rFonts w:cstheme="minorHAnsi"/>
                <w:sz w:val="20"/>
                <w:szCs w:val="20"/>
              </w:rPr>
              <w:t>31/05/2011</w:t>
            </w:r>
          </w:p>
        </w:tc>
        <w:tc>
          <w:tcPr>
            <w:tcW w:w="3735" w:type="dxa"/>
            <w:tcMar>
              <w:top w:w="113" w:type="dxa"/>
              <w:bottom w:w="113" w:type="dxa"/>
            </w:tcMar>
          </w:tcPr>
          <w:p w:rsidR="00842705"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Conviction by a military tribunal of a civil servant employed by the army of disobeying and insulting her superior to imprisonment served in a military prison. (Article 6 §1)</w:t>
            </w:r>
          </w:p>
        </w:tc>
        <w:tc>
          <w:tcPr>
            <w:tcW w:w="5196" w:type="dxa"/>
            <w:tcMar>
              <w:top w:w="113" w:type="dxa"/>
              <w:bottom w:w="113" w:type="dxa"/>
            </w:tcMar>
          </w:tcPr>
          <w:p w:rsidR="00842705"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61228A">
              <w:rPr>
                <w:sz w:val="20"/>
                <w:szCs w:val="20"/>
              </w:rPr>
              <w:t>Just</w:t>
            </w:r>
            <w:r w:rsidRPr="00774687">
              <w:rPr>
                <w:sz w:val="20"/>
                <w:szCs w:val="20"/>
              </w:rPr>
              <w:t xml:space="preserve"> satisfaction for non-pecuniary</w:t>
            </w:r>
            <w:r>
              <w:rPr>
                <w:sz w:val="20"/>
                <w:szCs w:val="20"/>
              </w:rPr>
              <w:t xml:space="preserve"> damage paid. The applicant’s conviction was erased from her record. No request for reopening was submitted.</w:t>
            </w:r>
          </w:p>
          <w:p w:rsidR="00842705" w:rsidRPr="0061228A" w:rsidRDefault="00842705" w:rsidP="00152264">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D7224E">
              <w:rPr>
                <w:i/>
                <w:sz w:val="20"/>
                <w:szCs w:val="20"/>
                <w:u w:val="single"/>
              </w:rPr>
              <w:t>General measures</w:t>
            </w:r>
            <w:r>
              <w:rPr>
                <w:sz w:val="20"/>
                <w:szCs w:val="20"/>
              </w:rPr>
              <w:t>: M</w:t>
            </w:r>
            <w:r w:rsidRPr="00D7224E">
              <w:rPr>
                <w:sz w:val="20"/>
                <w:szCs w:val="20"/>
              </w:rPr>
              <w:t>ilitary courts (including t</w:t>
            </w:r>
            <w:r>
              <w:rPr>
                <w:sz w:val="20"/>
                <w:szCs w:val="20"/>
              </w:rPr>
              <w:t xml:space="preserve">he Military Court of Cassation </w:t>
            </w:r>
            <w:r w:rsidRPr="00D7224E">
              <w:rPr>
                <w:sz w:val="20"/>
                <w:szCs w:val="20"/>
              </w:rPr>
              <w:t>and the Military High Administrative Court</w:t>
            </w:r>
            <w:r>
              <w:rPr>
                <w:sz w:val="20"/>
                <w:szCs w:val="20"/>
              </w:rPr>
              <w:t>) were abolished by</w:t>
            </w:r>
            <w:r w:rsidRPr="00D7224E">
              <w:rPr>
                <w:sz w:val="20"/>
                <w:szCs w:val="20"/>
              </w:rPr>
              <w:t xml:space="preserve"> the </w:t>
            </w:r>
            <w:r>
              <w:rPr>
                <w:sz w:val="20"/>
                <w:szCs w:val="20"/>
              </w:rPr>
              <w:t xml:space="preserve">2017 </w:t>
            </w:r>
            <w:r w:rsidRPr="00D7224E">
              <w:rPr>
                <w:sz w:val="20"/>
                <w:szCs w:val="20"/>
              </w:rPr>
              <w:t>“Law on Amendment of the Constitution of the Republic of Turkey”</w:t>
            </w:r>
            <w:r>
              <w:rPr>
                <w:sz w:val="20"/>
                <w:szCs w:val="20"/>
              </w:rPr>
              <w:t xml:space="preserve"> and replaced by civil criminal courts</w:t>
            </w:r>
            <w:r w:rsidRPr="00D7224E">
              <w:rPr>
                <w:sz w:val="20"/>
                <w:szCs w:val="20"/>
              </w:rPr>
              <w:t xml:space="preserve">.  </w:t>
            </w:r>
            <w:r w:rsidRPr="00B92A43">
              <w:rPr>
                <w:sz w:val="20"/>
                <w:szCs w:val="20"/>
              </w:rPr>
              <w:t>The judgment was 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477" w:history="1">
              <w:r w:rsidR="00842705" w:rsidRPr="00186AE5">
                <w:rPr>
                  <w:rStyle w:val="Hyperlink"/>
                  <w:b w:val="0"/>
                  <w:bCs w:val="0"/>
                  <w:sz w:val="20"/>
                  <w:szCs w:val="20"/>
                </w:rPr>
                <w:t>CM/ResDH(2018)356</w:t>
              </w:r>
            </w:hyperlink>
          </w:p>
        </w:tc>
        <w:tc>
          <w:tcPr>
            <w:tcW w:w="1515" w:type="dxa"/>
            <w:tcMar>
              <w:top w:w="113" w:type="dxa"/>
              <w:bottom w:w="113" w:type="dxa"/>
            </w:tcMar>
          </w:tcPr>
          <w:p w:rsidR="00842705" w:rsidRDefault="00842705" w:rsidP="007048D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Incal, Gozel and Ozer group of cases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22678/93+</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09/06/1998</w:t>
            </w:r>
          </w:p>
          <w:p w:rsidR="00842705" w:rsidRPr="003730E2"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730E2">
              <w:rPr>
                <w:rFonts w:cstheme="minorHAnsi"/>
                <w:sz w:val="20"/>
                <w:szCs w:val="20"/>
              </w:rPr>
              <w:t>09/06/1998</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 and 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E156BB">
              <w:rPr>
                <w:rFonts w:cstheme="minorHAnsi"/>
                <w:i/>
                <w:color w:val="000000"/>
                <w:sz w:val="20"/>
                <w:szCs w:val="20"/>
              </w:rPr>
              <w:t>Disproportionate interference due to conviction for participating in the preparation of a leaflet</w:t>
            </w:r>
            <w:r>
              <w:rPr>
                <w:rFonts w:cstheme="minorHAnsi"/>
                <w:i/>
                <w:color w:val="000000"/>
                <w:sz w:val="20"/>
                <w:szCs w:val="20"/>
              </w:rPr>
              <w:t>; lack of independence and impartiality of the State Security Court. (Article 10 and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T</w:t>
            </w:r>
            <w:r w:rsidRPr="00E156BB">
              <w:rPr>
                <w:sz w:val="20"/>
                <w:szCs w:val="20"/>
              </w:rPr>
              <w:t>he possibility of obtaining the reopening of judicial proceedings impugned by the Court’s judgments</w:t>
            </w:r>
            <w:r>
              <w:rPr>
                <w:sz w:val="20"/>
                <w:szCs w:val="20"/>
              </w:rPr>
              <w:t>,</w:t>
            </w:r>
            <w:r w:rsidRPr="00E156BB">
              <w:rPr>
                <w:sz w:val="20"/>
                <w:szCs w:val="20"/>
              </w:rPr>
              <w:t xml:space="preserve"> introduced in 2005 and supplemented in</w:t>
            </w:r>
            <w:r>
              <w:rPr>
                <w:sz w:val="20"/>
                <w:szCs w:val="20"/>
              </w:rPr>
              <w:t xml:space="preserve"> 2012, </w:t>
            </w:r>
            <w:r w:rsidRPr="00E156BB">
              <w:rPr>
                <w:sz w:val="20"/>
                <w:szCs w:val="20"/>
              </w:rPr>
              <w:t xml:space="preserve">was </w:t>
            </w:r>
            <w:r>
              <w:rPr>
                <w:sz w:val="20"/>
                <w:szCs w:val="20"/>
              </w:rPr>
              <w:t xml:space="preserve">available in </w:t>
            </w:r>
            <w:r w:rsidRPr="00E156BB">
              <w:rPr>
                <w:sz w:val="20"/>
                <w:szCs w:val="20"/>
              </w:rPr>
              <w:t>all cases</w:t>
            </w:r>
            <w:r>
              <w:rPr>
                <w:sz w:val="20"/>
                <w:szCs w:val="20"/>
              </w:rPr>
              <w:t xml:space="preserve">. As was the </w:t>
            </w:r>
            <w:r w:rsidRPr="00E156BB">
              <w:rPr>
                <w:sz w:val="20"/>
                <w:szCs w:val="20"/>
              </w:rPr>
              <w:t>possibility to obtain</w:t>
            </w:r>
            <w:r>
              <w:rPr>
                <w:sz w:val="20"/>
                <w:szCs w:val="20"/>
              </w:rPr>
              <w:t xml:space="preserve"> the erasure of criminal record.</w:t>
            </w:r>
          </w:p>
          <w:p w:rsidR="00842705" w:rsidRPr="00E156BB"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E156BB">
              <w:rPr>
                <w:rFonts w:cs="Arial"/>
                <w:i/>
                <w:sz w:val="20"/>
                <w:szCs w:val="20"/>
                <w:u w:val="single"/>
              </w:rPr>
              <w:t>General measures</w:t>
            </w:r>
            <w:r w:rsidRPr="00E156BB">
              <w:rPr>
                <w:rFonts w:cs="Arial"/>
                <w:sz w:val="20"/>
                <w:szCs w:val="20"/>
              </w:rPr>
              <w:t xml:space="preserve"> required in response to the shortcomings found by the Court in the present judgments continue to be examined within the framework of the </w:t>
            </w:r>
            <w:r w:rsidRPr="00E156BB">
              <w:rPr>
                <w:rFonts w:cs="Arial"/>
                <w:i/>
                <w:iCs/>
                <w:sz w:val="20"/>
                <w:szCs w:val="20"/>
              </w:rPr>
              <w:t>Bayar</w:t>
            </w:r>
            <w:r w:rsidRPr="00E156BB">
              <w:rPr>
                <w:rFonts w:cs="Arial"/>
                <w:sz w:val="20"/>
                <w:szCs w:val="20"/>
              </w:rPr>
              <w:t xml:space="preserve">, </w:t>
            </w:r>
            <w:r w:rsidRPr="00E156BB">
              <w:rPr>
                <w:rFonts w:cs="Arial"/>
                <w:i/>
                <w:iCs/>
                <w:sz w:val="20"/>
                <w:szCs w:val="20"/>
              </w:rPr>
              <w:t>Öner and Türk</w:t>
            </w:r>
            <w:r w:rsidRPr="00E156BB">
              <w:rPr>
                <w:rFonts w:cs="Arial"/>
                <w:sz w:val="20"/>
                <w:szCs w:val="20"/>
              </w:rPr>
              <w:t xml:space="preserve">, </w:t>
            </w:r>
            <w:r w:rsidRPr="00E156BB">
              <w:rPr>
                <w:rFonts w:cs="Arial"/>
                <w:i/>
                <w:iCs/>
                <w:sz w:val="20"/>
                <w:szCs w:val="20"/>
              </w:rPr>
              <w:t>Döner and Others</w:t>
            </w:r>
            <w:r w:rsidRPr="00E156BB">
              <w:rPr>
                <w:rFonts w:cs="Arial"/>
                <w:sz w:val="20"/>
                <w:szCs w:val="20"/>
              </w:rPr>
              <w:t xml:space="preserve"> and </w:t>
            </w:r>
            <w:r w:rsidRPr="00E156BB">
              <w:rPr>
                <w:rFonts w:cs="Arial"/>
                <w:i/>
                <w:iCs/>
                <w:sz w:val="20"/>
                <w:szCs w:val="20"/>
              </w:rPr>
              <w:t xml:space="preserve">Müdür Duman </w:t>
            </w:r>
            <w:r w:rsidRPr="00E156BB">
              <w:rPr>
                <w:rFonts w:cs="Arial"/>
                <w:sz w:val="20"/>
                <w:szCs w:val="20"/>
              </w:rPr>
              <w:t>cases</w:t>
            </w:r>
            <w:r>
              <w:rPr>
                <w:rFonts w:cs="Arial"/>
                <w:sz w:val="20"/>
                <w:szCs w:val="20"/>
              </w:rPr>
              <w:t xml:space="preserve">. The issue of the </w:t>
            </w:r>
            <w:r w:rsidRPr="006B69D3">
              <w:rPr>
                <w:rFonts w:cs="Arial"/>
                <w:sz w:val="20"/>
                <w:szCs w:val="20"/>
              </w:rPr>
              <w:t>the lack of indep</w:t>
            </w:r>
            <w:r>
              <w:rPr>
                <w:rFonts w:cs="Arial"/>
                <w:sz w:val="20"/>
                <w:szCs w:val="20"/>
              </w:rPr>
              <w:t xml:space="preserve">endence and impartiality of </w:t>
            </w:r>
            <w:r w:rsidRPr="006B69D3">
              <w:rPr>
                <w:rFonts w:cs="Arial"/>
                <w:sz w:val="20"/>
                <w:szCs w:val="20"/>
              </w:rPr>
              <w:t xml:space="preserve">State Security Courts </w:t>
            </w:r>
            <w:r w:rsidRPr="00E156BB">
              <w:rPr>
                <w:rFonts w:cs="Arial"/>
                <w:sz w:val="20"/>
                <w:szCs w:val="20"/>
              </w:rPr>
              <w:t xml:space="preserve">was examined under the Gençel and Çıraklar groups of cases (see </w:t>
            </w:r>
            <w:hyperlink r:id="rId478" w:history="1">
              <w:r w:rsidRPr="007048D7">
                <w:rPr>
                  <w:rStyle w:val="Hyperlink"/>
                  <w:rFonts w:cs="Arial"/>
                  <w:sz w:val="20"/>
                  <w:szCs w:val="20"/>
                </w:rPr>
                <w:t>CM/ResDH(2013)256</w:t>
              </w:r>
            </w:hyperlink>
            <w:r w:rsidRPr="00E156BB">
              <w:rPr>
                <w:rFonts w:cs="Arial"/>
                <w:sz w:val="20"/>
                <w:szCs w:val="20"/>
              </w:rPr>
              <w:t xml:space="preserve"> and </w:t>
            </w:r>
            <w:hyperlink r:id="rId479" w:history="1">
              <w:r w:rsidRPr="001931E0">
                <w:rPr>
                  <w:rStyle w:val="Hyperlink"/>
                  <w:rFonts w:cs="Arial"/>
                  <w:sz w:val="20"/>
                  <w:szCs w:val="20"/>
                </w:rPr>
                <w:t>ResDH(99)555</w:t>
              </w:r>
            </w:hyperlink>
            <w:r w:rsidRPr="00E156BB">
              <w:rPr>
                <w:rFonts w:cs="Arial"/>
                <w:sz w:val="20"/>
                <w:szCs w:val="20"/>
              </w:rPr>
              <w:t>));</w:t>
            </w:r>
            <w:r>
              <w:rPr>
                <w:rFonts w:cs="Arial"/>
                <w:sz w:val="20"/>
                <w:szCs w:val="20"/>
              </w:rPr>
              <w:t xml:space="preserve"> for general measures addressing the </w:t>
            </w:r>
            <w:r w:rsidRPr="006B69D3">
              <w:rPr>
                <w:rFonts w:cs="Arial"/>
                <w:sz w:val="20"/>
                <w:szCs w:val="20"/>
              </w:rPr>
              <w:t>failure to communicate to the applicants the prosecutor’s opinion before the Court of Cassation</w:t>
            </w:r>
            <w:r w:rsidRPr="00CD0F4A">
              <w:rPr>
                <w:rFonts w:cs="Arial"/>
                <w:i/>
                <w:sz w:val="20"/>
                <w:szCs w:val="20"/>
              </w:rPr>
              <w:t>:</w:t>
            </w:r>
            <w:r w:rsidRPr="006B69D3">
              <w:rPr>
                <w:rFonts w:cs="Arial"/>
                <w:sz w:val="20"/>
                <w:szCs w:val="20"/>
              </w:rPr>
              <w:t xml:space="preserve">  see </w:t>
            </w:r>
            <w:hyperlink r:id="rId480" w:history="1">
              <w:r w:rsidRPr="007048D7">
                <w:rPr>
                  <w:rStyle w:val="Hyperlink"/>
                  <w:rFonts w:cs="Arial"/>
                  <w:sz w:val="20"/>
                  <w:szCs w:val="20"/>
                </w:rPr>
                <w:t>CM/ResDH(2011)307</w:t>
              </w:r>
            </w:hyperlink>
            <w:r w:rsidRPr="006B69D3">
              <w:rPr>
                <w:rFonts w:cs="Arial"/>
                <w:sz w:val="20"/>
                <w:szCs w:val="20"/>
              </w:rPr>
              <w:t xml:space="preserve"> in the Mehmet </w:t>
            </w:r>
            <w:r w:rsidRPr="006B69D3">
              <w:rPr>
                <w:rFonts w:cs="Arial"/>
                <w:i/>
                <w:iCs/>
                <w:sz w:val="20"/>
                <w:szCs w:val="20"/>
              </w:rPr>
              <w:t>Göç</w:t>
            </w:r>
            <w:r w:rsidRPr="006B69D3">
              <w:rPr>
                <w:rFonts w:cs="Arial"/>
                <w:sz w:val="20"/>
                <w:szCs w:val="20"/>
              </w:rPr>
              <w:t xml:space="preserve"> group</w:t>
            </w:r>
            <w:r w:rsidRPr="00186AE5">
              <w:rPr>
                <w:rFonts w:cs="Arial"/>
                <w:sz w:val="20"/>
                <w:szCs w:val="20"/>
              </w:rPr>
              <w:t>;</w:t>
            </w:r>
            <w:r w:rsidRPr="00186AE5">
              <w:rPr>
                <w:sz w:val="20"/>
                <w:szCs w:val="20"/>
              </w:rPr>
              <w:t xml:space="preserve"> </w:t>
            </w:r>
            <w:r>
              <w:rPr>
                <w:sz w:val="20"/>
                <w:szCs w:val="20"/>
              </w:rPr>
              <w:t xml:space="preserve">for </w:t>
            </w:r>
            <w:r w:rsidRPr="00186AE5">
              <w:rPr>
                <w:sz w:val="20"/>
                <w:szCs w:val="20"/>
              </w:rPr>
              <w:t xml:space="preserve">general measures addressing </w:t>
            </w:r>
            <w:r w:rsidRPr="00186AE5">
              <w:rPr>
                <w:rFonts w:cs="Arial"/>
                <w:sz w:val="20"/>
                <w:szCs w:val="20"/>
              </w:rPr>
              <w:t>excessive length of proceedings and lack of an effective</w:t>
            </w:r>
            <w:r w:rsidRPr="006B69D3">
              <w:rPr>
                <w:rFonts w:cs="Arial"/>
                <w:sz w:val="20"/>
                <w:szCs w:val="20"/>
              </w:rPr>
              <w:t xml:space="preserve"> remedy in this respect</w:t>
            </w:r>
            <w:r w:rsidRPr="00CD0F4A">
              <w:rPr>
                <w:rFonts w:cs="Arial"/>
                <w:i/>
                <w:sz w:val="20"/>
                <w:szCs w:val="20"/>
              </w:rPr>
              <w:t>:</w:t>
            </w:r>
            <w:r>
              <w:rPr>
                <w:rFonts w:cs="Arial"/>
                <w:sz w:val="20"/>
                <w:szCs w:val="20"/>
              </w:rPr>
              <w:t xml:space="preserve"> see </w:t>
            </w:r>
            <w:r w:rsidRPr="006B69D3">
              <w:rPr>
                <w:rFonts w:cs="Arial"/>
                <w:sz w:val="20"/>
                <w:szCs w:val="20"/>
              </w:rPr>
              <w:t xml:space="preserve">Resolution </w:t>
            </w:r>
            <w:hyperlink r:id="rId481" w:history="1">
              <w:r w:rsidRPr="007048D7">
                <w:rPr>
                  <w:rStyle w:val="Hyperlink"/>
                  <w:rFonts w:cs="Arial"/>
                  <w:sz w:val="20"/>
                  <w:szCs w:val="20"/>
                </w:rPr>
                <w:t>CM/ResDH(2014)298</w:t>
              </w:r>
            </w:hyperlink>
            <w:r>
              <w:rPr>
                <w:rFonts w:cs="Arial"/>
                <w:sz w:val="20"/>
                <w:szCs w:val="20"/>
              </w:rPr>
              <w:t xml:space="preserve"> in the Ormanci group; for </w:t>
            </w:r>
            <w:r w:rsidRPr="00186AE5">
              <w:rPr>
                <w:sz w:val="20"/>
                <w:szCs w:val="20"/>
              </w:rPr>
              <w:t xml:space="preserve">general measures addressing </w:t>
            </w:r>
            <w:r>
              <w:rPr>
                <w:sz w:val="20"/>
                <w:szCs w:val="20"/>
              </w:rPr>
              <w:t xml:space="preserve">the </w:t>
            </w:r>
            <w:r w:rsidRPr="006B69D3">
              <w:rPr>
                <w:rFonts w:cs="Arial"/>
                <w:sz w:val="20"/>
                <w:szCs w:val="20"/>
              </w:rPr>
              <w:t>lack of assistance of a lawyer in police custody</w:t>
            </w:r>
            <w:r>
              <w:rPr>
                <w:rFonts w:cs="Arial"/>
                <w:sz w:val="20"/>
                <w:szCs w:val="20"/>
              </w:rPr>
              <w:t xml:space="preserve">, see </w:t>
            </w:r>
            <w:hyperlink r:id="rId482" w:history="1">
              <w:r w:rsidRPr="007048D7">
                <w:rPr>
                  <w:rStyle w:val="Hyperlink"/>
                  <w:rFonts w:cs="Arial"/>
                  <w:sz w:val="20"/>
                  <w:szCs w:val="20"/>
                </w:rPr>
                <w:t>CM/ResDH(2018)219</w:t>
              </w:r>
            </w:hyperlink>
            <w:r>
              <w:rPr>
                <w:rFonts w:cs="Arial"/>
                <w:sz w:val="20"/>
                <w:szCs w:val="20"/>
              </w:rPr>
              <w:t xml:space="preserve"> in Salduz; for </w:t>
            </w:r>
            <w:r w:rsidRPr="00186AE5">
              <w:rPr>
                <w:sz w:val="20"/>
                <w:szCs w:val="20"/>
              </w:rPr>
              <w:t xml:space="preserve">general measures addressing </w:t>
            </w:r>
            <w:r>
              <w:rPr>
                <w:rFonts w:cs="Arial"/>
                <w:sz w:val="20"/>
                <w:szCs w:val="20"/>
              </w:rPr>
              <w:t xml:space="preserve">the non-imposition of a prison sentence according to the principle nulla poena sine lege, see </w:t>
            </w:r>
            <w:hyperlink r:id="rId483" w:history="1">
              <w:r>
                <w:rPr>
                  <w:rStyle w:val="Hyperlink"/>
                  <w:rFonts w:cs="Arial"/>
                  <w:sz w:val="20"/>
                  <w:szCs w:val="20"/>
                </w:rPr>
                <w:t>ResDH(2006)79</w:t>
              </w:r>
            </w:hyperlink>
            <w:r>
              <w:rPr>
                <w:rFonts w:cs="Arial"/>
                <w:sz w:val="20"/>
                <w:szCs w:val="20"/>
              </w:rPr>
              <w:t xml:space="preserve"> in </w:t>
            </w:r>
            <w:r w:rsidRPr="00186AE5">
              <w:rPr>
                <w:rFonts w:cs="Arial"/>
                <w:sz w:val="20"/>
                <w:szCs w:val="20"/>
              </w:rPr>
              <w:t>Ünsal Öztürk</w:t>
            </w:r>
            <w:r>
              <w:rPr>
                <w:rFonts w:cs="Arial"/>
                <w:sz w:val="20"/>
                <w:szCs w:val="20"/>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84" w:history="1">
              <w:r w:rsidR="00842705" w:rsidRPr="003F21AA">
                <w:rPr>
                  <w:rStyle w:val="Hyperlink"/>
                  <w:b w:val="0"/>
                  <w:bCs w:val="0"/>
                  <w:sz w:val="20"/>
                  <w:szCs w:val="20"/>
                </w:rPr>
                <w:t>CM/ResDH(2018)161</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 xml:space="preserve">TUR / IPSD and Others </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35832/97</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25/01/2006</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25/11/2005</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Freedom of assembly</w:t>
            </w:r>
            <w:r w:rsidRPr="00CD0F4A">
              <w:rPr>
                <w:rFonts w:cstheme="minorHAnsi"/>
                <w:b/>
                <w:i/>
                <w:color w:val="000000"/>
                <w:sz w:val="20"/>
                <w:szCs w:val="20"/>
              </w:rPr>
              <w:t>:</w:t>
            </w:r>
            <w:r w:rsidRPr="003F21AA">
              <w:rPr>
                <w:rFonts w:cstheme="minorHAnsi"/>
                <w:i/>
                <w:color w:val="000000"/>
                <w:sz w:val="20"/>
                <w:szCs w:val="20"/>
              </w:rPr>
              <w:t xml:space="preserve"> Disproportionate interference” due to the dissolution of an association campaigning against unemployment and excessively high prices on the ground that its aims were against the law. (Article 11)</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No request for reopening of the impugned proceedings was submitted. In 1997, a year after the dissolution of the applicant association, it was founded again under the name "Association for Fight against Unemployment and Expensiveness" and is still operative.</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485" w:history="1">
              <w:r w:rsidRPr="00774687">
                <w:rPr>
                  <w:rStyle w:val="Hyperlink"/>
                  <w:color w:val="auto"/>
                  <w:sz w:val="20"/>
                  <w:szCs w:val="20"/>
                </w:rPr>
                <w:t>CM/ResDH(2010)116</w:t>
              </w:r>
            </w:hyperlink>
            <w:r w:rsidRPr="00774687">
              <w:rPr>
                <w:sz w:val="20"/>
                <w:szCs w:val="20"/>
              </w:rPr>
              <w:t xml:space="preserve"> in Tunceli Kültür ve Dayanışma Derneği. In 2004, the new Associations Law was enacted with a view to strengthening the civil society and securing freedom of association</w:t>
            </w:r>
            <w:r w:rsidRPr="00CD0F4A">
              <w:rPr>
                <w:i/>
                <w:sz w:val="20"/>
                <w:szCs w:val="20"/>
              </w:rPr>
              <w:t>:</w:t>
            </w:r>
            <w:r w:rsidRPr="00774687">
              <w:rPr>
                <w:sz w:val="20"/>
                <w:szCs w:val="20"/>
              </w:rPr>
              <w:t xml:space="preserve"> most of the restrictions of the right to found associations, including prohibiting political activities and insults of the State at stake in this case, were lifted. The Court of Cassation changed its case-law accordingly.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486" w:history="1">
              <w:r w:rsidR="00842705" w:rsidRPr="004D6CBF">
                <w:rPr>
                  <w:rStyle w:val="Hyperlink"/>
                  <w:b w:val="0"/>
                  <w:bCs w:val="0"/>
                  <w:sz w:val="20"/>
                  <w:szCs w:val="20"/>
                </w:rPr>
                <w:t>CM/ResDH(2018)268</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Juhnke</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52515/99</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13/08/2008</w:t>
            </w:r>
          </w:p>
          <w:p w:rsidR="00842705" w:rsidRPr="004D6CBF"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D6CBF">
              <w:rPr>
                <w:rFonts w:cstheme="minorHAnsi"/>
                <w:sz w:val="20"/>
                <w:szCs w:val="20"/>
              </w:rPr>
              <w:t>13/05/2008</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life and a</w:t>
            </w:r>
            <w:r w:rsidRPr="003F21AA">
              <w:rPr>
                <w:rFonts w:cstheme="minorHAnsi"/>
                <w:b/>
                <w:i/>
                <w:color w:val="000000"/>
                <w:sz w:val="20"/>
                <w:szCs w:val="20"/>
              </w:rPr>
              <w:t>ccess to and e</w:t>
            </w:r>
            <w:r>
              <w:rPr>
                <w:rFonts w:cstheme="minorHAnsi"/>
                <w:b/>
                <w:i/>
                <w:color w:val="000000"/>
                <w:sz w:val="20"/>
                <w:szCs w:val="20"/>
              </w:rPr>
              <w:t>fficient functioning of justice</w:t>
            </w:r>
            <w:r w:rsidRPr="00CD0F4A">
              <w:rPr>
                <w:rFonts w:cstheme="minorHAnsi"/>
                <w:i/>
                <w:color w:val="000000"/>
                <w:sz w:val="20"/>
                <w:szCs w:val="20"/>
              </w:rPr>
              <w:t>:</w:t>
            </w:r>
            <w:r>
              <w:rPr>
                <w:rFonts w:cstheme="minorHAnsi"/>
                <w:i/>
                <w:color w:val="000000"/>
                <w:sz w:val="20"/>
                <w:szCs w:val="20"/>
              </w:rPr>
              <w:t xml:space="preserve"> Disproportionate interference due to an imposed gynaecological examination without the applicant’s free and informed consent and lack of </w:t>
            </w:r>
            <w:r w:rsidRPr="00BE686F">
              <w:rPr>
                <w:rFonts w:cstheme="minorHAnsi"/>
                <w:i/>
                <w:color w:val="000000"/>
                <w:sz w:val="20"/>
                <w:szCs w:val="20"/>
              </w:rPr>
              <w:t>a fair hearing by an independent and impartial tribunal on account of t</w:t>
            </w:r>
            <w:r>
              <w:rPr>
                <w:rFonts w:cstheme="minorHAnsi"/>
                <w:i/>
                <w:color w:val="000000"/>
                <w:sz w:val="20"/>
                <w:szCs w:val="20"/>
              </w:rPr>
              <w:t xml:space="preserve">he presence of a military judge on the bench of the </w:t>
            </w:r>
            <w:r w:rsidRPr="00BE686F">
              <w:rPr>
                <w:rFonts w:cstheme="minorHAnsi"/>
                <w:i/>
                <w:color w:val="000000"/>
                <w:sz w:val="20"/>
                <w:szCs w:val="20"/>
              </w:rPr>
              <w:t>State Security Court</w:t>
            </w:r>
            <w:r>
              <w:rPr>
                <w:rFonts w:cstheme="minorHAnsi"/>
                <w:i/>
                <w:color w:val="000000"/>
                <w:sz w:val="20"/>
                <w:szCs w:val="20"/>
              </w:rPr>
              <w:t>. (Articles 8 and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0A3E25">
              <w:rPr>
                <w:i/>
                <w:sz w:val="20"/>
                <w:szCs w:val="20"/>
                <w:u w:val="single"/>
              </w:rPr>
              <w:t>Individual measures</w:t>
            </w:r>
            <w:r w:rsidRPr="00CD0F4A">
              <w:rPr>
                <w:i/>
                <w:sz w:val="20"/>
                <w:szCs w:val="20"/>
              </w:rPr>
              <w:t>:</w:t>
            </w:r>
            <w:r w:rsidRPr="000A3E25">
              <w:rPr>
                <w:sz w:val="20"/>
                <w:szCs w:val="20"/>
              </w:rPr>
              <w:t xml:space="preserve"> Just satisfaction for non-pecuniary </w:t>
            </w:r>
            <w:r>
              <w:rPr>
                <w:sz w:val="20"/>
                <w:szCs w:val="20"/>
              </w:rPr>
              <w:t>d</w:t>
            </w:r>
            <w:r w:rsidRPr="000A3E25">
              <w:rPr>
                <w:sz w:val="20"/>
                <w:szCs w:val="20"/>
              </w:rPr>
              <w:t>amage paid.</w:t>
            </w:r>
          </w:p>
          <w:p w:rsidR="00842705" w:rsidRPr="00774687"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A1622">
              <w:rPr>
                <w:i/>
                <w:sz w:val="20"/>
                <w:szCs w:val="20"/>
                <w:u w:val="single"/>
              </w:rPr>
              <w:t>General measures</w:t>
            </w:r>
            <w:r w:rsidRPr="00CD0F4A">
              <w:rPr>
                <w:i/>
                <w:sz w:val="20"/>
                <w:szCs w:val="20"/>
              </w:rPr>
              <w:t>:</w:t>
            </w:r>
            <w:r>
              <w:rPr>
                <w:sz w:val="20"/>
                <w:szCs w:val="20"/>
              </w:rPr>
              <w:t xml:space="preserve"> See </w:t>
            </w:r>
            <w:hyperlink r:id="rId487" w:history="1">
              <w:r w:rsidRPr="002A7463">
                <w:rPr>
                  <w:rStyle w:val="Hyperlink"/>
                  <w:sz w:val="20"/>
                  <w:szCs w:val="20"/>
                </w:rPr>
                <w:t>CM/ResDH(2008)62</w:t>
              </w:r>
            </w:hyperlink>
            <w:r>
              <w:rPr>
                <w:sz w:val="20"/>
                <w:szCs w:val="20"/>
              </w:rPr>
              <w:t xml:space="preserve"> in Y.F. concerning the gynaecological examination without consent. See </w:t>
            </w:r>
            <w:hyperlink r:id="rId488" w:history="1">
              <w:r w:rsidRPr="002A7463">
                <w:rPr>
                  <w:rStyle w:val="Hyperlink"/>
                  <w:sz w:val="20"/>
                  <w:szCs w:val="20"/>
                </w:rPr>
                <w:t>CM/ResDH(2013)256</w:t>
              </w:r>
            </w:hyperlink>
            <w:r>
              <w:rPr>
                <w:sz w:val="20"/>
                <w:szCs w:val="20"/>
              </w:rPr>
              <w:t xml:space="preserve"> concerning the </w:t>
            </w:r>
            <w:r w:rsidRPr="000A1622">
              <w:rPr>
                <w:sz w:val="20"/>
                <w:szCs w:val="20"/>
              </w:rPr>
              <w:t>presence of a military judge on the bench of the state security courts in the Gencel group</w:t>
            </w:r>
            <w:r>
              <w:rPr>
                <w:sz w:val="20"/>
                <w:szCs w:val="20"/>
              </w:rPr>
              <w:t>. The judgment was</w:t>
            </w:r>
            <w:r w:rsidRPr="00140507">
              <w:rPr>
                <w:sz w:val="20"/>
                <w:szCs w:val="20"/>
              </w:rPr>
              <w:t xml:space="preserve">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489" w:history="1">
              <w:r w:rsidR="00842705" w:rsidRPr="002B1BF2">
                <w:rPr>
                  <w:rStyle w:val="Hyperlink"/>
                  <w:b w:val="0"/>
                  <w:bCs w:val="0"/>
                  <w:sz w:val="20"/>
                  <w:szCs w:val="20"/>
                </w:rPr>
                <w:t>CM/ResDH(2018)266</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Karahman and 15 other cases</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60366/00+</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31/01/2007</w:t>
            </w:r>
          </w:p>
          <w:p w:rsidR="00842705" w:rsidRPr="00B7181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181A">
              <w:rPr>
                <w:rFonts w:cstheme="minorHAnsi"/>
                <w:sz w:val="20"/>
                <w:szCs w:val="20"/>
              </w:rPr>
              <w:t>31/10/2006</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i/>
                <w:color w:val="000000"/>
                <w:sz w:val="20"/>
                <w:szCs w:val="20"/>
              </w:rPr>
              <w:t>:</w:t>
            </w:r>
            <w:r>
              <w:rPr>
                <w:rFonts w:cstheme="minorHAnsi"/>
                <w:i/>
                <w:color w:val="000000"/>
                <w:sz w:val="20"/>
                <w:szCs w:val="20"/>
              </w:rPr>
              <w:t xml:space="preserve"> Unf</w:t>
            </w:r>
            <w:r w:rsidRPr="003E6DFB">
              <w:rPr>
                <w:rFonts w:cstheme="minorHAnsi"/>
                <w:i/>
                <w:color w:val="000000"/>
                <w:sz w:val="20"/>
                <w:szCs w:val="20"/>
              </w:rPr>
              <w:t>air trial due to the ap</w:t>
            </w:r>
            <w:r>
              <w:rPr>
                <w:rFonts w:cstheme="minorHAnsi"/>
                <w:i/>
                <w:color w:val="000000"/>
                <w:sz w:val="20"/>
                <w:szCs w:val="20"/>
              </w:rPr>
              <w:t xml:space="preserve">plicants’ lack of access to </w:t>
            </w:r>
            <w:r w:rsidRPr="003E6DFB">
              <w:rPr>
                <w:rFonts w:cstheme="minorHAnsi"/>
                <w:i/>
                <w:color w:val="000000"/>
                <w:sz w:val="20"/>
                <w:szCs w:val="20"/>
              </w:rPr>
              <w:t>classified documents</w:t>
            </w:r>
            <w:r>
              <w:rPr>
                <w:rFonts w:cstheme="minorHAnsi"/>
                <w:i/>
                <w:color w:val="000000"/>
                <w:sz w:val="20"/>
                <w:szCs w:val="20"/>
              </w:rPr>
              <w:t xml:space="preserve">; furthermore in some cases also due to the </w:t>
            </w:r>
            <w:r w:rsidRPr="003E6DFB">
              <w:rPr>
                <w:rFonts w:cstheme="minorHAnsi"/>
                <w:i/>
                <w:color w:val="000000"/>
                <w:sz w:val="20"/>
                <w:szCs w:val="20"/>
              </w:rPr>
              <w:t>non</w:t>
            </w:r>
            <w:r>
              <w:rPr>
                <w:rFonts w:cstheme="minorHAnsi"/>
                <w:i/>
                <w:color w:val="000000"/>
                <w:sz w:val="20"/>
                <w:szCs w:val="20"/>
              </w:rPr>
              <w:t>-</w:t>
            </w:r>
            <w:r w:rsidRPr="003E6DFB">
              <w:rPr>
                <w:rFonts w:cstheme="minorHAnsi"/>
                <w:i/>
                <w:color w:val="000000"/>
                <w:sz w:val="20"/>
                <w:szCs w:val="20"/>
              </w:rPr>
              <w:t>communication</w:t>
            </w:r>
            <w:r>
              <w:rPr>
                <w:rFonts w:cstheme="minorHAnsi"/>
                <w:i/>
                <w:color w:val="000000"/>
                <w:sz w:val="20"/>
                <w:szCs w:val="20"/>
              </w:rPr>
              <w:t xml:space="preserve"> </w:t>
            </w:r>
            <w:r w:rsidRPr="003E6DFB">
              <w:rPr>
                <w:rFonts w:cstheme="minorHAnsi"/>
                <w:i/>
                <w:color w:val="000000"/>
                <w:sz w:val="20"/>
                <w:szCs w:val="20"/>
              </w:rPr>
              <w:t>of the public prosecutor</w:t>
            </w:r>
            <w:r>
              <w:rPr>
                <w:rFonts w:cstheme="minorHAnsi"/>
                <w:i/>
                <w:color w:val="000000"/>
                <w:sz w:val="20"/>
                <w:szCs w:val="20"/>
              </w:rPr>
              <w:t>’s written opinion</w:t>
            </w:r>
            <w:r w:rsidRPr="003E6DFB">
              <w:rPr>
                <w:rFonts w:cstheme="minorHAnsi"/>
                <w:i/>
                <w:color w:val="000000"/>
                <w:sz w:val="20"/>
                <w:szCs w:val="20"/>
              </w:rPr>
              <w:t xml:space="preserve"> to the applicants in the</w:t>
            </w:r>
            <w:r>
              <w:rPr>
                <w:rFonts w:cstheme="minorHAnsi"/>
                <w:i/>
                <w:color w:val="000000"/>
                <w:sz w:val="20"/>
                <w:szCs w:val="20"/>
              </w:rPr>
              <w:t xml:space="preserve"> </w:t>
            </w:r>
            <w:r w:rsidRPr="003E6DFB">
              <w:rPr>
                <w:rFonts w:cstheme="minorHAnsi"/>
                <w:i/>
                <w:color w:val="000000"/>
                <w:sz w:val="20"/>
                <w:szCs w:val="20"/>
              </w:rPr>
              <w:t>course of administrative proceedings.</w:t>
            </w:r>
            <w:r>
              <w:rPr>
                <w:rFonts w:cstheme="minorHAnsi"/>
                <w:i/>
                <w:color w:val="000000"/>
                <w:sz w:val="20"/>
                <w:szCs w:val="20"/>
              </w:rPr>
              <w:t>(Article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0A3E25">
              <w:rPr>
                <w:i/>
                <w:sz w:val="20"/>
                <w:szCs w:val="20"/>
                <w:u w:val="single"/>
              </w:rPr>
              <w:t>Individual measures</w:t>
            </w:r>
            <w:r w:rsidRPr="00CD0F4A">
              <w:rPr>
                <w:i/>
                <w:sz w:val="20"/>
                <w:szCs w:val="20"/>
              </w:rPr>
              <w:t>:</w:t>
            </w:r>
            <w:r w:rsidRPr="000A3E25">
              <w:rPr>
                <w:sz w:val="20"/>
                <w:szCs w:val="20"/>
              </w:rPr>
              <w:t xml:space="preserve"> Just satisfaction for non-pecuniary </w:t>
            </w:r>
            <w:r>
              <w:rPr>
                <w:sz w:val="20"/>
                <w:szCs w:val="20"/>
              </w:rPr>
              <w:t>damage paid as awarded. No requests for reopening were submitted.</w:t>
            </w:r>
          </w:p>
          <w:p w:rsidR="00842705" w:rsidRPr="00E43B3D"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E43B3D">
              <w:rPr>
                <w:i/>
                <w:sz w:val="20"/>
                <w:szCs w:val="20"/>
                <w:u w:val="single"/>
              </w:rPr>
              <w:t>General measures</w:t>
            </w:r>
            <w:r w:rsidRPr="00CD0F4A">
              <w:rPr>
                <w:i/>
                <w:sz w:val="20"/>
                <w:szCs w:val="20"/>
              </w:rPr>
              <w:t>:</w:t>
            </w:r>
            <w:r>
              <w:rPr>
                <w:sz w:val="20"/>
                <w:szCs w:val="20"/>
              </w:rPr>
              <w:t xml:space="preserve"> M</w:t>
            </w:r>
            <w:r w:rsidRPr="00014AE1">
              <w:rPr>
                <w:sz w:val="20"/>
                <w:szCs w:val="20"/>
              </w:rPr>
              <w:t>ilitary courts (including the</w:t>
            </w:r>
            <w:r>
              <w:rPr>
                <w:sz w:val="20"/>
                <w:szCs w:val="20"/>
              </w:rPr>
              <w:t xml:space="preserve"> </w:t>
            </w:r>
            <w:r w:rsidRPr="00014AE1">
              <w:rPr>
                <w:sz w:val="20"/>
                <w:szCs w:val="20"/>
              </w:rPr>
              <w:t>Military Court of Cassation and the Supreme Military Admin</w:t>
            </w:r>
            <w:r>
              <w:rPr>
                <w:sz w:val="20"/>
                <w:szCs w:val="20"/>
              </w:rPr>
              <w:t xml:space="preserve">istrative Court) were abolished by constitutional amendment in 2017. Thus in similar cases the Code of Administrative Procedures would apply, providing access </w:t>
            </w:r>
            <w:r w:rsidRPr="00E43B3D">
              <w:rPr>
                <w:sz w:val="20"/>
                <w:szCs w:val="20"/>
              </w:rPr>
              <w:t xml:space="preserve">to classified documents </w:t>
            </w:r>
            <w:r>
              <w:rPr>
                <w:sz w:val="20"/>
                <w:szCs w:val="20"/>
              </w:rPr>
              <w:t xml:space="preserve">to parties </w:t>
            </w:r>
            <w:r w:rsidRPr="00E43B3D">
              <w:rPr>
                <w:sz w:val="20"/>
                <w:szCs w:val="20"/>
              </w:rPr>
              <w:t>without any constraint.</w:t>
            </w:r>
            <w:r>
              <w:rPr>
                <w:sz w:val="20"/>
                <w:szCs w:val="20"/>
              </w:rPr>
              <w:t xml:space="preserve"> See also </w:t>
            </w:r>
            <w:hyperlink r:id="rId490" w:history="1">
              <w:r w:rsidRPr="002A7463">
                <w:rPr>
                  <w:rStyle w:val="Hyperlink"/>
                  <w:sz w:val="20"/>
                  <w:szCs w:val="20"/>
                </w:rPr>
                <w:t>CM/ResDH (2014)124</w:t>
              </w:r>
            </w:hyperlink>
            <w:r>
              <w:rPr>
                <w:sz w:val="20"/>
                <w:szCs w:val="20"/>
              </w:rPr>
              <w:t xml:space="preserve"> in the Dikel group (</w:t>
            </w:r>
            <w:r w:rsidRPr="00014AE1">
              <w:rPr>
                <w:sz w:val="20"/>
                <w:szCs w:val="20"/>
              </w:rPr>
              <w:t>non-communication of the observations of the Chief</w:t>
            </w:r>
            <w:r>
              <w:rPr>
                <w:sz w:val="20"/>
                <w:szCs w:val="20"/>
              </w:rPr>
              <w:t xml:space="preserve"> </w:t>
            </w:r>
            <w:r w:rsidRPr="00014AE1">
              <w:rPr>
                <w:sz w:val="20"/>
                <w:szCs w:val="20"/>
              </w:rPr>
              <w:t>Public Prosecutor of the Supreme Administrative Military Court</w:t>
            </w:r>
            <w:r>
              <w:rPr>
                <w:sz w:val="20"/>
                <w:szCs w:val="20"/>
              </w:rPr>
              <w:t xml:space="preserve">) and </w:t>
            </w:r>
            <w:hyperlink r:id="rId491" w:history="1">
              <w:r w:rsidRPr="002A7463">
                <w:rPr>
                  <w:rStyle w:val="Hyperlink"/>
                  <w:sz w:val="20"/>
                  <w:szCs w:val="20"/>
                </w:rPr>
                <w:t>CM/ResDH(2012)226</w:t>
              </w:r>
            </w:hyperlink>
            <w:r>
              <w:rPr>
                <w:sz w:val="20"/>
                <w:szCs w:val="20"/>
              </w:rPr>
              <w:t xml:space="preserve"> in the Meral group (non-communication </w:t>
            </w:r>
            <w:r w:rsidRPr="00014AE1">
              <w:rPr>
                <w:sz w:val="20"/>
                <w:szCs w:val="20"/>
              </w:rPr>
              <w:t>of the written opinion of Public Prosecutor before the Council of</w:t>
            </w:r>
            <w:r>
              <w:rPr>
                <w:sz w:val="20"/>
                <w:szCs w:val="20"/>
              </w:rPr>
              <w:t xml:space="preserve"> </w:t>
            </w:r>
            <w:r w:rsidRPr="00014AE1">
              <w:rPr>
                <w:sz w:val="20"/>
                <w:szCs w:val="20"/>
              </w:rPr>
              <w:t>State</w:t>
            </w:r>
            <w:r>
              <w:rPr>
                <w:sz w:val="20"/>
                <w:szCs w:val="20"/>
              </w:rPr>
              <w:t>).</w:t>
            </w:r>
            <w:r w:rsidRPr="000A3E25">
              <w:rPr>
                <w:rFonts w:cs="Arial"/>
                <w:sz w:val="20"/>
                <w:szCs w:val="20"/>
              </w:rPr>
              <w:t xml:space="preserve"> The judgments were </w:t>
            </w:r>
            <w:r w:rsidRPr="00187356">
              <w:rPr>
                <w:rFonts w:cs="Arial"/>
                <w:sz w:val="20"/>
                <w:szCs w:val="20"/>
              </w:rPr>
              <w:t>translated, published and disseminated</w:t>
            </w:r>
            <w:r>
              <w:rPr>
                <w:rFonts w:cs="Arial"/>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92" w:history="1">
              <w:r w:rsidR="00842705" w:rsidRPr="003F21AA">
                <w:rPr>
                  <w:rStyle w:val="Hyperlink"/>
                  <w:b w:val="0"/>
                  <w:bCs w:val="0"/>
                  <w:sz w:val="20"/>
                  <w:szCs w:val="20"/>
                </w:rPr>
                <w:t>CM/ResDH(2018)159</w:t>
              </w:r>
            </w:hyperlink>
          </w:p>
        </w:tc>
        <w:tc>
          <w:tcPr>
            <w:tcW w:w="1515"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 xml:space="preserve">TUR / Keriman Tekin and Others </w:t>
            </w:r>
          </w:p>
        </w:tc>
        <w:tc>
          <w:tcPr>
            <w:tcW w:w="1120" w:type="dxa"/>
            <w:tcMar>
              <w:top w:w="113" w:type="dxa"/>
              <w:bottom w:w="113"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22035/10</w:t>
            </w:r>
          </w:p>
        </w:tc>
        <w:tc>
          <w:tcPr>
            <w:tcW w:w="1334" w:type="dxa"/>
            <w:tcMar>
              <w:top w:w="113" w:type="dxa"/>
              <w:left w:w="0" w:type="dxa"/>
              <w:bottom w:w="113" w:type="dxa"/>
              <w:right w:w="0" w:type="dxa"/>
            </w:tcMar>
          </w:tcPr>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15/02/2017</w:t>
            </w:r>
          </w:p>
          <w:p w:rsidR="00842705" w:rsidRPr="003F21AA" w:rsidRDefault="00842705" w:rsidP="00BF26D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15/11/2016</w:t>
            </w:r>
          </w:p>
        </w:tc>
        <w:tc>
          <w:tcPr>
            <w:tcW w:w="3735" w:type="dxa"/>
            <w:tcMar>
              <w:top w:w="113" w:type="dxa"/>
              <w:bottom w:w="113" w:type="dxa"/>
            </w:tcMar>
          </w:tcPr>
          <w:p w:rsidR="00842705" w:rsidRPr="003F21AA" w:rsidRDefault="00842705" w:rsidP="00BF26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property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Refusal to grant compensation for a damage occurred accidentally in the context of public construction work to the applicants’ building erected without planning permission. (Article 1 of Protocol No. 1)</w:t>
            </w:r>
          </w:p>
        </w:tc>
        <w:tc>
          <w:tcPr>
            <w:tcW w:w="5196" w:type="dxa"/>
            <w:tcMar>
              <w:top w:w="113" w:type="dxa"/>
              <w:bottom w:w="113" w:type="dxa"/>
            </w:tcMar>
          </w:tcPr>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Reopening of proceedings possible, but not required since the applicants were awarded just satisfaction in respect of both pecuniary and non-pecuniary damage.</w:t>
            </w:r>
          </w:p>
          <w:p w:rsidR="00842705" w:rsidRPr="00774687" w:rsidRDefault="00842705" w:rsidP="00BF26D9">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Change of the Supreme Administrative Court’s case-law with regard to the right of compensation for damages to buildings without a construction permit.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493" w:history="1">
              <w:r w:rsidR="00842705" w:rsidRPr="00173501">
                <w:rPr>
                  <w:rStyle w:val="Hyperlink"/>
                  <w:b w:val="0"/>
                  <w:bCs w:val="0"/>
                  <w:sz w:val="20"/>
                  <w:szCs w:val="20"/>
                </w:rPr>
                <w:t>CM/ResDH(2018)187</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Kerman</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35132/05</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22/02/2017</w:t>
            </w:r>
          </w:p>
          <w:p w:rsidR="00842705" w:rsidRPr="00173501"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73501">
              <w:rPr>
                <w:rFonts w:cstheme="minorHAnsi"/>
                <w:sz w:val="20"/>
                <w:szCs w:val="20"/>
              </w:rPr>
              <w:t>22/11/2016</w:t>
            </w:r>
          </w:p>
        </w:tc>
        <w:tc>
          <w:tcPr>
            <w:tcW w:w="3735" w:type="dxa"/>
            <w:tcMar>
              <w:top w:w="113" w:type="dxa"/>
              <w:bottom w:w="113" w:type="dxa"/>
            </w:tcMar>
          </w:tcPr>
          <w:p w:rsidR="00842705" w:rsidRPr="003F21AA" w:rsidRDefault="00842705" w:rsidP="00B3676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6B6FD9">
              <w:rPr>
                <w:rFonts w:cstheme="minorHAnsi"/>
                <w:i/>
                <w:color w:val="000000"/>
                <w:sz w:val="20"/>
                <w:szCs w:val="20"/>
              </w:rPr>
              <w:t>Detention on remand of</w:t>
            </w:r>
            <w:r>
              <w:rPr>
                <w:rFonts w:cstheme="minorHAnsi"/>
                <w:i/>
                <w:color w:val="000000"/>
                <w:sz w:val="20"/>
                <w:szCs w:val="20"/>
              </w:rPr>
              <w:t xml:space="preserve"> a military doctor in the context of a criminal investigation; lacking independence and impartiality of military courts reviewing the </w:t>
            </w:r>
            <w:r w:rsidRPr="006B6FD9">
              <w:rPr>
                <w:rFonts w:cstheme="minorHAnsi"/>
                <w:i/>
                <w:color w:val="000000"/>
                <w:sz w:val="20"/>
                <w:szCs w:val="20"/>
              </w:rPr>
              <w:t>lawfulness</w:t>
            </w:r>
            <w:r>
              <w:rPr>
                <w:rFonts w:cstheme="minorHAnsi"/>
                <w:i/>
                <w:color w:val="000000"/>
                <w:sz w:val="20"/>
                <w:szCs w:val="20"/>
              </w:rPr>
              <w:t xml:space="preserve"> of his detention</w:t>
            </w:r>
            <w:r w:rsidRPr="006B6FD9">
              <w:rPr>
                <w:rFonts w:cstheme="minorHAnsi"/>
                <w:i/>
                <w:color w:val="000000"/>
                <w:sz w:val="20"/>
                <w:szCs w:val="20"/>
              </w:rPr>
              <w:t xml:space="preserve"> </w:t>
            </w:r>
            <w:r>
              <w:rPr>
                <w:rFonts w:cstheme="minorHAnsi"/>
                <w:i/>
                <w:color w:val="000000"/>
                <w:sz w:val="20"/>
                <w:szCs w:val="20"/>
              </w:rPr>
              <w:t xml:space="preserve">due to the presence of an ad-hoc judge who was not a qualified judge as well as absence of legal possibility to claim compensation for damage for unlawful detention resulting from procedural shortcomings or from legislation. </w:t>
            </w:r>
            <w:r w:rsidRPr="006B6FD9">
              <w:rPr>
                <w:rFonts w:cstheme="minorHAnsi"/>
                <w:i/>
                <w:color w:val="000000"/>
                <w:sz w:val="20"/>
                <w:szCs w:val="20"/>
              </w:rPr>
              <w:t>(Article 5 §§3+4</w:t>
            </w:r>
            <w:r>
              <w:rPr>
                <w:rFonts w:cstheme="minorHAnsi"/>
                <w:i/>
                <w:color w:val="000000"/>
                <w:sz w:val="20"/>
                <w:szCs w:val="20"/>
              </w:rPr>
              <w:t>+5</w:t>
            </w:r>
            <w:r w:rsidRPr="006B6FD9">
              <w:rPr>
                <w:rFonts w:cstheme="minorHAnsi"/>
                <w:i/>
                <w:color w:val="000000"/>
                <w:sz w:val="20"/>
                <w:szCs w:val="20"/>
              </w:rPr>
              <w:t>)</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p>
          <w:p w:rsidR="00842705" w:rsidRPr="00774687" w:rsidRDefault="00842705" w:rsidP="00C92AA3">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See </w:t>
            </w:r>
            <w:hyperlink r:id="rId494" w:history="1">
              <w:r w:rsidRPr="00C94993">
                <w:rPr>
                  <w:rStyle w:val="Hyperlink"/>
                  <w:sz w:val="20"/>
                  <w:szCs w:val="20"/>
                </w:rPr>
                <w:t>CM/ResDH(2016)303</w:t>
              </w:r>
            </w:hyperlink>
            <w:r w:rsidRPr="00774687">
              <w:rPr>
                <w:sz w:val="20"/>
                <w:szCs w:val="20"/>
              </w:rPr>
              <w:t xml:space="preserve"> in Gürkan concerning ad-hoc judges. Furthermore, military courts were abolished following a constitutional amendment in 2016</w:t>
            </w:r>
            <w:r w:rsidRPr="00CD0F4A">
              <w:rPr>
                <w:i/>
                <w:sz w:val="20"/>
                <w:szCs w:val="20"/>
              </w:rPr>
              <w:t>:</w:t>
            </w:r>
            <w:r w:rsidRPr="00774687">
              <w:rPr>
                <w:sz w:val="20"/>
                <w:szCs w:val="20"/>
              </w:rPr>
              <w:t xml:space="preserve"> See </w:t>
            </w:r>
            <w:hyperlink r:id="rId495" w:history="1">
              <w:r w:rsidRPr="00C94993">
                <w:rPr>
                  <w:rStyle w:val="Hyperlink"/>
                  <w:sz w:val="20"/>
                  <w:szCs w:val="20"/>
                </w:rPr>
                <w:t>CM/ResDH(2016)332</w:t>
              </w:r>
            </w:hyperlink>
            <w:r w:rsidRPr="00774687">
              <w:rPr>
                <w:sz w:val="20"/>
                <w:szCs w:val="20"/>
              </w:rPr>
              <w:t xml:space="preserve"> in Demirel group concerning the possibility to challenge the lawfulness of detention and concerning the possibility to request compensation for unlawful detention and its negative consequences.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496" w:history="1">
              <w:r w:rsidR="00842705" w:rsidRPr="0035117F">
                <w:rPr>
                  <w:rStyle w:val="Hyperlink"/>
                  <w:b w:val="0"/>
                  <w:bCs w:val="0"/>
                  <w:sz w:val="20"/>
                  <w:szCs w:val="20"/>
                </w:rPr>
                <w:t>CM/ResDH(2018)393</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Kochan</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3512/11</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30/01/2018</w:t>
            </w:r>
          </w:p>
          <w:p w:rsidR="00842705" w:rsidRPr="0035117F"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5117F">
              <w:rPr>
                <w:rFonts w:cstheme="minorHAnsi"/>
                <w:sz w:val="20"/>
                <w:szCs w:val="20"/>
              </w:rPr>
              <w:t>30/01/2018</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5F5B2A">
              <w:rPr>
                <w:rFonts w:cstheme="minorHAnsi"/>
                <w:i/>
                <w:color w:val="000000"/>
                <w:sz w:val="20"/>
                <w:szCs w:val="20"/>
              </w:rPr>
              <w:t>Lack of effective remedy to have one’s detention reviewed. (Article 5 §4)</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w:t>
            </w:r>
          </w:p>
          <w:p w:rsidR="00842705" w:rsidRPr="005F5B2A"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General measures</w:t>
            </w:r>
            <w:r>
              <w:rPr>
                <w:sz w:val="20"/>
                <w:szCs w:val="20"/>
              </w:rPr>
              <w:t xml:space="preserve">: See </w:t>
            </w:r>
            <w:hyperlink r:id="rId497" w:history="1">
              <w:r w:rsidRPr="0094214A">
                <w:rPr>
                  <w:rStyle w:val="Hyperlink"/>
                  <w:sz w:val="20"/>
                  <w:szCs w:val="20"/>
                </w:rPr>
                <w:t>CM/ResDH(2017)91</w:t>
              </w:r>
            </w:hyperlink>
            <w:r>
              <w:rPr>
                <w:sz w:val="20"/>
                <w:szCs w:val="20"/>
              </w:rPr>
              <w:t xml:space="preserve"> in </w:t>
            </w:r>
            <w:r w:rsidRPr="005F5B2A">
              <w:rPr>
                <w:sz w:val="20"/>
                <w:szCs w:val="20"/>
              </w:rPr>
              <w:t>Karaosmanoğlu and Özden</w:t>
            </w:r>
            <w:r>
              <w:rPr>
                <w:sz w:val="20"/>
                <w:szCs w:val="20"/>
              </w:rPr>
              <w:t xml:space="preserve">. </w:t>
            </w:r>
            <w:r w:rsidRPr="00B21883">
              <w:rPr>
                <w:sz w:val="20"/>
                <w:szCs w:val="20"/>
              </w:rPr>
              <w:t>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498" w:history="1">
              <w:r w:rsidR="00842705" w:rsidRPr="003F21AA">
                <w:rPr>
                  <w:rStyle w:val="Hyperlink"/>
                  <w:b w:val="0"/>
                  <w:bCs w:val="0"/>
                  <w:sz w:val="20"/>
                  <w:szCs w:val="20"/>
                </w:rPr>
                <w:t>CM/ResDH(2018)163</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TUR / Nazmi Apaydın and 2 other cases</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33742/05+</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28/06/2010</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19/01/2010</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Protection of property</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Disproportionate interference due to deprivation of property, designated as forest area, without compensation. (Article 1 of Protocol No. 1)</w:t>
            </w:r>
          </w:p>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p>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i/>
                <w:color w:val="000000"/>
                <w:sz w:val="20"/>
                <w:szCs w:val="20"/>
              </w:rPr>
              <w:t>Some of these cases also concerned the excessive length of the related proceedings. (Article 6 §1)</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(and non-pecuniary damage if awarded) paid or put into a deposit account with information submitted to the applicants’ representative.</w:t>
            </w:r>
          </w:p>
          <w:p w:rsidR="00842705" w:rsidRPr="00774687" w:rsidRDefault="00842705" w:rsidP="003B29B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499" w:tgtFrame="_blank" w:history="1">
              <w:r w:rsidRPr="00774687">
                <w:rPr>
                  <w:rStyle w:val="sd522c6fe"/>
                  <w:sz w:val="20"/>
                  <w:szCs w:val="20"/>
                  <w:u w:val="single"/>
                </w:rPr>
                <w:t>CM/ResDH(2012)106</w:t>
              </w:r>
            </w:hyperlink>
            <w:r w:rsidRPr="00774687">
              <w:rPr>
                <w:rStyle w:val="sfbbfee58"/>
                <w:sz w:val="20"/>
                <w:szCs w:val="20"/>
              </w:rPr>
              <w:t xml:space="preserve"> in Turgut and Others group.</w:t>
            </w:r>
            <w:r w:rsidRPr="00774687">
              <w:rPr>
                <w:sz w:val="20"/>
                <w:szCs w:val="20"/>
              </w:rPr>
              <w:t xml:space="preserve"> General </w:t>
            </w:r>
            <w:r w:rsidRPr="00774687">
              <w:rPr>
                <w:rStyle w:val="sfbbfee58"/>
                <w:sz w:val="20"/>
                <w:szCs w:val="20"/>
              </w:rPr>
              <w:t>measures aimed at preventing excessive length of domestic proceedings</w:t>
            </w:r>
            <w:r w:rsidRPr="00CD0F4A">
              <w:rPr>
                <w:rStyle w:val="sfbbfee58"/>
                <w:i/>
                <w:sz w:val="20"/>
                <w:szCs w:val="20"/>
              </w:rPr>
              <w:t>:</w:t>
            </w:r>
            <w:r w:rsidRPr="00774687">
              <w:rPr>
                <w:rStyle w:val="sfbbfee58"/>
                <w:sz w:val="20"/>
                <w:szCs w:val="20"/>
              </w:rPr>
              <w:t xml:space="preserve"> see </w:t>
            </w:r>
            <w:hyperlink r:id="rId500" w:history="1">
              <w:r w:rsidRPr="00774687">
                <w:rPr>
                  <w:rStyle w:val="Hyperlink"/>
                  <w:color w:val="auto"/>
                  <w:sz w:val="20"/>
                  <w:szCs w:val="20"/>
                </w:rPr>
                <w:t>CM/ResDH(2014)298</w:t>
              </w:r>
            </w:hyperlink>
            <w:r w:rsidRPr="00774687">
              <w:rPr>
                <w:rStyle w:val="sfbbfee58"/>
                <w:sz w:val="20"/>
                <w:szCs w:val="20"/>
              </w:rPr>
              <w:t xml:space="preserve"> in Ormanci group.</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501" w:history="1">
              <w:r w:rsidR="00842705" w:rsidRPr="00867DC9">
                <w:rPr>
                  <w:rStyle w:val="Hyperlink"/>
                  <w:b w:val="0"/>
                  <w:bCs w:val="0"/>
                  <w:sz w:val="20"/>
                  <w:szCs w:val="20"/>
                </w:rPr>
                <w:t>CM/ResDH(2018)222</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Özcan Sapan</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44102/04</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08/09/2010</w:t>
            </w:r>
          </w:p>
          <w:p w:rsidR="00842705" w:rsidRPr="008D18CE"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D18CE">
              <w:rPr>
                <w:rFonts w:cstheme="minorHAnsi"/>
                <w:sz w:val="20"/>
                <w:szCs w:val="20"/>
              </w:rPr>
              <w:t>08/06/2010</w:t>
            </w:r>
          </w:p>
        </w:tc>
        <w:tc>
          <w:tcPr>
            <w:tcW w:w="3735" w:type="dxa"/>
            <w:tcMar>
              <w:top w:w="113" w:type="dxa"/>
              <w:bottom w:w="113" w:type="dxa"/>
            </w:tcMar>
          </w:tcPr>
          <w:p w:rsidR="00842705" w:rsidRPr="003F21AA" w:rsidRDefault="00842705" w:rsidP="00DB27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w:t>
            </w:r>
            <w:r w:rsidRPr="00CD0F4A">
              <w:rPr>
                <w:rFonts w:cstheme="minorHAnsi"/>
                <w:b/>
                <w:i/>
                <w:color w:val="000000"/>
                <w:sz w:val="20"/>
                <w:szCs w:val="20"/>
              </w:rPr>
              <w:t>:</w:t>
            </w:r>
            <w:r>
              <w:rPr>
                <w:rFonts w:cstheme="minorHAnsi"/>
                <w:b/>
                <w:i/>
                <w:color w:val="000000"/>
                <w:sz w:val="20"/>
                <w:szCs w:val="20"/>
              </w:rPr>
              <w:t xml:space="preserve"> </w:t>
            </w:r>
            <w:r w:rsidRPr="001C0E3A">
              <w:rPr>
                <w:rFonts w:cstheme="minorHAnsi"/>
                <w:i/>
                <w:color w:val="000000"/>
                <w:sz w:val="20"/>
                <w:szCs w:val="20"/>
              </w:rPr>
              <w:t xml:space="preserve">Unjustified interference a result of </w:t>
            </w:r>
            <w:r>
              <w:rPr>
                <w:rFonts w:cstheme="minorHAnsi"/>
                <w:i/>
                <w:color w:val="000000"/>
                <w:sz w:val="20"/>
                <w:szCs w:val="20"/>
              </w:rPr>
              <w:t>an interim injunction for the seizure of a</w:t>
            </w:r>
            <w:r w:rsidRPr="001C0E3A">
              <w:rPr>
                <w:rFonts w:cstheme="minorHAnsi"/>
                <w:i/>
                <w:color w:val="000000"/>
                <w:sz w:val="20"/>
                <w:szCs w:val="20"/>
              </w:rPr>
              <w:t xml:space="preserve"> book without</w:t>
            </w:r>
            <w:r>
              <w:rPr>
                <w:rFonts w:cstheme="minorHAnsi"/>
                <w:i/>
                <w:color w:val="000000"/>
                <w:sz w:val="20"/>
                <w:szCs w:val="20"/>
              </w:rPr>
              <w:t xml:space="preserve"> </w:t>
            </w:r>
            <w:r w:rsidRPr="001C0E3A">
              <w:rPr>
                <w:rFonts w:cstheme="minorHAnsi"/>
                <w:i/>
                <w:color w:val="000000"/>
                <w:sz w:val="20"/>
                <w:szCs w:val="20"/>
              </w:rPr>
              <w:t>sufficient and relevant reasons. (Article 10)</w:t>
            </w:r>
          </w:p>
        </w:tc>
        <w:tc>
          <w:tcPr>
            <w:tcW w:w="5196" w:type="dxa"/>
            <w:tcMar>
              <w:top w:w="113" w:type="dxa"/>
              <w:bottom w:w="113" w:type="dxa"/>
            </w:tcMar>
          </w:tcPr>
          <w:p w:rsidR="00842705" w:rsidRPr="00774687" w:rsidRDefault="00842705" w:rsidP="001C0E3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Isolated case. </w:t>
            </w:r>
            <w:r w:rsidRPr="00774687">
              <w:rPr>
                <w:rStyle w:val="stl22"/>
                <w:rFonts w:cs="Helvetica"/>
                <w:sz w:val="20"/>
                <w:szCs w:val="20"/>
                <w:lang w:val="en-US"/>
              </w:rPr>
              <w:t xml:space="preserve">The </w:t>
            </w:r>
            <w:r w:rsidRPr="00774687">
              <w:rPr>
                <w:sz w:val="20"/>
                <w:szCs w:val="20"/>
              </w:rPr>
              <w:t>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B2453C">
            <w:pPr>
              <w:jc w:val="center"/>
              <w:rPr>
                <w:b w:val="0"/>
                <w:sz w:val="20"/>
                <w:szCs w:val="20"/>
              </w:rPr>
            </w:pPr>
            <w:hyperlink r:id="rId502" w:history="1">
              <w:r w:rsidR="00842705" w:rsidRPr="002B4203">
                <w:rPr>
                  <w:rStyle w:val="Hyperlink"/>
                  <w:b w:val="0"/>
                  <w:bCs w:val="0"/>
                  <w:sz w:val="20"/>
                  <w:szCs w:val="20"/>
                </w:rPr>
                <w:t>CM/ResDH(2018)171</w:t>
              </w:r>
            </w:hyperlink>
          </w:p>
        </w:tc>
        <w:tc>
          <w:tcPr>
            <w:tcW w:w="1515" w:type="dxa"/>
            <w:tcMar>
              <w:top w:w="113" w:type="dxa"/>
              <w:bottom w:w="113"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Özcayir and Cicek</w:t>
            </w:r>
          </w:p>
        </w:tc>
        <w:tc>
          <w:tcPr>
            <w:tcW w:w="1120" w:type="dxa"/>
            <w:tcMar>
              <w:top w:w="113" w:type="dxa"/>
              <w:bottom w:w="113"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1962/07</w:t>
            </w:r>
          </w:p>
        </w:tc>
        <w:tc>
          <w:tcPr>
            <w:tcW w:w="1334" w:type="dxa"/>
            <w:tcMar>
              <w:top w:w="113" w:type="dxa"/>
              <w:left w:w="0" w:type="dxa"/>
              <w:bottom w:w="113" w:type="dxa"/>
              <w:right w:w="0"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12/12/2017</w:t>
            </w:r>
          </w:p>
          <w:p w:rsidR="00842705" w:rsidRPr="00265CE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65CE5">
              <w:rPr>
                <w:rFonts w:cstheme="minorHAnsi"/>
                <w:sz w:val="20"/>
                <w:szCs w:val="20"/>
              </w:rPr>
              <w:t>(Committee)</w:t>
            </w:r>
          </w:p>
        </w:tc>
        <w:tc>
          <w:tcPr>
            <w:tcW w:w="3735" w:type="dxa"/>
            <w:tcMar>
              <w:top w:w="113" w:type="dxa"/>
              <w:bottom w:w="113" w:type="dxa"/>
            </w:tcMar>
          </w:tcPr>
          <w:p w:rsidR="00842705" w:rsidRPr="00342E9D" w:rsidRDefault="00842705" w:rsidP="00B245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t xml:space="preserve"> </w:t>
            </w:r>
            <w:r w:rsidRPr="00342E9D">
              <w:rPr>
                <w:rFonts w:cstheme="minorHAnsi"/>
                <w:i/>
                <w:color w:val="000000"/>
                <w:sz w:val="20"/>
                <w:szCs w:val="20"/>
              </w:rPr>
              <w:t>Lack of appearance before a judge to challenge the lawfulness of pre-trial detention. (Article 5 §4)</w:t>
            </w:r>
          </w:p>
        </w:tc>
        <w:tc>
          <w:tcPr>
            <w:tcW w:w="5196" w:type="dxa"/>
            <w:tcMar>
              <w:top w:w="113" w:type="dxa"/>
              <w:bottom w:w="113" w:type="dxa"/>
            </w:tcMar>
          </w:tcPr>
          <w:p w:rsidR="00842705" w:rsidRPr="00774687" w:rsidRDefault="00842705" w:rsidP="00B2453C">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774687">
              <w:rPr>
                <w:sz w:val="20"/>
                <w:szCs w:val="20"/>
                <w:u w:val="single"/>
              </w:rPr>
              <w:t>Individual measures</w:t>
            </w:r>
            <w:r w:rsidRPr="00CD0F4A">
              <w:rPr>
                <w:i/>
                <w:sz w:val="20"/>
                <w:szCs w:val="20"/>
              </w:rPr>
              <w:t>:</w:t>
            </w:r>
            <w:r w:rsidRPr="00774687">
              <w:rPr>
                <w:sz w:val="20"/>
                <w:szCs w:val="20"/>
              </w:rPr>
              <w:t xml:space="preserve"> Just satisfaction for non-pecuniary damage paid. The applicant, Abdulkadir Çiçek requested and was awarded compensation in respect of unlawful detention under the Criminal Procedure Act. The other applicant, Medine Özçayır, did not avail herself of this opportunity.  </w:t>
            </w:r>
          </w:p>
          <w:p w:rsidR="00842705" w:rsidRPr="00774687" w:rsidRDefault="00842705" w:rsidP="00B2453C">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sz w:val="20"/>
                <w:szCs w:val="20"/>
                <w:u w:val="single"/>
              </w:rPr>
              <w:t>General measures</w:t>
            </w:r>
            <w:r w:rsidRPr="00CD0F4A">
              <w:rPr>
                <w:i/>
                <w:sz w:val="20"/>
                <w:szCs w:val="20"/>
              </w:rPr>
              <w:t>:</w:t>
            </w:r>
            <w:r w:rsidRPr="00774687">
              <w:rPr>
                <w:sz w:val="20"/>
                <w:szCs w:val="20"/>
              </w:rPr>
              <w:t xml:space="preserve"> See </w:t>
            </w:r>
            <w:hyperlink r:id="rId503" w:history="1">
              <w:r w:rsidRPr="00DA09B7">
                <w:rPr>
                  <w:rStyle w:val="Hyperlink"/>
                  <w:sz w:val="20"/>
                  <w:szCs w:val="20"/>
                </w:rPr>
                <w:t>CM/ResDH(2016)332</w:t>
              </w:r>
            </w:hyperlink>
            <w:r w:rsidRPr="00774687">
              <w:rPr>
                <w:sz w:val="20"/>
                <w:szCs w:val="20"/>
                <w:lang w:val="en-US"/>
              </w:rPr>
              <w:t xml:space="preserve"> in Demirel</w:t>
            </w:r>
            <w:r w:rsidRPr="00774687">
              <w:rPr>
                <w:sz w:val="20"/>
                <w:szCs w:val="20"/>
              </w:rPr>
              <w:t xml:space="preserve"> </w:t>
            </w:r>
            <w:r w:rsidRPr="00774687">
              <w:rPr>
                <w:sz w:val="20"/>
                <w:szCs w:val="20"/>
                <w:lang w:val="en-US"/>
              </w:rPr>
              <w:t xml:space="preserve">concerning </w:t>
            </w:r>
            <w:r w:rsidRPr="00774687">
              <w:rPr>
                <w:rStyle w:val="sb8d990e2"/>
                <w:sz w:val="20"/>
                <w:szCs w:val="20"/>
                <w:lang w:val="en-US"/>
              </w:rPr>
              <w:t>the applicants’ lack of appearance before a judge to challenge the lawfulness of detention</w:t>
            </w:r>
            <w:r w:rsidRPr="00774687">
              <w:rPr>
                <w:sz w:val="20"/>
                <w:szCs w:val="20"/>
                <w:lang w:val="en-US"/>
              </w:rPr>
              <w:t>.</w:t>
            </w:r>
            <w:r w:rsidRPr="00774687">
              <w:rPr>
                <w:sz w:val="20"/>
                <w:szCs w:val="20"/>
              </w:rPr>
              <w:t xml:space="preserve">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504" w:history="1">
              <w:r w:rsidR="00842705" w:rsidRPr="00867DC9">
                <w:rPr>
                  <w:rStyle w:val="Hyperlink"/>
                  <w:b w:val="0"/>
                  <w:bCs w:val="0"/>
                  <w:sz w:val="20"/>
                  <w:szCs w:val="20"/>
                </w:rPr>
                <w:t>CM/ResDH(2018)218</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Saday</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32458/96</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30/06/2006</w:t>
            </w:r>
          </w:p>
          <w:p w:rsidR="00842705" w:rsidRPr="00BB276B"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B276B">
              <w:rPr>
                <w:rFonts w:cstheme="minorHAnsi"/>
                <w:sz w:val="20"/>
                <w:szCs w:val="20"/>
              </w:rPr>
              <w:t>30/03/2006</w:t>
            </w:r>
          </w:p>
        </w:tc>
        <w:tc>
          <w:tcPr>
            <w:tcW w:w="3735" w:type="dxa"/>
            <w:tcMar>
              <w:top w:w="113" w:type="dxa"/>
              <w:bottom w:w="113" w:type="dxa"/>
            </w:tcMar>
          </w:tcPr>
          <w:p w:rsidR="00842705" w:rsidRPr="00BB276B" w:rsidRDefault="00842705" w:rsidP="00E751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F21AA">
              <w:rPr>
                <w:rFonts w:cstheme="minorHAnsi"/>
                <w:b/>
                <w:i/>
                <w:color w:val="000000"/>
                <w:sz w:val="20"/>
                <w:szCs w:val="20"/>
              </w:rPr>
              <w:t>Access to and e</w:t>
            </w:r>
            <w:r>
              <w:rPr>
                <w:rFonts w:cstheme="minorHAnsi"/>
                <w:b/>
                <w:i/>
                <w:color w:val="000000"/>
                <w:sz w:val="20"/>
                <w:szCs w:val="20"/>
              </w:rPr>
              <w:t>fficient functioning of justice and freedom of expression</w:t>
            </w:r>
            <w:r w:rsidRPr="00CD0F4A">
              <w:rPr>
                <w:rFonts w:cstheme="minorHAnsi"/>
                <w:b/>
                <w:i/>
                <w:color w:val="000000"/>
                <w:sz w:val="20"/>
                <w:szCs w:val="20"/>
              </w:rPr>
              <w:t>:</w:t>
            </w:r>
            <w:r>
              <w:rPr>
                <w:rFonts w:cstheme="minorHAnsi"/>
                <w:b/>
                <w:i/>
                <w:color w:val="000000"/>
                <w:sz w:val="20"/>
                <w:szCs w:val="20"/>
              </w:rPr>
              <w:t xml:space="preserve"> </w:t>
            </w:r>
            <w:r w:rsidRPr="00BB276B">
              <w:rPr>
                <w:rFonts w:cstheme="minorHAnsi"/>
                <w:i/>
                <w:color w:val="000000"/>
                <w:sz w:val="20"/>
                <w:szCs w:val="20"/>
              </w:rPr>
              <w:t xml:space="preserve">Denial of a fair trial by an independent and impartial court on account of the presence of a military judge on the bench of the State Security Courts and disproportionate interference on account of the length and severity of the disciplinary sentence imposed </w:t>
            </w:r>
            <w:r>
              <w:rPr>
                <w:rFonts w:cstheme="minorHAnsi"/>
                <w:i/>
                <w:color w:val="000000"/>
                <w:sz w:val="20"/>
                <w:szCs w:val="20"/>
              </w:rPr>
              <w:t xml:space="preserve">on the accused </w:t>
            </w:r>
            <w:r w:rsidRPr="00BB276B">
              <w:rPr>
                <w:rFonts w:cstheme="minorHAnsi"/>
                <w:i/>
                <w:color w:val="000000"/>
                <w:sz w:val="20"/>
                <w:szCs w:val="20"/>
              </w:rPr>
              <w:t xml:space="preserve">for contempt of court </w:t>
            </w:r>
            <w:r w:rsidRPr="00E75194">
              <w:rPr>
                <w:rFonts w:cstheme="minorHAnsi"/>
                <w:i/>
                <w:color w:val="000000"/>
                <w:sz w:val="20"/>
                <w:szCs w:val="20"/>
              </w:rPr>
              <w:t>for the terms of his pleadings while defending himself</w:t>
            </w:r>
            <w:r w:rsidRPr="00BB276B">
              <w:rPr>
                <w:rFonts w:cstheme="minorHAnsi"/>
                <w:i/>
                <w:color w:val="000000"/>
                <w:sz w:val="20"/>
                <w:szCs w:val="20"/>
              </w:rPr>
              <w:t>. (Articles 6 §1 and 10)</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See </w:t>
            </w:r>
            <w:hyperlink r:id="rId505" w:history="1">
              <w:r w:rsidRPr="00290875">
                <w:rPr>
                  <w:rStyle w:val="Hyperlink"/>
                  <w:sz w:val="20"/>
                  <w:szCs w:val="20"/>
                </w:rPr>
                <w:t>CM/resDH(2013)256</w:t>
              </w:r>
            </w:hyperlink>
            <w:r w:rsidRPr="00774687">
              <w:rPr>
                <w:sz w:val="20"/>
                <w:szCs w:val="20"/>
              </w:rPr>
              <w:t xml:space="preserve"> in Gencel group. As concerns contempt of State Security Courts, as they had been abolished in 2004, such violation is no longer possible.</w:t>
            </w:r>
            <w:r w:rsidRPr="00774687">
              <w:rPr>
                <w:rStyle w:val="stl22"/>
                <w:rFonts w:cs="Helvetica"/>
                <w:sz w:val="20"/>
                <w:szCs w:val="20"/>
                <w:lang w:val="en-US"/>
              </w:rPr>
              <w:t xml:space="preserve"> The </w:t>
            </w:r>
            <w:r w:rsidRPr="00774687">
              <w:rPr>
                <w:sz w:val="20"/>
                <w:szCs w:val="20"/>
              </w:rPr>
              <w:t>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506" w:history="1">
              <w:r w:rsidR="00842705" w:rsidRPr="00867DC9">
                <w:rPr>
                  <w:rStyle w:val="Hyperlink"/>
                  <w:b w:val="0"/>
                  <w:bCs w:val="0"/>
                  <w:sz w:val="20"/>
                  <w:szCs w:val="20"/>
                </w:rPr>
                <w:t>CM/ResDH(2018)219</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Salduz and 83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36391/02+</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27/11/2008</w:t>
            </w:r>
          </w:p>
          <w:p w:rsidR="00842705" w:rsidRPr="00F053D7"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053D7">
              <w:rPr>
                <w:rFonts w:cstheme="minorHAnsi"/>
                <w:sz w:val="20"/>
                <w:szCs w:val="20"/>
              </w:rPr>
              <w:t>Grand Chamber</w:t>
            </w:r>
          </w:p>
        </w:tc>
        <w:tc>
          <w:tcPr>
            <w:tcW w:w="3735" w:type="dxa"/>
            <w:tcMar>
              <w:top w:w="113" w:type="dxa"/>
              <w:bottom w:w="113" w:type="dxa"/>
            </w:tcMar>
          </w:tcPr>
          <w:p w:rsidR="00842705" w:rsidRPr="00AF17A6" w:rsidRDefault="00842705" w:rsidP="00AF17A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Pr>
                <w:rFonts w:cstheme="minorHAnsi"/>
                <w:i/>
                <w:color w:val="000000"/>
                <w:sz w:val="20"/>
                <w:szCs w:val="20"/>
              </w:rPr>
              <w:t>Denial of access to a lawyer d</w:t>
            </w:r>
            <w:r w:rsidRPr="00AF17A6">
              <w:rPr>
                <w:rFonts w:cstheme="minorHAnsi"/>
                <w:i/>
                <w:color w:val="000000"/>
                <w:sz w:val="20"/>
                <w:szCs w:val="20"/>
              </w:rPr>
              <w:t>uring questioning at police stations</w:t>
            </w:r>
            <w:r>
              <w:rPr>
                <w:rFonts w:cstheme="minorHAnsi"/>
                <w:i/>
                <w:color w:val="000000"/>
                <w:sz w:val="20"/>
                <w:szCs w:val="20"/>
              </w:rPr>
              <w:t xml:space="preserve"> and use of the statements made as evidence</w:t>
            </w:r>
            <w:r w:rsidRPr="00AF17A6">
              <w:rPr>
                <w:rFonts w:cstheme="minorHAnsi"/>
                <w:i/>
                <w:color w:val="000000"/>
                <w:sz w:val="20"/>
                <w:szCs w:val="20"/>
              </w:rPr>
              <w:t xml:space="preserve"> </w:t>
            </w:r>
            <w:r>
              <w:rPr>
                <w:rFonts w:cstheme="minorHAnsi"/>
                <w:i/>
                <w:color w:val="000000"/>
                <w:sz w:val="20"/>
                <w:szCs w:val="20"/>
              </w:rPr>
              <w:t>in proceedings before State Security Courts. (Article 6 §3c in conjunction with 6§1)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as awarded. In 51 cases the applicants did not request reopening of the impugned criminal proceedings. In 16 cases, domestic courts dismissed respective requests on the ground that the body of evidence was obviously sufficient for conviction. In certain cases, reopened proceedings are still on-going; in others applicants were acquitted and their criminal records cleaned. In certain cases, the applicants’ acts were decriminalised by legislative amendment and thus their conviction became void.</w:t>
            </w:r>
          </w:p>
          <w:p w:rsidR="00842705" w:rsidRPr="00774687" w:rsidRDefault="00842705" w:rsidP="00DA09B7">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774687">
              <w:rPr>
                <w:i/>
                <w:sz w:val="20"/>
                <w:szCs w:val="20"/>
                <w:u w:val="single"/>
              </w:rPr>
              <w:t>General measures</w:t>
            </w:r>
            <w:r w:rsidRPr="00CD0F4A">
              <w:rPr>
                <w:i/>
                <w:sz w:val="20"/>
                <w:szCs w:val="20"/>
              </w:rPr>
              <w:t>:</w:t>
            </w:r>
            <w:r w:rsidRPr="00774687">
              <w:rPr>
                <w:sz w:val="20"/>
                <w:szCs w:val="20"/>
              </w:rPr>
              <w:t xml:space="preserve"> In 2003, the restriction on an accused’s right of access to a lawyer in proceedings before the State Security Court was lifted. In the new Code of Criminal Procedure of 2005 all detained persons are granted the right of access to a lawyer from the moment they are taken into police custody. Additional amendments were made in 2016, providing that, by a court order, the right of access to a lawyer can be restricted during the first 24 hours of police custody in respect o</w:t>
            </w:r>
            <w:r>
              <w:rPr>
                <w:sz w:val="20"/>
                <w:szCs w:val="20"/>
              </w:rPr>
              <w:t>f an exhaustive list of crimes. S</w:t>
            </w:r>
            <w:r w:rsidRPr="00774687">
              <w:rPr>
                <w:sz w:val="20"/>
                <w:szCs w:val="20"/>
              </w:rPr>
              <w:t>uspects cannot be interrogated while denied access</w:t>
            </w:r>
            <w:r>
              <w:rPr>
                <w:sz w:val="20"/>
                <w:szCs w:val="20"/>
              </w:rPr>
              <w:t xml:space="preserve"> to a lawyer during this period. T</w:t>
            </w:r>
            <w:r w:rsidRPr="00774687">
              <w:rPr>
                <w:sz w:val="20"/>
                <w:szCs w:val="20"/>
              </w:rPr>
              <w:t xml:space="preserve">herefore </w:t>
            </w:r>
            <w:r>
              <w:rPr>
                <w:sz w:val="20"/>
                <w:szCs w:val="20"/>
              </w:rPr>
              <w:t>there is no risk</w:t>
            </w:r>
            <w:r w:rsidRPr="00774687">
              <w:rPr>
                <w:sz w:val="20"/>
                <w:szCs w:val="20"/>
              </w:rPr>
              <w:t xml:space="preserve"> of statements made while denied legal assistance being admitted in evidence. General measures in respect of other violations found have been or are being examined in the context of other groups of cases, see </w:t>
            </w:r>
            <w:hyperlink r:id="rId507" w:history="1">
              <w:r w:rsidRPr="00DA09B7">
                <w:rPr>
                  <w:rStyle w:val="Hyperlink"/>
                  <w:sz w:val="20"/>
                  <w:szCs w:val="20"/>
                </w:rPr>
                <w:t>CM/ResDH(2014)298</w:t>
              </w:r>
            </w:hyperlink>
            <w:r w:rsidRPr="00774687">
              <w:rPr>
                <w:sz w:val="20"/>
                <w:szCs w:val="20"/>
              </w:rPr>
              <w:t xml:space="preserve"> in Ormanci and Others, </w:t>
            </w:r>
            <w:hyperlink r:id="rId508" w:history="1">
              <w:r w:rsidRPr="00DA09B7">
                <w:rPr>
                  <w:rStyle w:val="Hyperlink"/>
                  <w:sz w:val="20"/>
                  <w:szCs w:val="20"/>
                </w:rPr>
                <w:t>CM/ResDH(2008)83</w:t>
              </w:r>
            </w:hyperlink>
            <w:r w:rsidRPr="00774687">
              <w:rPr>
                <w:sz w:val="20"/>
                <w:szCs w:val="20"/>
              </w:rPr>
              <w:t xml:space="preserve"> in Sertkaya, DH(99)555 in Çıraklar and </w:t>
            </w:r>
            <w:hyperlink r:id="rId509" w:history="1">
              <w:r w:rsidRPr="00DA09B7">
                <w:rPr>
                  <w:rStyle w:val="Hyperlink"/>
                  <w:sz w:val="20"/>
                  <w:szCs w:val="20"/>
                </w:rPr>
                <w:t>CM/ResDH(2013)256</w:t>
              </w:r>
            </w:hyperlink>
            <w:r w:rsidRPr="00774687">
              <w:rPr>
                <w:sz w:val="20"/>
                <w:szCs w:val="20"/>
              </w:rPr>
              <w:t xml:space="preserve"> in Gençel group; </w:t>
            </w:r>
            <w:hyperlink r:id="rId510" w:history="1">
              <w:r w:rsidRPr="00DA09B7">
                <w:rPr>
                  <w:rStyle w:val="Hyperlink"/>
                  <w:sz w:val="20"/>
                  <w:szCs w:val="20"/>
                </w:rPr>
                <w:t>CM/ResDH(2011)307</w:t>
              </w:r>
            </w:hyperlink>
            <w:r w:rsidRPr="00774687">
              <w:rPr>
                <w:sz w:val="20"/>
                <w:szCs w:val="20"/>
              </w:rPr>
              <w:t xml:space="preserve"> in Göç, </w:t>
            </w:r>
            <w:hyperlink r:id="rId511" w:history="1">
              <w:r w:rsidRPr="00DA09B7">
                <w:rPr>
                  <w:rStyle w:val="Hyperlink"/>
                  <w:sz w:val="20"/>
                  <w:szCs w:val="20"/>
                </w:rPr>
                <w:t>CM/ResDH(2016)332</w:t>
              </w:r>
            </w:hyperlink>
            <w:r w:rsidRPr="00774687">
              <w:rPr>
                <w:sz w:val="20"/>
                <w:szCs w:val="20"/>
              </w:rPr>
              <w:t xml:space="preserve"> in Demirel, ResDH(2005)75 in Murat Satik and Others, </w:t>
            </w:r>
            <w:hyperlink r:id="rId512" w:history="1">
              <w:r w:rsidRPr="00DA09B7">
                <w:rPr>
                  <w:rStyle w:val="Hyperlink"/>
                  <w:sz w:val="20"/>
                  <w:szCs w:val="20"/>
                </w:rPr>
                <w:t>CM/ResDH(2009)96</w:t>
              </w:r>
            </w:hyperlink>
            <w:r w:rsidRPr="00774687">
              <w:rPr>
                <w:sz w:val="20"/>
                <w:szCs w:val="20"/>
              </w:rPr>
              <w:t xml:space="preserve"> in Avci (Cabat) and Others.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513" w:history="1">
              <w:r w:rsidR="00842705" w:rsidRPr="00201012">
                <w:rPr>
                  <w:rStyle w:val="Hyperlink"/>
                  <w:b w:val="0"/>
                  <w:bCs w:val="0"/>
                  <w:sz w:val="20"/>
                  <w:szCs w:val="20"/>
                </w:rPr>
                <w:t>CM/ResDH(2018)184</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Saridas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6341/10</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07/10/2015</w:t>
            </w:r>
          </w:p>
          <w:p w:rsidR="00842705" w:rsidRPr="007A2440"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A2440">
              <w:rPr>
                <w:rFonts w:cstheme="minorHAnsi"/>
                <w:sz w:val="20"/>
                <w:szCs w:val="20"/>
              </w:rPr>
              <w:t>07/07/2015</w:t>
            </w:r>
          </w:p>
        </w:tc>
        <w:tc>
          <w:tcPr>
            <w:tcW w:w="3735" w:type="dxa"/>
            <w:tcMar>
              <w:top w:w="113" w:type="dxa"/>
              <w:bottom w:w="113" w:type="dxa"/>
            </w:tcMar>
          </w:tcPr>
          <w:p w:rsidR="00842705" w:rsidRPr="003F21AA" w:rsidRDefault="00842705" w:rsidP="007818F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F71714">
              <w:rPr>
                <w:rFonts w:cstheme="minorHAnsi"/>
                <w:i/>
                <w:color w:val="000000"/>
                <w:sz w:val="20"/>
                <w:szCs w:val="20"/>
              </w:rPr>
              <w:t xml:space="preserve">Unfair proceedings before the Supreme Military Administrative Court to challenge a medical assessment </w:t>
            </w:r>
            <w:r>
              <w:rPr>
                <w:rFonts w:cstheme="minorHAnsi"/>
                <w:i/>
                <w:color w:val="000000"/>
                <w:sz w:val="20"/>
                <w:szCs w:val="20"/>
              </w:rPr>
              <w:t xml:space="preserve">concerning </w:t>
            </w:r>
            <w:r w:rsidRPr="00F71714">
              <w:rPr>
                <w:rFonts w:cstheme="minorHAnsi"/>
                <w:i/>
                <w:color w:val="000000"/>
                <w:sz w:val="20"/>
                <w:szCs w:val="20"/>
              </w:rPr>
              <w:t xml:space="preserve">the applicant’s fitness for the military service due to </w:t>
            </w:r>
            <w:r>
              <w:rPr>
                <w:rFonts w:cstheme="minorHAnsi"/>
                <w:i/>
                <w:color w:val="000000"/>
                <w:sz w:val="20"/>
                <w:szCs w:val="20"/>
              </w:rPr>
              <w:t xml:space="preserve">the court’s failure to order an expert </w:t>
            </w:r>
            <w:r w:rsidRPr="00F71714">
              <w:rPr>
                <w:rFonts w:cstheme="minorHAnsi"/>
                <w:i/>
                <w:color w:val="000000"/>
                <w:sz w:val="20"/>
                <w:szCs w:val="20"/>
              </w:rPr>
              <w:t xml:space="preserve">report from an independent non-military medical institution </w:t>
            </w:r>
            <w:r>
              <w:rPr>
                <w:rFonts w:cstheme="minorHAnsi"/>
                <w:i/>
                <w:color w:val="000000"/>
                <w:sz w:val="20"/>
                <w:szCs w:val="20"/>
              </w:rPr>
              <w:t xml:space="preserve">and failure to transmit </w:t>
            </w:r>
            <w:r w:rsidRPr="00F71714">
              <w:rPr>
                <w:rFonts w:cstheme="minorHAnsi"/>
                <w:i/>
                <w:color w:val="000000"/>
                <w:sz w:val="20"/>
                <w:szCs w:val="20"/>
              </w:rPr>
              <w:t>the final medical report prepared by GATA military hospital</w:t>
            </w:r>
            <w:r>
              <w:rPr>
                <w:rFonts w:cstheme="minorHAnsi"/>
                <w:i/>
                <w:color w:val="000000"/>
                <w:sz w:val="20"/>
                <w:szCs w:val="20"/>
              </w:rPr>
              <w:t xml:space="preserve"> health board</w:t>
            </w:r>
            <w:r w:rsidRPr="00F71714">
              <w:rPr>
                <w:rFonts w:cstheme="minorHAnsi"/>
                <w:i/>
                <w:color w:val="000000"/>
                <w:sz w:val="20"/>
                <w:szCs w:val="20"/>
              </w:rPr>
              <w:t>.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applicant did not avail himself of his right to request reopening of the impugned proceedings.</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Isolated case resulting from erroneous application of legislation. In 2016, the GATA Military Medical Academy’s functions were taken over by the University of Health Sciences established within the Ministry of Health. Furthermore, military courts were completely abolished in 2017 and proceedings are now conducted before civil courts. The Law on Administrative Procedure and the Code of Civil Procedure both provide that expert reports should be transmitted to the parties of a case as reflected in the Supreme Administrative Court’s case-law.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514" w:history="1">
              <w:r w:rsidR="00842705" w:rsidRPr="00867DC9">
                <w:rPr>
                  <w:rStyle w:val="Hyperlink"/>
                  <w:b w:val="0"/>
                  <w:bCs w:val="0"/>
                  <w:sz w:val="20"/>
                  <w:szCs w:val="20"/>
                </w:rPr>
                <w:t>CM/ResDH(2018)221</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Sinan Isik</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21924/05</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02/05/2010</w:t>
            </w:r>
          </w:p>
          <w:p w:rsidR="00842705" w:rsidRPr="00447258"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7258">
              <w:rPr>
                <w:rFonts w:cstheme="minorHAnsi"/>
                <w:sz w:val="20"/>
                <w:szCs w:val="20"/>
              </w:rPr>
              <w:t>02/02/2010</w:t>
            </w:r>
          </w:p>
        </w:tc>
        <w:tc>
          <w:tcPr>
            <w:tcW w:w="3735" w:type="dxa"/>
            <w:tcMar>
              <w:top w:w="113" w:type="dxa"/>
              <w:bottom w:w="113" w:type="dxa"/>
            </w:tcMar>
          </w:tcPr>
          <w:p w:rsidR="00842705" w:rsidRPr="003F21AA" w:rsidRDefault="00842705" w:rsidP="00540FE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F</w:t>
            </w:r>
            <w:r w:rsidRPr="00447258">
              <w:rPr>
                <w:rFonts w:cstheme="minorHAnsi"/>
                <w:b/>
                <w:i/>
                <w:color w:val="000000"/>
                <w:sz w:val="20"/>
                <w:szCs w:val="20"/>
              </w:rPr>
              <w:t>reedom of thought, conscience</w:t>
            </w:r>
            <w:r>
              <w:rPr>
                <w:rFonts w:cstheme="minorHAnsi"/>
                <w:b/>
                <w:i/>
                <w:color w:val="000000"/>
                <w:sz w:val="20"/>
                <w:szCs w:val="20"/>
              </w:rPr>
              <w:t xml:space="preserve"> and religion</w:t>
            </w:r>
            <w:r w:rsidRPr="00CD0F4A">
              <w:rPr>
                <w:rFonts w:cstheme="minorHAnsi"/>
                <w:b/>
                <w:i/>
                <w:color w:val="000000"/>
                <w:sz w:val="20"/>
                <w:szCs w:val="20"/>
              </w:rPr>
              <w:t>:</w:t>
            </w:r>
            <w:r>
              <w:rPr>
                <w:rFonts w:cstheme="minorHAnsi"/>
                <w:b/>
                <w:i/>
                <w:color w:val="000000"/>
                <w:sz w:val="20"/>
                <w:szCs w:val="20"/>
              </w:rPr>
              <w:t xml:space="preserve"> </w:t>
            </w:r>
            <w:r w:rsidRPr="00540FEC">
              <w:rPr>
                <w:rFonts w:cstheme="minorHAnsi"/>
                <w:i/>
                <w:color w:val="000000"/>
                <w:sz w:val="20"/>
                <w:szCs w:val="20"/>
              </w:rPr>
              <w:t>Disproportionate interference due to obligation to disclose one’s belief through the mandatory indication of religion on the identity card. (Article 9)</w:t>
            </w:r>
          </w:p>
        </w:tc>
        <w:tc>
          <w:tcPr>
            <w:tcW w:w="5196" w:type="dxa"/>
            <w:tcMar>
              <w:top w:w="113" w:type="dxa"/>
              <w:bottom w:w="113" w:type="dxa"/>
            </w:tcMar>
          </w:tcPr>
          <w:p w:rsidR="00842705" w:rsidRPr="00774687" w:rsidRDefault="00842705" w:rsidP="00540FEC">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No claim of just satisfaction submitted. The applicant can request for a new identity card without any religion box on it.</w:t>
            </w:r>
          </w:p>
          <w:p w:rsidR="00842705" w:rsidRPr="00774687" w:rsidRDefault="00842705" w:rsidP="00F55C7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w:t>
            </w:r>
            <w:r>
              <w:rPr>
                <w:sz w:val="20"/>
                <w:szCs w:val="20"/>
              </w:rPr>
              <w:t xml:space="preserve">A </w:t>
            </w:r>
            <w:r w:rsidRPr="00774687">
              <w:rPr>
                <w:sz w:val="20"/>
                <w:szCs w:val="20"/>
              </w:rPr>
              <w:t xml:space="preserve">legal framework governing the new identity cards was introduced in 2016. The new identity cards contain an electronic chip, which may comprise information on a person’s religious affiliation only if s/he expressly consents </w:t>
            </w:r>
            <w:r>
              <w:rPr>
                <w:sz w:val="20"/>
                <w:szCs w:val="20"/>
              </w:rPr>
              <w:t xml:space="preserve">to it </w:t>
            </w:r>
            <w:r w:rsidRPr="00774687">
              <w:rPr>
                <w:sz w:val="20"/>
                <w:szCs w:val="20"/>
              </w:rPr>
              <w:t>in the application form. I</w:t>
            </w:r>
            <w:r>
              <w:rPr>
                <w:sz w:val="20"/>
                <w:szCs w:val="20"/>
              </w:rPr>
              <w:t>nformation on electronic chips i</w:t>
            </w:r>
            <w:r w:rsidRPr="00774687">
              <w:rPr>
                <w:sz w:val="20"/>
                <w:szCs w:val="20"/>
              </w:rPr>
              <w:t>s classified and the right of authorities to access must be granted by law</w:t>
            </w:r>
            <w:r>
              <w:rPr>
                <w:sz w:val="20"/>
                <w:szCs w:val="20"/>
              </w:rPr>
              <w:t xml:space="preserve"> only</w:t>
            </w:r>
            <w:r w:rsidRPr="00774687">
              <w:rPr>
                <w:sz w:val="20"/>
                <w:szCs w:val="20"/>
              </w:rPr>
              <w:t xml:space="preserve"> as far as strictly necessary for the exercise of their duties. As regards civil registers, all citizens have the right to request, in writing, to register, change or leave blank their religious affiliation in civil registers</w:t>
            </w:r>
            <w:r>
              <w:rPr>
                <w:sz w:val="20"/>
                <w:szCs w:val="20"/>
              </w:rPr>
              <w:t xml:space="preserve">. </w:t>
            </w:r>
            <w:r w:rsidRPr="00774687">
              <w:rPr>
                <w:sz w:val="20"/>
                <w:szCs w:val="20"/>
              </w:rPr>
              <w:t xml:space="preserve"> Respective information shall not be transferred to electronic chips unless the person applying for a new identity card explicitly consents to it. </w:t>
            </w:r>
            <w:r w:rsidRPr="00774687">
              <w:rPr>
                <w:rStyle w:val="stl22"/>
                <w:rFonts w:cs="Helvetica"/>
                <w:sz w:val="20"/>
                <w:szCs w:val="20"/>
                <w:lang w:val="en-US"/>
              </w:rPr>
              <w:t xml:space="preserve">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515" w:history="1">
              <w:r w:rsidR="00842705" w:rsidRPr="007716A4">
                <w:rPr>
                  <w:rStyle w:val="Hyperlink"/>
                  <w:b w:val="0"/>
                  <w:bCs w:val="0"/>
                  <w:sz w:val="20"/>
                  <w:szCs w:val="20"/>
                </w:rPr>
                <w:t>CM/ResDH(2018)39</w:t>
              </w:r>
              <w:r w:rsidR="00842705">
                <w:rPr>
                  <w:rStyle w:val="Hyperlink"/>
                  <w:b w:val="0"/>
                  <w:bCs w:val="0"/>
                  <w:sz w:val="20"/>
                  <w:szCs w:val="20"/>
                </w:rPr>
                <w:t>1</w:t>
              </w:r>
            </w:hyperlink>
          </w:p>
        </w:tc>
        <w:tc>
          <w:tcPr>
            <w:tcW w:w="1515" w:type="dxa"/>
            <w:tcMar>
              <w:top w:w="113" w:type="dxa"/>
              <w:bottom w:w="113" w:type="dxa"/>
            </w:tcMar>
          </w:tcPr>
          <w:p w:rsidR="00842705" w:rsidRDefault="00842705" w:rsidP="007D071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Suleyman Baba and 4 other cases</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2150/05+</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23/06/2010</w:t>
            </w:r>
          </w:p>
          <w:p w:rsidR="00842705" w:rsidRPr="00A70C8F"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0C8F">
              <w:rPr>
                <w:rFonts w:cstheme="minorHAnsi"/>
                <w:sz w:val="20"/>
                <w:szCs w:val="20"/>
              </w:rPr>
              <w:t>23/03/2013</w:t>
            </w:r>
          </w:p>
          <w:p w:rsidR="00842705" w:rsidRPr="00A70C8F"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0C8F">
              <w:rPr>
                <w:rFonts w:cstheme="minorHAnsi"/>
                <w:sz w:val="20"/>
                <w:szCs w:val="20"/>
              </w:rPr>
              <w:t>(Merits)</w:t>
            </w:r>
          </w:p>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21/02/2018</w:t>
            </w:r>
          </w:p>
          <w:p w:rsidR="00842705" w:rsidRPr="00A70C8F"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0C8F">
              <w:rPr>
                <w:rFonts w:cstheme="minorHAnsi"/>
                <w:sz w:val="20"/>
                <w:szCs w:val="20"/>
              </w:rPr>
              <w:t>21/11/2017</w:t>
            </w:r>
          </w:p>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70C8F">
              <w:rPr>
                <w:rFonts w:cstheme="minorHAnsi"/>
                <w:sz w:val="20"/>
                <w:szCs w:val="20"/>
              </w:rPr>
              <w:t>(Just satisfaction)</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 and protection of property</w:t>
            </w:r>
            <w:r w:rsidRPr="00CD0F4A">
              <w:rPr>
                <w:rFonts w:cstheme="minorHAnsi"/>
                <w:b/>
                <w:i/>
                <w:color w:val="000000"/>
                <w:sz w:val="20"/>
                <w:szCs w:val="20"/>
              </w:rPr>
              <w:t>:</w:t>
            </w:r>
            <w:r>
              <w:rPr>
                <w:rFonts w:cstheme="minorHAnsi"/>
                <w:b/>
                <w:i/>
                <w:color w:val="000000"/>
                <w:sz w:val="20"/>
                <w:szCs w:val="20"/>
              </w:rPr>
              <w:t xml:space="preserve"> </w:t>
            </w:r>
            <w:r w:rsidRPr="00A70C8F">
              <w:rPr>
                <w:rFonts w:cstheme="minorHAnsi"/>
                <w:i/>
                <w:color w:val="000000"/>
                <w:sz w:val="20"/>
                <w:szCs w:val="20"/>
              </w:rPr>
              <w:t>Deprivation of property without compensation and excessive length of domestic procee</w:t>
            </w:r>
            <w:r>
              <w:rPr>
                <w:rFonts w:cstheme="minorHAnsi"/>
                <w:i/>
                <w:color w:val="000000"/>
                <w:sz w:val="20"/>
                <w:szCs w:val="20"/>
              </w:rPr>
              <w:t>dings. (Article 1 of Protocol No</w:t>
            </w:r>
            <w:r w:rsidRPr="00A70C8F">
              <w:rPr>
                <w:rFonts w:cstheme="minorHAnsi"/>
                <w:i/>
                <w:color w:val="000000"/>
                <w:sz w:val="20"/>
                <w:szCs w:val="20"/>
              </w:rPr>
              <w:t>. 1 and Article 6 §1)</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and pecuniary damage paid (except in Suleyman Baba where the application was struck out of the list as domestic redress was possible).</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D0711">
              <w:rPr>
                <w:i/>
                <w:sz w:val="20"/>
                <w:szCs w:val="20"/>
                <w:u w:val="single"/>
              </w:rPr>
              <w:t>General measures:</w:t>
            </w:r>
            <w:r>
              <w:rPr>
                <w:sz w:val="20"/>
                <w:szCs w:val="20"/>
              </w:rPr>
              <w:t xml:space="preserve">  Concerning lack of compensation see </w:t>
            </w:r>
            <w:hyperlink r:id="rId516" w:history="1">
              <w:r w:rsidRPr="005168C9">
                <w:rPr>
                  <w:rStyle w:val="Hyperlink"/>
                  <w:sz w:val="20"/>
                  <w:szCs w:val="20"/>
                </w:rPr>
                <w:t>CM/ResDH (2012)106</w:t>
              </w:r>
            </w:hyperlink>
            <w:r>
              <w:rPr>
                <w:sz w:val="20"/>
                <w:szCs w:val="20"/>
              </w:rPr>
              <w:t xml:space="preserve"> in Turgut and Others and concerning the excessive length of proceedings, see </w:t>
            </w:r>
            <w:hyperlink r:id="rId517" w:history="1">
              <w:r w:rsidRPr="005168C9">
                <w:rPr>
                  <w:rStyle w:val="Hyperlink"/>
                  <w:sz w:val="20"/>
                  <w:szCs w:val="20"/>
                </w:rPr>
                <w:t>CM/ResDH(2014)298</w:t>
              </w:r>
            </w:hyperlink>
            <w:r>
              <w:rPr>
                <w:sz w:val="20"/>
                <w:szCs w:val="20"/>
              </w:rPr>
              <w:t xml:space="preserve"> in Ormanci.</w:t>
            </w:r>
            <w:r w:rsidRPr="00B21883">
              <w:rPr>
                <w:sz w:val="20"/>
                <w:szCs w:val="20"/>
              </w:rPr>
              <w:t xml:space="preserve">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587747" w:rsidRDefault="0040580A" w:rsidP="00047DCC">
            <w:pPr>
              <w:jc w:val="center"/>
              <w:rPr>
                <w:b w:val="0"/>
                <w:sz w:val="20"/>
                <w:szCs w:val="20"/>
              </w:rPr>
            </w:pPr>
            <w:hyperlink r:id="rId518" w:history="1">
              <w:r w:rsidR="00842705" w:rsidRPr="00560BE9">
                <w:rPr>
                  <w:rStyle w:val="Hyperlink"/>
                  <w:b w:val="0"/>
                  <w:bCs w:val="0"/>
                  <w:sz w:val="20"/>
                  <w:szCs w:val="20"/>
                </w:rPr>
                <w:t>CM/ResDH(2018)422</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Tanisma and 20 other cases</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32219/05+</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02/05/20116</w:t>
            </w:r>
          </w:p>
          <w:p w:rsidR="00842705" w:rsidRPr="0022361A"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61A">
              <w:rPr>
                <w:rFonts w:cstheme="minorHAnsi"/>
                <w:sz w:val="20"/>
                <w:szCs w:val="20"/>
              </w:rPr>
              <w:t>17/11/20015</w:t>
            </w:r>
          </w:p>
          <w:p w:rsidR="00842705" w:rsidRPr="0022361A"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61A">
              <w:rPr>
                <w:rFonts w:cstheme="minorHAnsi"/>
                <w:sz w:val="20"/>
                <w:szCs w:val="20"/>
              </w:rPr>
              <w:t>(Merits)</w:t>
            </w:r>
          </w:p>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27/09/2017</w:t>
            </w:r>
          </w:p>
          <w:p w:rsidR="00842705" w:rsidRPr="0022361A"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61A">
              <w:rPr>
                <w:rFonts w:cstheme="minorHAnsi"/>
                <w:sz w:val="20"/>
                <w:szCs w:val="20"/>
              </w:rPr>
              <w:t>27/06/2017</w:t>
            </w:r>
          </w:p>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2361A">
              <w:rPr>
                <w:rFonts w:cstheme="minorHAnsi"/>
                <w:sz w:val="20"/>
                <w:szCs w:val="20"/>
              </w:rPr>
              <w:t>(Just satisfaction)</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i/>
                <w:color w:val="000000"/>
                <w:sz w:val="20"/>
                <w:szCs w:val="20"/>
              </w:rPr>
              <w:t>:</w:t>
            </w:r>
            <w:r>
              <w:rPr>
                <w:rFonts w:cstheme="minorHAnsi"/>
                <w:i/>
                <w:color w:val="000000"/>
                <w:sz w:val="20"/>
                <w:szCs w:val="20"/>
              </w:rPr>
              <w:t xml:space="preserve"> Unf</w:t>
            </w:r>
            <w:r w:rsidRPr="003E6DFB">
              <w:rPr>
                <w:rFonts w:cstheme="minorHAnsi"/>
                <w:i/>
                <w:color w:val="000000"/>
                <w:sz w:val="20"/>
                <w:szCs w:val="20"/>
              </w:rPr>
              <w:t xml:space="preserve">air trial due </w:t>
            </w:r>
            <w:r w:rsidRPr="0044709F">
              <w:rPr>
                <w:rFonts w:cstheme="minorHAnsi"/>
                <w:i/>
                <w:color w:val="000000"/>
                <w:sz w:val="20"/>
                <w:szCs w:val="20"/>
              </w:rPr>
              <w:t>on account of the presence of two military officers on the bench of the Supreme</w:t>
            </w:r>
            <w:r>
              <w:rPr>
                <w:rFonts w:cstheme="minorHAnsi"/>
                <w:i/>
                <w:color w:val="000000"/>
                <w:sz w:val="20"/>
                <w:szCs w:val="20"/>
              </w:rPr>
              <w:t xml:space="preserve"> </w:t>
            </w:r>
            <w:r w:rsidRPr="0044709F">
              <w:rPr>
                <w:rFonts w:cstheme="minorHAnsi"/>
                <w:i/>
                <w:color w:val="000000"/>
                <w:sz w:val="20"/>
                <w:szCs w:val="20"/>
              </w:rPr>
              <w:t>Military Administrative</w:t>
            </w:r>
            <w:r>
              <w:rPr>
                <w:rFonts w:cstheme="minorHAnsi"/>
                <w:i/>
                <w:color w:val="000000"/>
                <w:sz w:val="20"/>
                <w:szCs w:val="20"/>
              </w:rPr>
              <w:t xml:space="preserve"> Court</w:t>
            </w:r>
            <w:r w:rsidRPr="0044709F">
              <w:rPr>
                <w:rFonts w:cstheme="minorHAnsi"/>
                <w:i/>
                <w:color w:val="000000"/>
                <w:sz w:val="20"/>
                <w:szCs w:val="20"/>
              </w:rPr>
              <w:t>.</w:t>
            </w:r>
            <w:r>
              <w:rPr>
                <w:rFonts w:cstheme="minorHAnsi"/>
                <w:i/>
                <w:color w:val="000000"/>
                <w:sz w:val="20"/>
                <w:szCs w:val="20"/>
              </w:rPr>
              <w:t xml:space="preserve"> (Article 6 §1)</w:t>
            </w:r>
          </w:p>
        </w:tc>
        <w:tc>
          <w:tcPr>
            <w:tcW w:w="5196" w:type="dxa"/>
            <w:tcMar>
              <w:top w:w="113" w:type="dxa"/>
              <w:bottom w:w="113" w:type="dxa"/>
            </w:tcMar>
          </w:tcPr>
          <w:p w:rsidR="00842705" w:rsidRPr="0044709F"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0A3E25">
              <w:rPr>
                <w:sz w:val="20"/>
                <w:szCs w:val="20"/>
              </w:rPr>
              <w:t>Just satisfaction for non-pecuniary</w:t>
            </w:r>
            <w:r>
              <w:rPr>
                <w:sz w:val="20"/>
                <w:szCs w:val="20"/>
              </w:rPr>
              <w:t xml:space="preserve"> damage paid. Some of the applicants did not avail themselves of the opportunity to request reopening of the impugned proceedings; in some cases the deadline has not expired yet.</w:t>
            </w:r>
          </w:p>
          <w:p w:rsidR="00842705" w:rsidRPr="006770D2"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General measures</w:t>
            </w:r>
            <w:r>
              <w:rPr>
                <w:sz w:val="20"/>
                <w:szCs w:val="20"/>
              </w:rPr>
              <w:t>: T</w:t>
            </w:r>
            <w:r w:rsidRPr="00677393">
              <w:rPr>
                <w:sz w:val="20"/>
                <w:szCs w:val="20"/>
              </w:rPr>
              <w:t>he Supreme Military</w:t>
            </w:r>
            <w:r>
              <w:rPr>
                <w:sz w:val="20"/>
                <w:szCs w:val="20"/>
              </w:rPr>
              <w:t xml:space="preserve"> </w:t>
            </w:r>
            <w:r w:rsidRPr="00677393">
              <w:rPr>
                <w:sz w:val="20"/>
                <w:szCs w:val="20"/>
              </w:rPr>
              <w:t>Administrative Court was abolished by the Constitutional amendments of 2017.</w:t>
            </w:r>
            <w:r>
              <w:rPr>
                <w:sz w:val="20"/>
                <w:szCs w:val="20"/>
              </w:rPr>
              <w:t xml:space="preserve"> The cases pending before it</w:t>
            </w:r>
            <w:r w:rsidRPr="00677393">
              <w:rPr>
                <w:sz w:val="20"/>
                <w:szCs w:val="20"/>
              </w:rPr>
              <w:t xml:space="preserve"> were transferred to either the</w:t>
            </w:r>
            <w:r>
              <w:rPr>
                <w:sz w:val="20"/>
                <w:szCs w:val="20"/>
              </w:rPr>
              <w:t xml:space="preserve"> </w:t>
            </w:r>
            <w:r w:rsidRPr="00677393">
              <w:rPr>
                <w:sz w:val="20"/>
                <w:szCs w:val="20"/>
              </w:rPr>
              <w:t>Court of Cassation or the Council of State (Supreme Administrative Court)</w:t>
            </w:r>
            <w:r>
              <w:rPr>
                <w:sz w:val="20"/>
                <w:szCs w:val="20"/>
              </w:rPr>
              <w:t>. In 2018, applicants in similar</w:t>
            </w:r>
            <w:r w:rsidRPr="00677393">
              <w:rPr>
                <w:sz w:val="20"/>
                <w:szCs w:val="20"/>
              </w:rPr>
              <w:t xml:space="preserve"> </w:t>
            </w:r>
            <w:r>
              <w:rPr>
                <w:sz w:val="20"/>
                <w:szCs w:val="20"/>
              </w:rPr>
              <w:t xml:space="preserve">cases </w:t>
            </w:r>
            <w:r w:rsidRPr="00677393">
              <w:rPr>
                <w:sz w:val="20"/>
                <w:szCs w:val="20"/>
              </w:rPr>
              <w:t xml:space="preserve">filed with the </w:t>
            </w:r>
            <w:r>
              <w:rPr>
                <w:sz w:val="20"/>
                <w:szCs w:val="20"/>
              </w:rPr>
              <w:t xml:space="preserve">ECHR were </w:t>
            </w:r>
            <w:r w:rsidRPr="00677393">
              <w:rPr>
                <w:sz w:val="20"/>
                <w:szCs w:val="20"/>
              </w:rPr>
              <w:t>entitled to make a request for the reopening of proceedings before the Ankara</w:t>
            </w:r>
            <w:r>
              <w:rPr>
                <w:sz w:val="20"/>
                <w:szCs w:val="20"/>
              </w:rPr>
              <w:t xml:space="preserve"> </w:t>
            </w:r>
            <w:r w:rsidRPr="00677393">
              <w:rPr>
                <w:sz w:val="20"/>
                <w:szCs w:val="20"/>
              </w:rPr>
              <w:t xml:space="preserve">Administrative Court within three-months. </w:t>
            </w:r>
            <w:r>
              <w:rPr>
                <w:sz w:val="20"/>
                <w:szCs w:val="20"/>
              </w:rPr>
              <w:t>C</w:t>
            </w:r>
            <w:r w:rsidRPr="0044709F">
              <w:rPr>
                <w:sz w:val="20"/>
                <w:szCs w:val="20"/>
              </w:rPr>
              <w:t xml:space="preserve">oncerning the violation of the right to a fair trial on account of the non-communication of the written opinion of the principal public prosecutor to the applicants during proceedings before the Supreme Military Administrative Court </w:t>
            </w:r>
            <w:r>
              <w:rPr>
                <w:sz w:val="20"/>
                <w:szCs w:val="20"/>
              </w:rPr>
              <w:t xml:space="preserve">see </w:t>
            </w:r>
            <w:hyperlink r:id="rId519" w:history="1">
              <w:r w:rsidRPr="005B195E">
                <w:rPr>
                  <w:rStyle w:val="Hyperlink"/>
                  <w:sz w:val="20"/>
                  <w:szCs w:val="20"/>
                </w:rPr>
                <w:t>CM/ResDH(2018)266</w:t>
              </w:r>
            </w:hyperlink>
            <w:r>
              <w:rPr>
                <w:sz w:val="20"/>
                <w:szCs w:val="20"/>
              </w:rPr>
              <w:t xml:space="preserve"> in the Kahraman group. The judgments were</w:t>
            </w:r>
            <w:r w:rsidRPr="00B21883">
              <w:rPr>
                <w:sz w:val="20"/>
                <w:szCs w:val="20"/>
              </w:rPr>
              <w:t xml:space="preserve">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20" w:history="1">
              <w:r w:rsidR="00842705" w:rsidRPr="00E75327">
                <w:rPr>
                  <w:rStyle w:val="Hyperlink"/>
                  <w:b w:val="0"/>
                  <w:bCs w:val="0"/>
                  <w:sz w:val="20"/>
                  <w:szCs w:val="20"/>
                </w:rPr>
                <w:t>CM/ResDH(2018)345</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Tas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702/11</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24/10/2017</w:t>
            </w:r>
          </w:p>
          <w:p w:rsidR="00842705" w:rsidRPr="00E75327"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5327">
              <w:rPr>
                <w:rFonts w:cstheme="minorHAnsi"/>
                <w:sz w:val="20"/>
                <w:szCs w:val="20"/>
              </w:rPr>
              <w:t>24/07/2017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CA224B">
              <w:rPr>
                <w:rFonts w:cstheme="minorHAnsi"/>
                <w:i/>
                <w:color w:val="000000"/>
                <w:sz w:val="20"/>
                <w:szCs w:val="20"/>
              </w:rPr>
              <w:t>Failure to communicate the prosecutors’ opinion to the applicants or their representatives in the context of review proceedings of lawfulness of detention and the lack of compensation in this respect. (Article 5 §§4+5)</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The finding of a violation constitutes sufficient just satisfaction</w:t>
            </w:r>
            <w:r w:rsidRPr="000A3E25">
              <w:rPr>
                <w:sz w:val="20"/>
                <w:szCs w:val="20"/>
              </w:rPr>
              <w:t xml:space="preserve"> for non-pecuniary </w:t>
            </w:r>
            <w:r>
              <w:rPr>
                <w:sz w:val="20"/>
                <w:szCs w:val="20"/>
              </w:rPr>
              <w:t xml:space="preserve">damage. The applicant was released in 2010. The domestic legislation </w:t>
            </w:r>
            <w:r w:rsidRPr="00CA224B">
              <w:rPr>
                <w:sz w:val="20"/>
                <w:szCs w:val="20"/>
              </w:rPr>
              <w:t>provided a possibility for the applicant to lodge a claim</w:t>
            </w:r>
            <w:r>
              <w:rPr>
                <w:sz w:val="20"/>
                <w:szCs w:val="20"/>
              </w:rPr>
              <w:t xml:space="preserve"> in respect of pecuniary damage.</w:t>
            </w:r>
          </w:p>
          <w:p w:rsidR="00842705" w:rsidRPr="00CA224B"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Pr>
                <w:i/>
                <w:sz w:val="20"/>
                <w:szCs w:val="20"/>
                <w:u w:val="single"/>
              </w:rPr>
              <w:t>General measures</w:t>
            </w:r>
            <w:r w:rsidRPr="00CD0F4A">
              <w:rPr>
                <w:i/>
                <w:sz w:val="20"/>
                <w:szCs w:val="20"/>
              </w:rPr>
              <w:t>:</w:t>
            </w:r>
            <w:r>
              <w:rPr>
                <w:sz w:val="20"/>
                <w:szCs w:val="20"/>
              </w:rPr>
              <w:t xml:space="preserve"> S</w:t>
            </w:r>
            <w:r w:rsidRPr="00C95ACB">
              <w:rPr>
                <w:sz w:val="20"/>
                <w:szCs w:val="20"/>
              </w:rPr>
              <w:t xml:space="preserve">ee </w:t>
            </w:r>
            <w:hyperlink r:id="rId521" w:history="1">
              <w:r w:rsidRPr="00280265">
                <w:rPr>
                  <w:rStyle w:val="Hyperlink"/>
                  <w:sz w:val="20"/>
                  <w:szCs w:val="20"/>
                </w:rPr>
                <w:t>CM/ResDH(2016)332</w:t>
              </w:r>
            </w:hyperlink>
            <w:r>
              <w:rPr>
                <w:sz w:val="20"/>
                <w:szCs w:val="20"/>
              </w:rPr>
              <w:t xml:space="preserve"> in the Demirel group. </w:t>
            </w:r>
            <w:r w:rsidRPr="00E0179D">
              <w:rPr>
                <w:sz w:val="20"/>
                <w:szCs w:val="20"/>
              </w:rPr>
              <w:t>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pPr>
            <w:hyperlink r:id="rId522" w:history="1">
              <w:r w:rsidR="00842705" w:rsidRPr="003723E7">
                <w:rPr>
                  <w:rStyle w:val="Hyperlink"/>
                  <w:b w:val="0"/>
                  <w:bCs w:val="0"/>
                  <w:sz w:val="20"/>
                  <w:szCs w:val="20"/>
                </w:rPr>
                <w:t>CM/ResDH(2018)185</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Ülger and 3 other cases</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25321/02+</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26/09/2007</w:t>
            </w:r>
          </w:p>
          <w:p w:rsidR="00842705" w:rsidRPr="003723E7"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723E7">
              <w:rPr>
                <w:rFonts w:cstheme="minorHAnsi"/>
                <w:sz w:val="20"/>
                <w:szCs w:val="20"/>
              </w:rPr>
              <w:t>26/06/2007</w:t>
            </w:r>
          </w:p>
        </w:tc>
        <w:tc>
          <w:tcPr>
            <w:tcW w:w="3735" w:type="dxa"/>
            <w:tcMar>
              <w:top w:w="113" w:type="dxa"/>
              <w:bottom w:w="113" w:type="dxa"/>
            </w:tcMar>
          </w:tcPr>
          <w:p w:rsidR="00842705" w:rsidRPr="003F21AA" w:rsidRDefault="00842705" w:rsidP="003723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 and protection of property</w:t>
            </w:r>
            <w:r w:rsidRPr="00CD0F4A">
              <w:rPr>
                <w:rFonts w:cstheme="minorHAnsi"/>
                <w:b/>
                <w:i/>
                <w:color w:val="000000"/>
                <w:sz w:val="20"/>
                <w:szCs w:val="20"/>
              </w:rPr>
              <w:t>:</w:t>
            </w:r>
            <w:r>
              <w:rPr>
                <w:rFonts w:cstheme="minorHAnsi"/>
                <w:b/>
                <w:i/>
                <w:color w:val="000000"/>
                <w:sz w:val="20"/>
                <w:szCs w:val="20"/>
              </w:rPr>
              <w:t xml:space="preserve"> </w:t>
            </w:r>
            <w:r w:rsidRPr="003723E7">
              <w:rPr>
                <w:rFonts w:cstheme="minorHAnsi"/>
                <w:i/>
                <w:color w:val="000000"/>
                <w:sz w:val="20"/>
                <w:szCs w:val="20"/>
              </w:rPr>
              <w:t xml:space="preserve">Domestic courts’ refusal to </w:t>
            </w:r>
            <w:r>
              <w:rPr>
                <w:rFonts w:cstheme="minorHAnsi"/>
                <w:i/>
                <w:color w:val="000000"/>
                <w:sz w:val="20"/>
                <w:szCs w:val="20"/>
              </w:rPr>
              <w:t xml:space="preserve">transmit </w:t>
            </w:r>
            <w:r w:rsidRPr="003723E7">
              <w:rPr>
                <w:rFonts w:cstheme="minorHAnsi"/>
                <w:i/>
                <w:color w:val="000000"/>
                <w:sz w:val="20"/>
                <w:szCs w:val="20"/>
              </w:rPr>
              <w:t xml:space="preserve">a copy of a favourable judgment necessary for </w:t>
            </w:r>
            <w:r>
              <w:rPr>
                <w:rFonts w:cstheme="minorHAnsi"/>
                <w:i/>
                <w:color w:val="000000"/>
                <w:sz w:val="20"/>
                <w:szCs w:val="20"/>
              </w:rPr>
              <w:t xml:space="preserve">enforcement proceedings due to lacking </w:t>
            </w:r>
            <w:r w:rsidRPr="003723E7">
              <w:rPr>
                <w:rFonts w:cstheme="minorHAnsi"/>
                <w:i/>
                <w:color w:val="000000"/>
                <w:sz w:val="20"/>
                <w:szCs w:val="20"/>
              </w:rPr>
              <w:t>payment of outstanding court fees</w:t>
            </w:r>
            <w:r>
              <w:rPr>
                <w:rFonts w:cstheme="minorHAnsi"/>
                <w:i/>
                <w:color w:val="000000"/>
                <w:sz w:val="20"/>
                <w:szCs w:val="20"/>
              </w:rPr>
              <w:t>. (Article 6 §1 and 1 of Protocol No.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and pecuniary damage paid as awarded. All obstacles to enforcement were removed thus ensuring that writs of execution could be issued. Relevant domestic judgments were communicated to the applicants, if so requested by them.</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impugned provision of the Law on Fees was declared unconstitutional and subsequently amended. The New Code of Civil Procedure 2011 provides that non-payment of fees shall not obstruct service and execution of judgments. A specific request of the parties is however required. The Court of Cassation adapted its case-law accordingly.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523" w:history="1">
              <w:r w:rsidR="00842705" w:rsidRPr="00B7181A">
                <w:rPr>
                  <w:rStyle w:val="Hyperlink"/>
                  <w:b w:val="0"/>
                  <w:bCs w:val="0"/>
                  <w:sz w:val="20"/>
                  <w:szCs w:val="20"/>
                </w:rPr>
                <w:t>CM/ResDH(2018)267</w:t>
              </w:r>
            </w:hyperlink>
          </w:p>
        </w:tc>
        <w:tc>
          <w:tcPr>
            <w:tcW w:w="1515"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Unal and 2 other cases</w:t>
            </w:r>
          </w:p>
        </w:tc>
        <w:tc>
          <w:tcPr>
            <w:tcW w:w="1120" w:type="dxa"/>
            <w:tcMar>
              <w:top w:w="113" w:type="dxa"/>
              <w:bottom w:w="113"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61981/09+</w:t>
            </w:r>
          </w:p>
        </w:tc>
        <w:tc>
          <w:tcPr>
            <w:tcW w:w="1334" w:type="dxa"/>
            <w:tcMar>
              <w:top w:w="113" w:type="dxa"/>
              <w:left w:w="0" w:type="dxa"/>
              <w:bottom w:w="113" w:type="dxa"/>
              <w:right w:w="0" w:type="dxa"/>
            </w:tcMar>
          </w:tcPr>
          <w:p w:rsidR="00842705" w:rsidRPr="003F21A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14/11/2017</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i/>
                <w:color w:val="000000"/>
                <w:sz w:val="20"/>
                <w:szCs w:val="20"/>
              </w:rPr>
              <w:t>:</w:t>
            </w:r>
            <w:r>
              <w:rPr>
                <w:rFonts w:cstheme="minorHAnsi"/>
                <w:i/>
                <w:color w:val="000000"/>
                <w:sz w:val="20"/>
                <w:szCs w:val="20"/>
              </w:rPr>
              <w:t xml:space="preserve"> Un</w:t>
            </w:r>
            <w:r w:rsidRPr="003E6DFB">
              <w:rPr>
                <w:rFonts w:cstheme="minorHAnsi"/>
                <w:i/>
                <w:color w:val="000000"/>
                <w:sz w:val="20"/>
                <w:szCs w:val="20"/>
              </w:rPr>
              <w:t>fair trial due to the applicants’ lack of access to the classified documents</w:t>
            </w:r>
            <w:r>
              <w:t xml:space="preserve"> </w:t>
            </w:r>
            <w:r w:rsidRPr="000161DF">
              <w:rPr>
                <w:rFonts w:cstheme="minorHAnsi"/>
                <w:i/>
                <w:color w:val="000000"/>
                <w:sz w:val="20"/>
                <w:szCs w:val="20"/>
              </w:rPr>
              <w:t>in proceedings before the Supreme Military Administrative Court</w:t>
            </w:r>
            <w:r>
              <w:rPr>
                <w:rFonts w:cstheme="minorHAnsi"/>
                <w:i/>
                <w:color w:val="000000"/>
                <w:sz w:val="20"/>
                <w:szCs w:val="20"/>
              </w:rPr>
              <w:t>.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0A3E25">
              <w:rPr>
                <w:i/>
                <w:sz w:val="20"/>
                <w:szCs w:val="20"/>
                <w:u w:val="single"/>
              </w:rPr>
              <w:t>Individual measures</w:t>
            </w:r>
            <w:r w:rsidRPr="00CD0F4A">
              <w:rPr>
                <w:i/>
                <w:sz w:val="20"/>
                <w:szCs w:val="20"/>
              </w:rPr>
              <w:t>:</w:t>
            </w:r>
            <w:r w:rsidRPr="000A3E25">
              <w:rPr>
                <w:sz w:val="20"/>
                <w:szCs w:val="20"/>
              </w:rPr>
              <w:t xml:space="preserve"> Just satisfaction for non-pecuniary </w:t>
            </w:r>
            <w:r>
              <w:rPr>
                <w:sz w:val="20"/>
                <w:szCs w:val="20"/>
              </w:rPr>
              <w:t>damage paid as awarded. In one case proceedings were reopened and the previous judgment quashed. In the other cases, no request was submitted.</w:t>
            </w:r>
          </w:p>
          <w:p w:rsidR="00842705" w:rsidRPr="00774687"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E43B3D">
              <w:rPr>
                <w:i/>
                <w:sz w:val="20"/>
                <w:szCs w:val="20"/>
                <w:u w:val="single"/>
              </w:rPr>
              <w:t>General measures</w:t>
            </w:r>
            <w:r w:rsidRPr="00CD0F4A">
              <w:rPr>
                <w:i/>
                <w:sz w:val="20"/>
                <w:szCs w:val="20"/>
              </w:rPr>
              <w:t>:</w:t>
            </w:r>
            <w:r>
              <w:rPr>
                <w:sz w:val="20"/>
                <w:szCs w:val="20"/>
              </w:rPr>
              <w:t xml:space="preserve"> M</w:t>
            </w:r>
            <w:r w:rsidRPr="00014AE1">
              <w:rPr>
                <w:sz w:val="20"/>
                <w:szCs w:val="20"/>
              </w:rPr>
              <w:t>ilitary courts (including the</w:t>
            </w:r>
            <w:r>
              <w:rPr>
                <w:sz w:val="20"/>
                <w:szCs w:val="20"/>
              </w:rPr>
              <w:t xml:space="preserve"> </w:t>
            </w:r>
            <w:r w:rsidRPr="00014AE1">
              <w:rPr>
                <w:sz w:val="20"/>
                <w:szCs w:val="20"/>
              </w:rPr>
              <w:t>Military Court of Cassation and the Supreme Military Admin</w:t>
            </w:r>
            <w:r>
              <w:rPr>
                <w:sz w:val="20"/>
                <w:szCs w:val="20"/>
              </w:rPr>
              <w:t xml:space="preserve">istrative Court) were abolished by constitutional amendment in 2017. Thus in similar cases the Code of Administrative Procedures would apply, providing access </w:t>
            </w:r>
            <w:r w:rsidRPr="00E43B3D">
              <w:rPr>
                <w:sz w:val="20"/>
                <w:szCs w:val="20"/>
              </w:rPr>
              <w:t xml:space="preserve">to classified documents </w:t>
            </w:r>
            <w:r>
              <w:rPr>
                <w:sz w:val="20"/>
                <w:szCs w:val="20"/>
              </w:rPr>
              <w:t xml:space="preserve">to parties </w:t>
            </w:r>
            <w:r w:rsidRPr="00E43B3D">
              <w:rPr>
                <w:sz w:val="20"/>
                <w:szCs w:val="20"/>
              </w:rPr>
              <w:t>without any constraint.</w:t>
            </w:r>
            <w:r>
              <w:rPr>
                <w:sz w:val="20"/>
                <w:szCs w:val="20"/>
              </w:rPr>
              <w:t xml:space="preserve"> </w:t>
            </w:r>
            <w:r w:rsidRPr="000A3E25">
              <w:rPr>
                <w:rFonts w:cs="Arial"/>
                <w:sz w:val="20"/>
                <w:szCs w:val="20"/>
              </w:rPr>
              <w:t xml:space="preserve">The judgments were </w:t>
            </w:r>
            <w:r w:rsidRPr="00187356">
              <w:rPr>
                <w:rFonts w:cs="Arial"/>
                <w:sz w:val="20"/>
                <w:szCs w:val="20"/>
              </w:rPr>
              <w:t>translated, published and disseminated</w:t>
            </w:r>
            <w:r>
              <w:rPr>
                <w:rFonts w:cs="Arial"/>
                <w:sz w:val="20"/>
                <w:szCs w:val="20"/>
              </w:rPr>
              <w:t>.</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B2453C">
            <w:pPr>
              <w:jc w:val="center"/>
              <w:rPr>
                <w:b w:val="0"/>
                <w:sz w:val="20"/>
                <w:szCs w:val="20"/>
              </w:rPr>
            </w:pPr>
            <w:hyperlink r:id="rId524" w:history="1">
              <w:r w:rsidR="00842705" w:rsidRPr="00342E9D">
                <w:rPr>
                  <w:rStyle w:val="Hyperlink"/>
                  <w:b w:val="0"/>
                  <w:bCs w:val="0"/>
                  <w:sz w:val="20"/>
                  <w:szCs w:val="20"/>
                </w:rPr>
                <w:t>CM/ResDH(2018)172</w:t>
              </w:r>
            </w:hyperlink>
          </w:p>
        </w:tc>
        <w:tc>
          <w:tcPr>
            <w:tcW w:w="1515" w:type="dxa"/>
            <w:tcMar>
              <w:top w:w="113" w:type="dxa"/>
              <w:bottom w:w="113"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Urfani Yildiz</w:t>
            </w:r>
          </w:p>
        </w:tc>
        <w:tc>
          <w:tcPr>
            <w:tcW w:w="1120" w:type="dxa"/>
            <w:tcMar>
              <w:top w:w="113" w:type="dxa"/>
              <w:bottom w:w="113"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59173/08</w:t>
            </w:r>
          </w:p>
        </w:tc>
        <w:tc>
          <w:tcPr>
            <w:tcW w:w="1334" w:type="dxa"/>
            <w:tcMar>
              <w:top w:w="113" w:type="dxa"/>
              <w:left w:w="0" w:type="dxa"/>
              <w:bottom w:w="113" w:type="dxa"/>
              <w:right w:w="0" w:type="dxa"/>
            </w:tcMar>
          </w:tcPr>
          <w:p w:rsidR="0084270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13/06/2017</w:t>
            </w:r>
          </w:p>
          <w:p w:rsidR="00842705" w:rsidRPr="00265CE5" w:rsidRDefault="00842705" w:rsidP="00B2453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65CE5">
              <w:rPr>
                <w:rFonts w:cstheme="minorHAnsi"/>
                <w:sz w:val="20"/>
                <w:szCs w:val="20"/>
              </w:rPr>
              <w:t>(Committee)</w:t>
            </w:r>
          </w:p>
        </w:tc>
        <w:tc>
          <w:tcPr>
            <w:tcW w:w="3735" w:type="dxa"/>
            <w:tcMar>
              <w:top w:w="113" w:type="dxa"/>
              <w:bottom w:w="113" w:type="dxa"/>
            </w:tcMar>
          </w:tcPr>
          <w:p w:rsidR="00842705" w:rsidRPr="003C0FD4" w:rsidRDefault="00842705" w:rsidP="00B245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F477AE">
              <w:rPr>
                <w:rFonts w:cstheme="minorHAnsi"/>
                <w:i/>
                <w:color w:val="000000"/>
                <w:sz w:val="20"/>
                <w:szCs w:val="20"/>
              </w:rPr>
              <w:t xml:space="preserve">Excessive length of </w:t>
            </w:r>
            <w:r>
              <w:rPr>
                <w:rFonts w:cstheme="minorHAnsi"/>
                <w:i/>
                <w:color w:val="000000"/>
                <w:sz w:val="20"/>
                <w:szCs w:val="20"/>
              </w:rPr>
              <w:t xml:space="preserve">criminal </w:t>
            </w:r>
            <w:r w:rsidRPr="00F477AE">
              <w:rPr>
                <w:rFonts w:cstheme="minorHAnsi"/>
                <w:i/>
                <w:color w:val="000000"/>
                <w:sz w:val="20"/>
                <w:szCs w:val="20"/>
              </w:rPr>
              <w:t>proceedings. (Article 6 §1</w:t>
            </w:r>
            <w:r>
              <w:rPr>
                <w:rFonts w:cstheme="minorHAnsi"/>
                <w:i/>
                <w:color w:val="000000"/>
                <w:sz w:val="20"/>
                <w:szCs w:val="20"/>
              </w:rPr>
              <w:t>)</w:t>
            </w:r>
          </w:p>
        </w:tc>
        <w:tc>
          <w:tcPr>
            <w:tcW w:w="5196" w:type="dxa"/>
            <w:tcMar>
              <w:top w:w="113" w:type="dxa"/>
              <w:bottom w:w="113" w:type="dxa"/>
            </w:tcMar>
          </w:tcPr>
          <w:p w:rsidR="00842705" w:rsidRPr="00774687" w:rsidRDefault="00842705" w:rsidP="00B2453C">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sz w:val="20"/>
                <w:szCs w:val="20"/>
                <w:u w:val="single"/>
              </w:rPr>
              <w:t>Individual measures</w:t>
            </w:r>
            <w:r w:rsidRPr="00CD0F4A">
              <w:rPr>
                <w:i/>
                <w:sz w:val="20"/>
                <w:szCs w:val="20"/>
              </w:rPr>
              <w:t>:</w:t>
            </w:r>
            <w:r w:rsidRPr="00774687">
              <w:rPr>
                <w:sz w:val="20"/>
                <w:szCs w:val="20"/>
              </w:rPr>
              <w:t xml:space="preserve"> Just satisfaction for non-pecuniary damage paid.</w:t>
            </w:r>
          </w:p>
          <w:p w:rsidR="00842705" w:rsidRPr="00774687" w:rsidRDefault="00842705" w:rsidP="00B2453C">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sz w:val="20"/>
                <w:szCs w:val="20"/>
                <w:u w:val="single"/>
              </w:rPr>
              <w:t>General measures</w:t>
            </w:r>
            <w:r w:rsidRPr="00CD0F4A">
              <w:rPr>
                <w:i/>
                <w:sz w:val="20"/>
                <w:szCs w:val="20"/>
              </w:rPr>
              <w:t>:</w:t>
            </w:r>
            <w:r w:rsidRPr="00774687">
              <w:rPr>
                <w:sz w:val="20"/>
                <w:szCs w:val="20"/>
              </w:rPr>
              <w:t xml:space="preserve"> See </w:t>
            </w:r>
            <w:hyperlink r:id="rId525" w:tooltip="Resolution CM/ResDH(2014)298 - Execution of the judgments of the European Court of Human Rights in 282 cases against Turkey" w:history="1">
              <w:r w:rsidRPr="00774687">
                <w:rPr>
                  <w:sz w:val="20"/>
                  <w:szCs w:val="20"/>
                  <w:lang w:val="en-US"/>
                </w:rPr>
                <w:t>CM/ResDH(2014)298</w:t>
              </w:r>
            </w:hyperlink>
            <w:r w:rsidRPr="00774687">
              <w:rPr>
                <w:lang w:val="en-US"/>
              </w:rPr>
              <w:t xml:space="preserve"> </w:t>
            </w:r>
            <w:r w:rsidRPr="00774687">
              <w:rPr>
                <w:sz w:val="20"/>
                <w:szCs w:val="20"/>
                <w:lang w:val="en-US"/>
              </w:rPr>
              <w:t xml:space="preserve">in Ormanci and Others. </w:t>
            </w:r>
            <w:r w:rsidRPr="00774687">
              <w:rPr>
                <w:sz w:val="20"/>
                <w:szCs w:val="20"/>
              </w:rPr>
              <w:t>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526" w:history="1">
              <w:r w:rsidR="00842705" w:rsidRPr="00D31201">
                <w:rPr>
                  <w:rStyle w:val="Hyperlink"/>
                  <w:b w:val="0"/>
                  <w:bCs w:val="0"/>
                  <w:sz w:val="20"/>
                  <w:szCs w:val="20"/>
                </w:rPr>
                <w:t>CM/ResDH(2018)395</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Y.Y.</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14793/08</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10/06/2015</w:t>
            </w:r>
          </w:p>
          <w:p w:rsidR="00842705" w:rsidRPr="00D31201"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31201">
              <w:rPr>
                <w:rFonts w:cstheme="minorHAnsi"/>
                <w:sz w:val="20"/>
                <w:szCs w:val="20"/>
              </w:rPr>
              <w:t>10/03/2015</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w:t>
            </w:r>
            <w:r w:rsidRPr="00237535">
              <w:rPr>
                <w:rFonts w:cstheme="minorHAnsi"/>
                <w:i/>
                <w:color w:val="000000"/>
                <w:sz w:val="20"/>
                <w:szCs w:val="20"/>
              </w:rPr>
              <w:t>Disproportionate interference due to the domestic courts</w:t>
            </w:r>
            <w:r>
              <w:rPr>
                <w:rFonts w:cstheme="minorHAnsi"/>
                <w:i/>
                <w:color w:val="000000"/>
                <w:sz w:val="20"/>
                <w:szCs w:val="20"/>
              </w:rPr>
              <w:t>’</w:t>
            </w:r>
            <w:r w:rsidRPr="00237535">
              <w:rPr>
                <w:rFonts w:cstheme="minorHAnsi"/>
                <w:i/>
                <w:color w:val="000000"/>
                <w:sz w:val="20"/>
                <w:szCs w:val="20"/>
              </w:rPr>
              <w:t xml:space="preserve"> </w:t>
            </w:r>
            <w:r>
              <w:rPr>
                <w:rFonts w:cstheme="minorHAnsi"/>
                <w:i/>
                <w:color w:val="000000"/>
                <w:sz w:val="20"/>
                <w:szCs w:val="20"/>
              </w:rPr>
              <w:t>refusal</w:t>
            </w:r>
            <w:r w:rsidRPr="00237535">
              <w:rPr>
                <w:rFonts w:cstheme="minorHAnsi"/>
                <w:i/>
                <w:color w:val="000000"/>
                <w:sz w:val="20"/>
                <w:szCs w:val="20"/>
              </w:rPr>
              <w:t xml:space="preserve"> to accept the applicant’s gender reassignment </w:t>
            </w:r>
            <w:r>
              <w:rPr>
                <w:rFonts w:cstheme="minorHAnsi"/>
                <w:i/>
                <w:color w:val="000000"/>
                <w:sz w:val="20"/>
                <w:szCs w:val="20"/>
              </w:rPr>
              <w:t>claims in view of the lacking legal prerequisite of an in</w:t>
            </w:r>
            <w:r w:rsidRPr="00237535">
              <w:rPr>
                <w:rFonts w:cstheme="minorHAnsi"/>
                <w:i/>
                <w:color w:val="000000"/>
                <w:sz w:val="20"/>
                <w:szCs w:val="20"/>
              </w:rPr>
              <w:t>ability to procreate. (Article 8)</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The applicant’s request </w:t>
            </w:r>
            <w:r w:rsidRPr="00237535">
              <w:rPr>
                <w:sz w:val="20"/>
                <w:szCs w:val="20"/>
              </w:rPr>
              <w:t>to unde</w:t>
            </w:r>
            <w:r>
              <w:rPr>
                <w:sz w:val="20"/>
                <w:szCs w:val="20"/>
              </w:rPr>
              <w:t>rgo gender reassignment surgery was authorized in 2013. In accordance with the surgery, the applicant’s gender and name were changed in the registry.</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E358F3">
              <w:rPr>
                <w:i/>
                <w:sz w:val="20"/>
                <w:szCs w:val="20"/>
                <w:u w:val="single"/>
              </w:rPr>
              <w:t xml:space="preserve">General </w:t>
            </w:r>
            <w:r w:rsidRPr="007D0711">
              <w:rPr>
                <w:i/>
                <w:sz w:val="20"/>
                <w:szCs w:val="20"/>
                <w:u w:val="single"/>
              </w:rPr>
              <w:t>measures</w:t>
            </w:r>
            <w:r w:rsidRPr="007D0711">
              <w:rPr>
                <w:i/>
                <w:sz w:val="20"/>
                <w:szCs w:val="20"/>
              </w:rPr>
              <w:t>:</w:t>
            </w:r>
            <w:r>
              <w:rPr>
                <w:sz w:val="20"/>
                <w:szCs w:val="20"/>
              </w:rPr>
              <w:t xml:space="preserve"> In 2017, the Constitutional Code annulled the provision of the Civil Code which contained the reference to a permanent inability to procreate as a prior requirement for authorisation to undergo gender reassignment. The possibility of </w:t>
            </w:r>
            <w:r w:rsidRPr="00D31201">
              <w:rPr>
                <w:sz w:val="20"/>
                <w:szCs w:val="20"/>
              </w:rPr>
              <w:t>an individual application with the</w:t>
            </w:r>
            <w:r>
              <w:rPr>
                <w:sz w:val="20"/>
                <w:szCs w:val="20"/>
              </w:rPr>
              <w:t xml:space="preserve"> </w:t>
            </w:r>
            <w:r w:rsidRPr="00D31201">
              <w:rPr>
                <w:sz w:val="20"/>
                <w:szCs w:val="20"/>
              </w:rPr>
              <w:t>Constitutional Court in respect of human rights violations</w:t>
            </w:r>
            <w:r>
              <w:rPr>
                <w:sz w:val="20"/>
                <w:szCs w:val="20"/>
              </w:rPr>
              <w:t xml:space="preserve"> was introduced in 2012.</w:t>
            </w:r>
            <w:r w:rsidRPr="00B21883">
              <w:rPr>
                <w:sz w:val="20"/>
                <w:szCs w:val="20"/>
              </w:rPr>
              <w:t xml:space="preserve">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527" w:history="1">
              <w:r w:rsidR="00842705" w:rsidRPr="00867DC9">
                <w:rPr>
                  <w:rStyle w:val="Hyperlink"/>
                  <w:b w:val="0"/>
                  <w:bCs w:val="0"/>
                  <w:sz w:val="20"/>
                  <w:szCs w:val="20"/>
                </w:rPr>
                <w:t>CM/ResDH(2018)223</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Yetis and Others and 1 other case</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40349/05+</w:t>
            </w:r>
          </w:p>
        </w:tc>
        <w:tc>
          <w:tcPr>
            <w:tcW w:w="1334" w:type="dxa"/>
            <w:tcMar>
              <w:top w:w="113" w:type="dxa"/>
              <w:left w:w="0" w:type="dxa"/>
              <w:bottom w:w="113" w:type="dxa"/>
              <w:right w:w="0" w:type="dxa"/>
            </w:tcMar>
          </w:tcPr>
          <w:p w:rsidR="00842705"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06/10/2010</w:t>
            </w:r>
          </w:p>
          <w:p w:rsidR="00842705" w:rsidRPr="00DB2751"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B2751">
              <w:rPr>
                <w:rFonts w:cstheme="minorHAnsi"/>
                <w:sz w:val="20"/>
                <w:szCs w:val="20"/>
              </w:rPr>
              <w:t>06/07/2010</w:t>
            </w:r>
          </w:p>
        </w:tc>
        <w:tc>
          <w:tcPr>
            <w:tcW w:w="3735" w:type="dxa"/>
            <w:tcMar>
              <w:top w:w="113" w:type="dxa"/>
              <w:bottom w:w="113" w:type="dxa"/>
            </w:tcMar>
          </w:tcPr>
          <w:p w:rsidR="00842705" w:rsidRPr="003F21AA" w:rsidRDefault="00842705" w:rsidP="00DB27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sidRPr="00DB2751">
              <w:rPr>
                <w:rFonts w:cstheme="minorHAnsi"/>
                <w:i/>
                <w:color w:val="000000"/>
                <w:sz w:val="20"/>
                <w:szCs w:val="20"/>
              </w:rPr>
              <w:t>Disproportionate interference on account of failure to pay the difference between the value of the compensation for the expropriation on the date on which the court action had been brought and the value when compensation had actually been paid as a result of the combined effect of the length of proceedings and inflation and the absence of default interest payment. (Article 1 of Protocol No. 1)</w:t>
            </w:r>
          </w:p>
        </w:tc>
        <w:tc>
          <w:tcPr>
            <w:tcW w:w="5196" w:type="dxa"/>
            <w:tcMar>
              <w:top w:w="113" w:type="dxa"/>
              <w:bottom w:w="113" w:type="dxa"/>
            </w:tcMar>
          </w:tcPr>
          <w:p w:rsidR="00842705" w:rsidRPr="00F55C79" w:rsidRDefault="00842705" w:rsidP="00E4399B">
            <w:pPr>
              <w:jc w:val="both"/>
              <w:cnfStyle w:val="000000000000" w:firstRow="0" w:lastRow="0" w:firstColumn="0" w:lastColumn="0" w:oddVBand="0" w:evenVBand="0" w:oddHBand="0" w:evenHBand="0" w:firstRowFirstColumn="0" w:firstRowLastColumn="0" w:lastRowFirstColumn="0" w:lastRowLastColumn="0"/>
              <w:rPr>
                <w:color w:val="00B050"/>
                <w:sz w:val="20"/>
                <w:szCs w:val="20"/>
              </w:rPr>
            </w:pPr>
            <w:r w:rsidRPr="00F55C79">
              <w:rPr>
                <w:color w:val="00B050"/>
                <w:sz w:val="20"/>
                <w:szCs w:val="20"/>
              </w:rPr>
              <w:t>Under Article 46 the Court observed that the violation originated in a systemic problem connected with the absence of a mechanism whereby the national courts could take account of the potential depreciation in the value of compensation awarded for expropriation, as a result of the combined effect of the length of proceedings and inflation.</w:t>
            </w:r>
          </w:p>
          <w:p w:rsidR="00842705" w:rsidRPr="00774687" w:rsidRDefault="00842705" w:rsidP="00E4399B">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damage paid.</w:t>
            </w:r>
          </w:p>
          <w:p w:rsidR="00842705" w:rsidRPr="00774687" w:rsidRDefault="00842705" w:rsidP="00DA09B7">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amendment of the Expropriation Law in 2013 provided for the possibility of default interest payment. A Human Rights Compensation Commission was established by the Law on Settlement of Some Applications Filed before the ECHR via Payment of Compensation in 2014</w:t>
            </w:r>
            <w:r w:rsidRPr="00CD0F4A">
              <w:rPr>
                <w:i/>
                <w:sz w:val="20"/>
                <w:szCs w:val="20"/>
              </w:rPr>
              <w:t>:</w:t>
            </w:r>
            <w:r w:rsidRPr="00774687">
              <w:rPr>
                <w:sz w:val="20"/>
                <w:szCs w:val="20"/>
              </w:rPr>
              <w:t xml:space="preserve"> It examined 424 applications for compensation of which 364 were settled so far. </w:t>
            </w:r>
            <w:r w:rsidRPr="00774687">
              <w:rPr>
                <w:rStyle w:val="stl22"/>
                <w:rFonts w:cs="Helvetica"/>
                <w:sz w:val="20"/>
                <w:szCs w:val="20"/>
                <w:lang w:val="en-US"/>
              </w:rPr>
              <w:t xml:space="preserve">The </w:t>
            </w:r>
            <w:r w:rsidRPr="00774687">
              <w:rPr>
                <w:sz w:val="20"/>
                <w:szCs w:val="20"/>
              </w:rPr>
              <w:t>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528" w:history="1">
              <w:r w:rsidR="00842705" w:rsidRPr="008C742B">
                <w:rPr>
                  <w:rStyle w:val="Hyperlink"/>
                  <w:b w:val="0"/>
                  <w:bCs w:val="0"/>
                  <w:sz w:val="20"/>
                  <w:szCs w:val="20"/>
                </w:rPr>
                <w:t>CM/ResDH(2018)397</w:t>
              </w:r>
            </w:hyperlink>
          </w:p>
        </w:tc>
        <w:tc>
          <w:tcPr>
            <w:tcW w:w="1515"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Yildirir and 1 other case</w:t>
            </w:r>
          </w:p>
        </w:tc>
        <w:tc>
          <w:tcPr>
            <w:tcW w:w="1120" w:type="dxa"/>
            <w:tcMar>
              <w:top w:w="113" w:type="dxa"/>
              <w:bottom w:w="113"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21482/03+</w:t>
            </w:r>
          </w:p>
        </w:tc>
        <w:tc>
          <w:tcPr>
            <w:tcW w:w="1334" w:type="dxa"/>
            <w:tcMar>
              <w:top w:w="113" w:type="dxa"/>
              <w:left w:w="0" w:type="dxa"/>
              <w:bottom w:w="113" w:type="dxa"/>
              <w:right w:w="0" w:type="dxa"/>
            </w:tcMar>
          </w:tcPr>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24/02/2010</w:t>
            </w:r>
          </w:p>
          <w:p w:rsidR="00842705" w:rsidRPr="00D65212"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65212">
              <w:rPr>
                <w:rFonts w:cstheme="minorHAnsi"/>
                <w:sz w:val="20"/>
                <w:szCs w:val="20"/>
              </w:rPr>
              <w:t xml:space="preserve">24/11/20009 </w:t>
            </w:r>
          </w:p>
          <w:p w:rsidR="00842705" w:rsidRPr="00D65212"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65212">
              <w:rPr>
                <w:rFonts w:cstheme="minorHAnsi"/>
                <w:sz w:val="20"/>
                <w:szCs w:val="20"/>
              </w:rPr>
              <w:t>(Merits)</w:t>
            </w:r>
          </w:p>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05/07/2011</w:t>
            </w:r>
          </w:p>
          <w:p w:rsidR="00842705" w:rsidRPr="00D65212"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65212">
              <w:rPr>
                <w:rFonts w:cstheme="minorHAnsi"/>
                <w:sz w:val="20"/>
                <w:szCs w:val="20"/>
              </w:rPr>
              <w:t>05/04/2011</w:t>
            </w:r>
          </w:p>
          <w:p w:rsidR="00842705" w:rsidRDefault="00842705" w:rsidP="00047DC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65212">
              <w:rPr>
                <w:rFonts w:cstheme="minorHAnsi"/>
                <w:sz w:val="20"/>
                <w:szCs w:val="20"/>
              </w:rPr>
              <w:t>(Just satisfaction)</w:t>
            </w:r>
          </w:p>
        </w:tc>
        <w:tc>
          <w:tcPr>
            <w:tcW w:w="3735" w:type="dxa"/>
            <w:tcMar>
              <w:top w:w="113" w:type="dxa"/>
              <w:bottom w:w="113" w:type="dxa"/>
            </w:tcMar>
          </w:tcPr>
          <w:p w:rsidR="00842705" w:rsidRDefault="00842705" w:rsidP="00047DC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0303D5">
              <w:rPr>
                <w:rFonts w:cstheme="minorHAnsi"/>
                <w:i/>
                <w:color w:val="000000"/>
                <w:sz w:val="20"/>
                <w:szCs w:val="20"/>
              </w:rPr>
              <w:t>Disproportionate interference on the ground of the authorities’</w:t>
            </w:r>
            <w:r>
              <w:rPr>
                <w:rFonts w:cstheme="minorHAnsi"/>
                <w:i/>
                <w:color w:val="000000"/>
                <w:sz w:val="20"/>
                <w:szCs w:val="20"/>
              </w:rPr>
              <w:t xml:space="preserve"> ordering </w:t>
            </w:r>
            <w:r w:rsidRPr="000303D5">
              <w:rPr>
                <w:rFonts w:cstheme="minorHAnsi"/>
                <w:i/>
                <w:color w:val="000000"/>
                <w:sz w:val="20"/>
                <w:szCs w:val="20"/>
              </w:rPr>
              <w:t>demolition without compensation of the applicant’s house purchased in good faith and in reliance on the land registry records</w:t>
            </w:r>
            <w:r>
              <w:rPr>
                <w:rFonts w:cstheme="minorHAnsi"/>
                <w:i/>
                <w:color w:val="000000"/>
                <w:sz w:val="20"/>
                <w:szCs w:val="20"/>
              </w:rPr>
              <w:t>,</w:t>
            </w:r>
            <w:r w:rsidRPr="000303D5">
              <w:rPr>
                <w:rFonts w:cstheme="minorHAnsi"/>
                <w:i/>
                <w:color w:val="000000"/>
                <w:sz w:val="20"/>
                <w:szCs w:val="20"/>
              </w:rPr>
              <w:t xml:space="preserve"> due to the lack of a construction permit</w:t>
            </w:r>
            <w:r>
              <w:rPr>
                <w:rFonts w:cstheme="minorHAnsi"/>
                <w:i/>
                <w:color w:val="000000"/>
                <w:sz w:val="20"/>
                <w:szCs w:val="20"/>
              </w:rPr>
              <w:t xml:space="preserve">; the second case concerns the lacking compensation of the applicant’s damage resulting from erroneous entries in the land registry. </w:t>
            </w:r>
            <w:r w:rsidRPr="000303D5">
              <w:rPr>
                <w:rFonts w:cstheme="minorHAnsi"/>
                <w:i/>
                <w:color w:val="000000"/>
                <w:sz w:val="20"/>
                <w:szCs w:val="20"/>
              </w:rPr>
              <w:t>(Article 1 of Protocol No. 1)</w:t>
            </w:r>
          </w:p>
        </w:tc>
        <w:tc>
          <w:tcPr>
            <w:tcW w:w="5196" w:type="dxa"/>
            <w:tcMar>
              <w:top w:w="113" w:type="dxa"/>
              <w:bottom w:w="113" w:type="dxa"/>
            </w:tcMar>
          </w:tcPr>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Just satisfaction for </w:t>
            </w:r>
            <w:r w:rsidRPr="000A3E25">
              <w:rPr>
                <w:sz w:val="20"/>
                <w:szCs w:val="20"/>
              </w:rPr>
              <w:t>pecuniary</w:t>
            </w:r>
            <w:r>
              <w:rPr>
                <w:sz w:val="20"/>
                <w:szCs w:val="20"/>
              </w:rPr>
              <w:t xml:space="preserve"> damage paid.</w:t>
            </w:r>
          </w:p>
          <w:p w:rsidR="00842705" w:rsidRDefault="00842705" w:rsidP="00047DCC">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67796">
              <w:rPr>
                <w:i/>
                <w:sz w:val="20"/>
                <w:szCs w:val="20"/>
                <w:u w:val="single"/>
              </w:rPr>
              <w:t>General measures</w:t>
            </w:r>
            <w:r>
              <w:rPr>
                <w:sz w:val="20"/>
                <w:szCs w:val="20"/>
              </w:rPr>
              <w:t xml:space="preserve">: See </w:t>
            </w:r>
            <w:hyperlink r:id="rId529" w:history="1">
              <w:r w:rsidRPr="0094214A">
                <w:rPr>
                  <w:rStyle w:val="Hyperlink"/>
                  <w:sz w:val="20"/>
                  <w:szCs w:val="20"/>
                </w:rPr>
                <w:t>CM/ResDH(2012)105</w:t>
              </w:r>
            </w:hyperlink>
            <w:r>
              <w:rPr>
                <w:sz w:val="20"/>
                <w:szCs w:val="20"/>
              </w:rPr>
              <w:t xml:space="preserve"> in N.A. group. Further changes in the Council of State’s case-law concerning compensation in case of demolition orders of houses without construction permit acquired in good faith. According to the domestic courts’ case-law compensation is awarded in case of government responsibility for erroneous entries in the land registers. A possibility of a constitutional complaint for human rights violations exists since 2012.</w:t>
            </w:r>
            <w:r w:rsidRPr="00B21883">
              <w:rPr>
                <w:sz w:val="20"/>
                <w:szCs w:val="20"/>
              </w:rPr>
              <w:t xml:space="preserve"> </w:t>
            </w:r>
            <w:r>
              <w:rPr>
                <w:sz w:val="20"/>
                <w:szCs w:val="20"/>
              </w:rPr>
              <w:t>The judgments were</w:t>
            </w:r>
            <w:r w:rsidRPr="00B21883">
              <w:rPr>
                <w:sz w:val="20"/>
                <w:szCs w:val="20"/>
              </w:rPr>
              <w:t xml:space="preserve">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1228A" w:rsidRDefault="0040580A" w:rsidP="00152264">
            <w:pPr>
              <w:jc w:val="center"/>
            </w:pPr>
            <w:hyperlink r:id="rId530" w:history="1">
              <w:r w:rsidR="00842705" w:rsidRPr="005F5C36">
                <w:rPr>
                  <w:rStyle w:val="Hyperlink"/>
                  <w:b w:val="0"/>
                  <w:bCs w:val="0"/>
                  <w:sz w:val="20"/>
                  <w:szCs w:val="20"/>
                </w:rPr>
                <w:t>CM/ResDH(2018)467</w:t>
              </w:r>
            </w:hyperlink>
          </w:p>
        </w:tc>
        <w:tc>
          <w:tcPr>
            <w:tcW w:w="1515"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Hirst No. 2 and 4 other cases</w:t>
            </w:r>
          </w:p>
        </w:tc>
        <w:tc>
          <w:tcPr>
            <w:tcW w:w="1120" w:type="dxa"/>
            <w:tcMar>
              <w:top w:w="113" w:type="dxa"/>
              <w:bottom w:w="113" w:type="dxa"/>
            </w:tcMar>
          </w:tcPr>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74025/01</w:t>
            </w:r>
          </w:p>
        </w:tc>
        <w:tc>
          <w:tcPr>
            <w:tcW w:w="1334" w:type="dxa"/>
            <w:tcMar>
              <w:top w:w="113" w:type="dxa"/>
              <w:left w:w="0" w:type="dxa"/>
              <w:bottom w:w="113" w:type="dxa"/>
              <w:right w:w="0" w:type="dxa"/>
            </w:tcMar>
          </w:tcPr>
          <w:p w:rsidR="00842705"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06/10/2005</w:t>
            </w:r>
          </w:p>
          <w:p w:rsidR="00842705" w:rsidRPr="0061228A" w:rsidRDefault="00842705" w:rsidP="001522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Grand Chamber</w:t>
            </w:r>
          </w:p>
        </w:tc>
        <w:tc>
          <w:tcPr>
            <w:tcW w:w="3735" w:type="dxa"/>
            <w:tcMar>
              <w:top w:w="113" w:type="dxa"/>
              <w:bottom w:w="113" w:type="dxa"/>
            </w:tcMar>
          </w:tcPr>
          <w:p w:rsidR="00842705" w:rsidRPr="0061228A" w:rsidRDefault="00842705" w:rsidP="0015226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2840D9">
              <w:rPr>
                <w:rFonts w:cstheme="minorHAnsi"/>
                <w:b/>
                <w:i/>
                <w:color w:val="000000"/>
                <w:sz w:val="20"/>
                <w:szCs w:val="20"/>
              </w:rPr>
              <w:t xml:space="preserve">Electoral rights: </w:t>
            </w:r>
            <w:r w:rsidRPr="002840D9">
              <w:rPr>
                <w:rFonts w:cstheme="minorHAnsi"/>
                <w:i/>
                <w:color w:val="000000"/>
                <w:sz w:val="20"/>
                <w:szCs w:val="20"/>
              </w:rPr>
              <w:t>General, automatic and indiscriminate ban on convicted prisoners on voting in parliamentary elections. (Article 3 of Protocol No. 1)</w:t>
            </w:r>
          </w:p>
        </w:tc>
        <w:tc>
          <w:tcPr>
            <w:tcW w:w="5196" w:type="dxa"/>
            <w:tcMar>
              <w:top w:w="113" w:type="dxa"/>
              <w:bottom w:w="113" w:type="dxa"/>
            </w:tcMar>
          </w:tcPr>
          <w:p w:rsidR="00842705" w:rsidRPr="0068140A"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68140A">
              <w:rPr>
                <w:i/>
                <w:sz w:val="20"/>
                <w:szCs w:val="20"/>
                <w:u w:val="single"/>
              </w:rPr>
              <w:t>Individual measures</w:t>
            </w:r>
            <w:r w:rsidRPr="0068140A">
              <w:rPr>
                <w:i/>
                <w:sz w:val="20"/>
                <w:szCs w:val="20"/>
              </w:rPr>
              <w:t>:</w:t>
            </w:r>
            <w:r w:rsidRPr="0068140A">
              <w:rPr>
                <w:sz w:val="20"/>
                <w:szCs w:val="20"/>
              </w:rPr>
              <w:t xml:space="preserve"> The Court did not award any just satisfaction in the present cases con</w:t>
            </w:r>
            <w:r>
              <w:rPr>
                <w:sz w:val="20"/>
                <w:szCs w:val="20"/>
              </w:rPr>
              <w:t xml:space="preserve">sidering that the finding of a </w:t>
            </w:r>
            <w:r w:rsidRPr="0068140A">
              <w:rPr>
                <w:sz w:val="20"/>
                <w:szCs w:val="20"/>
              </w:rPr>
              <w:t>violation was sufficient. The general measures taken to amend the blanket ban on prisoner voting in the future are suffi</w:t>
            </w:r>
            <w:r>
              <w:rPr>
                <w:sz w:val="20"/>
                <w:szCs w:val="20"/>
              </w:rPr>
              <w:t>cient redress.</w:t>
            </w:r>
          </w:p>
          <w:p w:rsidR="00842705" w:rsidRPr="0068140A"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68140A">
              <w:rPr>
                <w:i/>
                <w:sz w:val="20"/>
                <w:szCs w:val="20"/>
                <w:u w:val="single"/>
              </w:rPr>
              <w:t>General measures</w:t>
            </w:r>
            <w:r w:rsidRPr="0068140A">
              <w:rPr>
                <w:i/>
                <w:sz w:val="20"/>
                <w:szCs w:val="20"/>
              </w:rPr>
              <w:t>:</w:t>
            </w:r>
            <w:r w:rsidRPr="0068140A">
              <w:rPr>
                <w:sz w:val="20"/>
                <w:szCs w:val="20"/>
              </w:rPr>
              <w:t xml:space="preserve"> After having examined all options through parliamentary and other procedures, and in light of the impossibility of passing legislation through Parliament, the authorities decided that a range of administrative measures were the best approach credibly, effectively and swiftly to address the issue. </w:t>
            </w:r>
          </w:p>
          <w:p w:rsidR="00842705" w:rsidRPr="000C4C8F" w:rsidRDefault="00842705" w:rsidP="00152264">
            <w:pPr>
              <w:jc w:val="both"/>
              <w:cnfStyle w:val="000000000000" w:firstRow="0" w:lastRow="0" w:firstColumn="0" w:lastColumn="0" w:oddVBand="0" w:evenVBand="0" w:oddHBand="0" w:evenHBand="0" w:firstRowFirstColumn="0" w:firstRowLastColumn="0" w:lastRowFirstColumn="0" w:lastRowLastColumn="0"/>
              <w:rPr>
                <w:sz w:val="20"/>
                <w:szCs w:val="20"/>
              </w:rPr>
            </w:pPr>
            <w:r w:rsidRPr="0068140A">
              <w:rPr>
                <w:sz w:val="20"/>
                <w:szCs w:val="20"/>
              </w:rPr>
              <w:t>They therefore made changes to the policy and guidance to the prison service to make it clear that two categories of previously effectively disenfranchised convicted prisoners – those on temporary licence and on home detention curfew – are now able to vote. These categories include primarily those who are serving short sentences and who pose no risk to society. Electoral Registration Officers were also informed of the changes. Furthermore, the warrant of committal to prison in England, Wales and Northern Ireland was amended in order to ensure that prisoners are notified of their disenfranchisement at the point of sentence. In Scotland the information is made available in the areas where prisoners are first received into prisons.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31" w:history="1">
              <w:r w:rsidR="00842705" w:rsidRPr="00A04E7C">
                <w:rPr>
                  <w:rStyle w:val="Hyperlink"/>
                  <w:b w:val="0"/>
                  <w:bCs w:val="0"/>
                  <w:sz w:val="20"/>
                  <w:szCs w:val="20"/>
                </w:rPr>
                <w:t>CM/ResDH(2018)321</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 / S.M.M.</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77450/12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13/11/2017</w:t>
            </w:r>
          </w:p>
          <w:p w:rsidR="00842705" w:rsidRPr="00A04E7C"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4E7C">
              <w:rPr>
                <w:rFonts w:cstheme="minorHAnsi"/>
                <w:sz w:val="20"/>
                <w:szCs w:val="20"/>
              </w:rPr>
              <w:t>22/06/2017</w:t>
            </w:r>
          </w:p>
        </w:tc>
        <w:tc>
          <w:tcPr>
            <w:tcW w:w="3735" w:type="dxa"/>
            <w:tcMar>
              <w:top w:w="113" w:type="dxa"/>
              <w:bottom w:w="113" w:type="dxa"/>
            </w:tcMar>
          </w:tcPr>
          <w:p w:rsidR="00842705" w:rsidRPr="00396CB8"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3D6B3C">
              <w:rPr>
                <w:rFonts w:cstheme="minorHAnsi"/>
                <w:i/>
                <w:color w:val="000000"/>
                <w:sz w:val="20"/>
                <w:szCs w:val="20"/>
              </w:rPr>
              <w:t xml:space="preserve">Failure to ensure the effectiveness of available procedural safeguards and to act with appropriate due diligence in managing and speeding-up the decision-making process in the case of a vulnerable person with mental health problems </w:t>
            </w:r>
            <w:r>
              <w:rPr>
                <w:rFonts w:cstheme="minorHAnsi"/>
                <w:i/>
                <w:color w:val="000000"/>
                <w:sz w:val="20"/>
                <w:szCs w:val="20"/>
              </w:rPr>
              <w:t xml:space="preserve">held </w:t>
            </w:r>
            <w:r w:rsidRPr="003D6B3C">
              <w:rPr>
                <w:rFonts w:cstheme="minorHAnsi"/>
                <w:i/>
                <w:color w:val="000000"/>
                <w:sz w:val="20"/>
                <w:szCs w:val="20"/>
              </w:rPr>
              <w:t>in immigration detention. (Article 5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The finding of a violation constitutes sufficient just satisfaction for non-pecuniary damage. The applicant is no longer detained.</w:t>
            </w:r>
          </w:p>
          <w:p w:rsidR="00842705" w:rsidRPr="00F44512"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F44512">
              <w:rPr>
                <w:i/>
                <w:sz w:val="20"/>
                <w:szCs w:val="20"/>
                <w:u w:val="single"/>
              </w:rPr>
              <w:t>General measures</w:t>
            </w:r>
            <w:r w:rsidRPr="00CD0F4A">
              <w:rPr>
                <w:i/>
                <w:sz w:val="20"/>
                <w:szCs w:val="20"/>
              </w:rPr>
              <w:t>:</w:t>
            </w:r>
            <w:r>
              <w:rPr>
                <w:sz w:val="20"/>
                <w:szCs w:val="20"/>
              </w:rPr>
              <w:t xml:space="preserve"> See </w:t>
            </w:r>
            <w:hyperlink r:id="rId532" w:history="1">
              <w:r w:rsidRPr="00CB52AD">
                <w:rPr>
                  <w:rStyle w:val="Hyperlink"/>
                  <w:sz w:val="20"/>
                  <w:szCs w:val="20"/>
                </w:rPr>
                <w:t>CM/ResDH(2017)252</w:t>
              </w:r>
            </w:hyperlink>
            <w:r>
              <w:rPr>
                <w:sz w:val="20"/>
                <w:szCs w:val="20"/>
              </w:rPr>
              <w:t xml:space="preserve"> in J.N. and V.M. </w:t>
            </w:r>
            <w:r w:rsidRPr="002D2111">
              <w:rPr>
                <w:sz w:val="20"/>
                <w:szCs w:val="20"/>
              </w:rPr>
              <w:t xml:space="preserve">Measures were put in place to ensure that deportations of those in detention are pursued with sufficient diligence </w:t>
            </w:r>
            <w:r>
              <w:rPr>
                <w:sz w:val="20"/>
                <w:szCs w:val="20"/>
              </w:rPr>
              <w:t>and that any new request</w:t>
            </w:r>
            <w:r w:rsidRPr="002D2111">
              <w:rPr>
                <w:sz w:val="20"/>
                <w:szCs w:val="20"/>
              </w:rPr>
              <w:t xml:space="preserve"> submitted by an individual in detention are considered rapidly.  Official instructions and guidance for immigration enforcement staff are publicly available; in particular, comprehensive guidance on immigration detention, including specific guidance on adults at risk. The immigration detention system and the domestic remedies available to a detained person are in prin</w:t>
            </w:r>
            <w:r>
              <w:rPr>
                <w:sz w:val="20"/>
                <w:szCs w:val="20"/>
              </w:rPr>
              <w:t>ciple compatible with Article 5.</w:t>
            </w:r>
            <w:r w:rsidRPr="00E0179D">
              <w:rPr>
                <w:sz w:val="20"/>
                <w:szCs w:val="20"/>
              </w:rPr>
              <w:t xml:space="preserve"> The judgment</w:t>
            </w:r>
            <w:r>
              <w:rPr>
                <w:sz w:val="20"/>
                <w:szCs w:val="20"/>
              </w:rPr>
              <w:t xml:space="preserve"> was</w:t>
            </w:r>
            <w:r w:rsidRPr="00E0179D">
              <w:rPr>
                <w:sz w:val="20"/>
                <w:szCs w:val="20"/>
              </w:rPr>
              <w:t xml:space="preserve">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BF26D9">
            <w:pPr>
              <w:jc w:val="center"/>
              <w:rPr>
                <w:b w:val="0"/>
                <w:sz w:val="20"/>
                <w:szCs w:val="20"/>
              </w:rPr>
            </w:pPr>
            <w:hyperlink r:id="rId533" w:history="1">
              <w:r w:rsidR="00842705" w:rsidRPr="003F21AA">
                <w:rPr>
                  <w:rStyle w:val="Hyperlink"/>
                  <w:b w:val="0"/>
                  <w:bCs w:val="0"/>
                  <w:sz w:val="20"/>
                  <w:szCs w:val="20"/>
                </w:rPr>
                <w:t>CM/ResDH(2018)164</w:t>
              </w:r>
            </w:hyperlink>
          </w:p>
        </w:tc>
        <w:tc>
          <w:tcPr>
            <w:tcW w:w="1515"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UKR / Akopyan</w:t>
            </w:r>
          </w:p>
        </w:tc>
        <w:tc>
          <w:tcPr>
            <w:tcW w:w="1120" w:type="dxa"/>
            <w:tcMar>
              <w:top w:w="113" w:type="dxa"/>
              <w:bottom w:w="113"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12317/06</w:t>
            </w:r>
          </w:p>
        </w:tc>
        <w:tc>
          <w:tcPr>
            <w:tcW w:w="1334" w:type="dxa"/>
            <w:tcMar>
              <w:top w:w="113" w:type="dxa"/>
              <w:left w:w="0" w:type="dxa"/>
              <w:bottom w:w="113" w:type="dxa"/>
              <w:right w:w="0" w:type="dxa"/>
            </w:tcMar>
          </w:tcPr>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05/09/2014</w:t>
            </w:r>
          </w:p>
          <w:p w:rsidR="00842705" w:rsidRPr="003F21AA" w:rsidRDefault="00842705" w:rsidP="00BF26D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05/06/2014</w:t>
            </w:r>
          </w:p>
        </w:tc>
        <w:tc>
          <w:tcPr>
            <w:tcW w:w="3735" w:type="dxa"/>
            <w:tcMar>
              <w:top w:w="113" w:type="dxa"/>
              <w:bottom w:w="113" w:type="dxa"/>
            </w:tcMar>
          </w:tcPr>
          <w:p w:rsidR="00842705" w:rsidRPr="003F21AA" w:rsidRDefault="00842705" w:rsidP="00BF26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Protection of rights in detention and of family life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Unlawful and lengthy involuntary confinement in a psychiatric hospital following a wrong diagnosis and lack of effective review to assess the applicant’s mental state; unlawful interference with her private life resulting in the prevention of contacts with her two minor daughters. (Articles 5 §1 and 8)</w:t>
            </w:r>
          </w:p>
        </w:tc>
        <w:tc>
          <w:tcPr>
            <w:tcW w:w="5196" w:type="dxa"/>
            <w:tcMar>
              <w:top w:w="113" w:type="dxa"/>
              <w:bottom w:w="113" w:type="dxa"/>
            </w:tcMar>
          </w:tcPr>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1998 the applicant was discharged from hospital. Subsequently, she re-established contact with her children and started living with them. The criminal proceedings instituted by the applicant against her doctor (negligence in the performance of official duties) were discontinued as time-barred. </w:t>
            </w:r>
          </w:p>
          <w:p w:rsidR="00842705" w:rsidRPr="00774687" w:rsidRDefault="00842705" w:rsidP="00BF26D9">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At the time of the applicant’s hospitalisation from 1994 to 1997, psychiatric assistance was regulated by the relevant decree of the Presidium of the Supreme Soviet of the USSR.  In 2000, the Law of Ukraine “On Psychiatric Assistance” was adopted. It was further amended several times in order to bring it in line with European standards of psychiatric assistance (the latest changes will enter into force in 2018). The Law provides a number of safeguards as regards hospitalisation. According to the Law "On the Public Prosecutor's Office" of 2014, the public prosecutor supervises the application of coercive measures. Since 2012, the Ombudsperson, in his function as National Preventive Mechanism, can perform unannounced monitoring visits to all places of detention, including psychiatric institutions. The judgment was translated, published and disseminated.</w:t>
            </w:r>
          </w:p>
        </w:tc>
      </w:tr>
      <w:tr w:rsidR="00842705" w:rsidRPr="003F21AA" w:rsidTr="00284200">
        <w:trPr>
          <w:cnfStyle w:val="000000100000" w:firstRow="0" w:lastRow="0" w:firstColumn="0" w:lastColumn="0" w:oddVBand="0" w:evenVBand="0" w:oddHBand="1" w:evenHBand="0" w:firstRowFirstColumn="0" w:firstRowLastColumn="0" w:lastRowFirstColumn="0" w:lastRowLastColumn="0"/>
          <w:trHeight w:val="3294"/>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534" w:history="1">
              <w:r w:rsidR="00842705" w:rsidRPr="00526557">
                <w:rPr>
                  <w:rStyle w:val="Hyperlink"/>
                  <w:b w:val="0"/>
                  <w:bCs w:val="0"/>
                  <w:sz w:val="20"/>
                  <w:szCs w:val="20"/>
                </w:rPr>
                <w:t>CM/ResDH(2018)231</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Anatoliy Rudenko and other 5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50264/08+</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17/07/2014</w:t>
            </w:r>
          </w:p>
          <w:p w:rsidR="00842705" w:rsidRPr="005B71A0"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B71A0">
              <w:rPr>
                <w:rFonts w:cstheme="minorHAnsi"/>
                <w:sz w:val="20"/>
                <w:szCs w:val="20"/>
              </w:rPr>
              <w:t>17/04/2014</w:t>
            </w:r>
          </w:p>
        </w:tc>
        <w:tc>
          <w:tcPr>
            <w:tcW w:w="3735" w:type="dxa"/>
            <w:tcMar>
              <w:top w:w="113" w:type="dxa"/>
              <w:bottom w:w="113" w:type="dxa"/>
            </w:tcMar>
          </w:tcPr>
          <w:p w:rsidR="00842705" w:rsidRPr="003F21AA" w:rsidRDefault="00842705" w:rsidP="005B71A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5B71A0">
              <w:rPr>
                <w:rFonts w:cstheme="minorHAnsi"/>
                <w:i/>
                <w:color w:val="000000"/>
                <w:sz w:val="20"/>
                <w:szCs w:val="20"/>
              </w:rPr>
              <w:t>Unlawful detention and excessive length of detention on remand as well as the lack of judicial review compatible with the standards laid down in the Court’s case-law and lack of an enforceable right to compensation (Article 5 §§1, 3, 4 and 5)</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where awarded. All applicants are no longer in detention on remand.</w:t>
            </w:r>
          </w:p>
          <w:p w:rsidR="00842705" w:rsidRPr="00774687" w:rsidRDefault="00842705" w:rsidP="00284200">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Outstanding questions related to the application of detention on remand under the 2012 Code of Criminal Procedure are examined in the context of the Ignatov group of cases. Questions related to excessive length of criminal proceedings, in the context of the supervision of the Merit group; questions related to poor conditions of detention in the context of the supervision of the Nevmerzhitsky group of cases; questions related to arbitrary confinement in a psychiatric hospital in the context of the supervision of the Gorshkov group of cases.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535" w:history="1">
              <w:r w:rsidR="00842705" w:rsidRPr="00DD1ADF">
                <w:rPr>
                  <w:rStyle w:val="Hyperlink"/>
                  <w:b w:val="0"/>
                  <w:bCs w:val="0"/>
                  <w:sz w:val="20"/>
                  <w:szCs w:val="20"/>
                </w:rPr>
                <w:t>CM/ResDH(2018)404</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UKR / </w:t>
            </w:r>
            <w:r w:rsidRPr="00DD1ADF">
              <w:rPr>
                <w:rFonts w:cstheme="minorHAnsi"/>
                <w:b/>
                <w:sz w:val="20"/>
                <w:szCs w:val="20"/>
              </w:rPr>
              <w:t>Aviakompaniya A.T.I., ZAT</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1006/07</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05/01/2018</w:t>
            </w:r>
          </w:p>
          <w:p w:rsidR="00842705" w:rsidRPr="00DD1ADF"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D1ADF">
              <w:rPr>
                <w:rFonts w:cstheme="minorHAnsi"/>
                <w:sz w:val="20"/>
                <w:szCs w:val="20"/>
              </w:rPr>
              <w:t>05/10/2017</w:t>
            </w:r>
          </w:p>
        </w:tc>
        <w:tc>
          <w:tcPr>
            <w:tcW w:w="3735" w:type="dxa"/>
            <w:tcMar>
              <w:top w:w="113" w:type="dxa"/>
              <w:bottom w:w="113" w:type="dxa"/>
            </w:tcMar>
          </w:tcPr>
          <w:p w:rsidR="00842705"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DD1ADF">
              <w:rPr>
                <w:rFonts w:cstheme="minorHAnsi"/>
                <w:i/>
                <w:color w:val="000000"/>
                <w:sz w:val="20"/>
                <w:szCs w:val="20"/>
              </w:rPr>
              <w:t xml:space="preserve">Unfair proceedings due to the quashing by </w:t>
            </w:r>
            <w:r>
              <w:rPr>
                <w:rFonts w:cs="Times New Roman"/>
                <w:i/>
                <w:sz w:val="20"/>
                <w:szCs w:val="20"/>
              </w:rPr>
              <w:t>the Supreme Court</w:t>
            </w:r>
            <w:r w:rsidRPr="00DD1ADF">
              <w:rPr>
                <w:rFonts w:cs="Times New Roman"/>
                <w:i/>
                <w:sz w:val="20"/>
                <w:szCs w:val="20"/>
              </w:rPr>
              <w:t xml:space="preserve"> acting as </w:t>
            </w:r>
            <w:r>
              <w:rPr>
                <w:rFonts w:cs="Times New Roman"/>
                <w:i/>
                <w:sz w:val="20"/>
                <w:szCs w:val="20"/>
              </w:rPr>
              <w:t xml:space="preserve"> second cassation court</w:t>
            </w:r>
            <w:r w:rsidRPr="00DD1ADF">
              <w:rPr>
                <w:rFonts w:cs="Times New Roman"/>
                <w:i/>
                <w:sz w:val="20"/>
                <w:szCs w:val="20"/>
              </w:rPr>
              <w:t xml:space="preserve"> of decisions of the Higher Commercial Court and</w:t>
            </w:r>
            <w:r>
              <w:rPr>
                <w:rFonts w:cs="Times New Roman"/>
                <w:i/>
                <w:sz w:val="20"/>
                <w:szCs w:val="20"/>
              </w:rPr>
              <w:t xml:space="preserve"> the upholding of decisions </w:t>
            </w:r>
            <w:r w:rsidRPr="00DD1ADF">
              <w:rPr>
                <w:rFonts w:cs="Times New Roman"/>
                <w:i/>
                <w:sz w:val="20"/>
                <w:szCs w:val="20"/>
              </w:rPr>
              <w:t>delivered by the Court of Appeal, without any legal basis in the Code of Commercial</w:t>
            </w:r>
            <w:r>
              <w:rPr>
                <w:rFonts w:cs="Times New Roman"/>
                <w:i/>
                <w:sz w:val="20"/>
                <w:szCs w:val="20"/>
              </w:rPr>
              <w:t xml:space="preserve"> </w:t>
            </w:r>
            <w:r w:rsidRPr="00DD1ADF">
              <w:rPr>
                <w:rFonts w:cs="Times New Roman"/>
                <w:i/>
                <w:sz w:val="20"/>
                <w:szCs w:val="20"/>
              </w:rPr>
              <w:t>Procedure. (Article 6 § 1)</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The applicant’s request for review of the Supreme Court’s decision was rejected as time-barred. The applicant company was liquidated in 2015.</w:t>
            </w:r>
          </w:p>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972B3">
              <w:rPr>
                <w:i/>
                <w:sz w:val="20"/>
                <w:szCs w:val="20"/>
                <w:u w:val="single"/>
              </w:rPr>
              <w:t>General measures</w:t>
            </w:r>
            <w:r w:rsidRPr="00C65639">
              <w:rPr>
                <w:i/>
                <w:sz w:val="20"/>
                <w:szCs w:val="20"/>
              </w:rPr>
              <w:t>:</w:t>
            </w:r>
            <w:r>
              <w:rPr>
                <w:sz w:val="20"/>
                <w:szCs w:val="20"/>
              </w:rPr>
              <w:t xml:space="preserve"> See </w:t>
            </w:r>
            <w:hyperlink r:id="rId536" w:history="1">
              <w:r w:rsidRPr="00560BE9">
                <w:rPr>
                  <w:rStyle w:val="Hyperlink"/>
                  <w:sz w:val="20"/>
                  <w:szCs w:val="20"/>
                </w:rPr>
                <w:t>CM/ResDH(2017)177</w:t>
              </w:r>
            </w:hyperlink>
            <w:r>
              <w:rPr>
                <w:sz w:val="20"/>
                <w:szCs w:val="20"/>
              </w:rPr>
              <w:t xml:space="preserve"> in Strygun</w:t>
            </w:r>
            <w:r>
              <w:t>. I</w:t>
            </w:r>
            <w:r>
              <w:rPr>
                <w:sz w:val="20"/>
                <w:szCs w:val="20"/>
              </w:rPr>
              <w:t xml:space="preserve">n particular, the Law on “The </w:t>
            </w:r>
            <w:r w:rsidRPr="00E972B3">
              <w:rPr>
                <w:sz w:val="20"/>
                <w:szCs w:val="20"/>
              </w:rPr>
              <w:t xml:space="preserve">Judicial System and Status of Judges” of 2010 </w:t>
            </w:r>
            <w:r>
              <w:rPr>
                <w:sz w:val="20"/>
                <w:szCs w:val="20"/>
              </w:rPr>
              <w:t xml:space="preserve">annulled the Supreme Court’s </w:t>
            </w:r>
            <w:r w:rsidRPr="00E972B3">
              <w:rPr>
                <w:sz w:val="20"/>
                <w:szCs w:val="20"/>
              </w:rPr>
              <w:t>power to review commercial courts</w:t>
            </w:r>
            <w:r>
              <w:rPr>
                <w:sz w:val="20"/>
                <w:szCs w:val="20"/>
              </w:rPr>
              <w:t>’ judgments</w:t>
            </w:r>
            <w:r w:rsidRPr="00E972B3">
              <w:rPr>
                <w:sz w:val="20"/>
                <w:szCs w:val="20"/>
              </w:rPr>
              <w:t>, including</w:t>
            </w:r>
            <w:r>
              <w:rPr>
                <w:sz w:val="20"/>
                <w:szCs w:val="20"/>
              </w:rPr>
              <w:t xml:space="preserve"> those</w:t>
            </w:r>
            <w:r w:rsidRPr="00E972B3">
              <w:rPr>
                <w:sz w:val="20"/>
                <w:szCs w:val="20"/>
              </w:rPr>
              <w:t xml:space="preserve"> of the High Commercial Court </w:t>
            </w:r>
            <w:r>
              <w:rPr>
                <w:sz w:val="20"/>
                <w:szCs w:val="20"/>
              </w:rPr>
              <w:t>a</w:t>
            </w:r>
            <w:r w:rsidRPr="00E972B3">
              <w:rPr>
                <w:sz w:val="20"/>
                <w:szCs w:val="20"/>
              </w:rPr>
              <w:t>s</w:t>
            </w:r>
            <w:r>
              <w:rPr>
                <w:sz w:val="20"/>
                <w:szCs w:val="20"/>
              </w:rPr>
              <w:t xml:space="preserve"> </w:t>
            </w:r>
            <w:r w:rsidRPr="00E972B3">
              <w:rPr>
                <w:sz w:val="20"/>
                <w:szCs w:val="20"/>
              </w:rPr>
              <w:t>a court of cassation.</w:t>
            </w:r>
            <w:r>
              <w:t xml:space="preserve"> </w:t>
            </w:r>
            <w:r w:rsidRPr="00E972B3">
              <w:rPr>
                <w:sz w:val="20"/>
                <w:szCs w:val="20"/>
              </w:rPr>
              <w:t>M</w:t>
            </w:r>
            <w:r>
              <w:rPr>
                <w:sz w:val="20"/>
                <w:szCs w:val="20"/>
              </w:rPr>
              <w:t xml:space="preserve">oreover under the new </w:t>
            </w:r>
            <w:r w:rsidRPr="00E972B3">
              <w:rPr>
                <w:sz w:val="20"/>
                <w:szCs w:val="20"/>
              </w:rPr>
              <w:t xml:space="preserve">Law </w:t>
            </w:r>
            <w:r>
              <w:rPr>
                <w:sz w:val="20"/>
                <w:szCs w:val="20"/>
              </w:rPr>
              <w:t xml:space="preserve">on “The </w:t>
            </w:r>
            <w:r w:rsidRPr="00E972B3">
              <w:rPr>
                <w:sz w:val="20"/>
                <w:szCs w:val="20"/>
              </w:rPr>
              <w:t>Judicial System and Status of Judges”</w:t>
            </w:r>
            <w:r>
              <w:rPr>
                <w:sz w:val="20"/>
                <w:szCs w:val="20"/>
              </w:rPr>
              <w:t xml:space="preserve"> of</w:t>
            </w:r>
            <w:r w:rsidRPr="00E972B3">
              <w:rPr>
                <w:sz w:val="20"/>
                <w:szCs w:val="20"/>
              </w:rPr>
              <w:t xml:space="preserve"> 2016 the Higher Commercial Court ceased to exist. Its tasks were transferred to a </w:t>
            </w:r>
            <w:r>
              <w:rPr>
                <w:sz w:val="20"/>
                <w:szCs w:val="20"/>
              </w:rPr>
              <w:t xml:space="preserve">special </w:t>
            </w:r>
            <w:r w:rsidRPr="00E972B3">
              <w:rPr>
                <w:sz w:val="20"/>
                <w:szCs w:val="20"/>
              </w:rPr>
              <w:t xml:space="preserve">chamber </w:t>
            </w:r>
            <w:r>
              <w:rPr>
                <w:sz w:val="20"/>
                <w:szCs w:val="20"/>
              </w:rPr>
              <w:t xml:space="preserve">of the Supreme Court. </w:t>
            </w:r>
            <w:r w:rsidRPr="00B21883">
              <w:rPr>
                <w:sz w:val="20"/>
                <w:szCs w:val="20"/>
              </w:rPr>
              <w:t>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37" w:history="1">
              <w:r w:rsidR="00842705" w:rsidRPr="00097372">
                <w:rPr>
                  <w:rStyle w:val="Hyperlink"/>
                  <w:b w:val="0"/>
                  <w:bCs w:val="0"/>
                  <w:sz w:val="20"/>
                  <w:szCs w:val="20"/>
                </w:rPr>
                <w:t>CM/ResDH(2018)357</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Barsukovyy and 13 other cases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23081/07+</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26/02/2015</w:t>
            </w:r>
          </w:p>
          <w:p w:rsidR="00842705" w:rsidRPr="00097372"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97372">
              <w:rPr>
                <w:rFonts w:cstheme="minorHAnsi"/>
                <w:sz w:val="20"/>
                <w:szCs w:val="20"/>
              </w:rPr>
              <w:t>26/02/2015</w:t>
            </w:r>
          </w:p>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Right to life/ action of security forces</w:t>
            </w:r>
            <w:r w:rsidRPr="00CD0F4A">
              <w:rPr>
                <w:rFonts w:cstheme="minorHAnsi"/>
                <w:b/>
                <w:i/>
                <w:color w:val="000000"/>
                <w:sz w:val="20"/>
                <w:szCs w:val="20"/>
              </w:rPr>
              <w:t>:</w:t>
            </w:r>
            <w:r>
              <w:rPr>
                <w:rFonts w:cstheme="minorHAnsi"/>
                <w:b/>
                <w:i/>
                <w:color w:val="000000"/>
                <w:sz w:val="20"/>
                <w:szCs w:val="20"/>
              </w:rPr>
              <w:t xml:space="preserve"> </w:t>
            </w:r>
            <w:r w:rsidRPr="000705C8">
              <w:rPr>
                <w:rFonts w:cstheme="minorHAnsi"/>
                <w:i/>
                <w:color w:val="000000"/>
                <w:sz w:val="20"/>
                <w:szCs w:val="20"/>
              </w:rPr>
              <w:t>Ineffective investigations into the deaths of the applicants’ relatives caused, inter alia, by road traffic accidents or in unclear circumstances</w:t>
            </w:r>
            <w:r>
              <w:rPr>
                <w:rFonts w:cstheme="minorHAnsi"/>
                <w:i/>
                <w:color w:val="000000"/>
                <w:sz w:val="20"/>
                <w:szCs w:val="20"/>
              </w:rPr>
              <w:t>. (Article 2 procedural limb)</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C</w:t>
            </w:r>
            <w:r w:rsidRPr="000705C8">
              <w:rPr>
                <w:sz w:val="20"/>
                <w:szCs w:val="20"/>
              </w:rPr>
              <w:t>riminal proceedings</w:t>
            </w:r>
            <w:r>
              <w:rPr>
                <w:sz w:val="20"/>
                <w:szCs w:val="20"/>
              </w:rPr>
              <w:t xml:space="preserve"> closed</w:t>
            </w:r>
            <w:r w:rsidRPr="000705C8">
              <w:rPr>
                <w:sz w:val="20"/>
                <w:szCs w:val="20"/>
              </w:rPr>
              <w:t>, either</w:t>
            </w:r>
            <w:r>
              <w:rPr>
                <w:sz w:val="20"/>
                <w:szCs w:val="20"/>
              </w:rPr>
              <w:t xml:space="preserve"> </w:t>
            </w:r>
            <w:r w:rsidRPr="000705C8">
              <w:rPr>
                <w:sz w:val="20"/>
                <w:szCs w:val="20"/>
              </w:rPr>
              <w:t>because the</w:t>
            </w:r>
            <w:r>
              <w:rPr>
                <w:sz w:val="20"/>
                <w:szCs w:val="20"/>
              </w:rPr>
              <w:t>re was no criminal off</w:t>
            </w:r>
            <w:r w:rsidRPr="000705C8">
              <w:rPr>
                <w:sz w:val="20"/>
                <w:szCs w:val="20"/>
              </w:rPr>
              <w:t>ence found, or because the accused could not be prosecuted due to</w:t>
            </w:r>
            <w:r>
              <w:rPr>
                <w:sz w:val="20"/>
                <w:szCs w:val="20"/>
              </w:rPr>
              <w:t xml:space="preserve"> the statute of limitation, his  death or the</w:t>
            </w:r>
            <w:r w:rsidRPr="000705C8">
              <w:rPr>
                <w:sz w:val="20"/>
                <w:szCs w:val="20"/>
              </w:rPr>
              <w:t xml:space="preserve"> </w:t>
            </w:r>
            <w:r>
              <w:rPr>
                <w:sz w:val="20"/>
                <w:szCs w:val="20"/>
              </w:rPr>
              <w:t>lack of access to the file</w:t>
            </w:r>
            <w:r w:rsidRPr="000705C8">
              <w:rPr>
                <w:sz w:val="20"/>
                <w:szCs w:val="20"/>
              </w:rPr>
              <w:t>s</w:t>
            </w:r>
            <w:r>
              <w:rPr>
                <w:sz w:val="20"/>
                <w:szCs w:val="20"/>
              </w:rPr>
              <w:t xml:space="preserve"> in Eastern Ukrain</w:t>
            </w:r>
            <w:r w:rsidRPr="000705C8">
              <w:rPr>
                <w:sz w:val="20"/>
                <w:szCs w:val="20"/>
              </w:rPr>
              <w:t>e and the Donetsk.</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t xml:space="preserve">General </w:t>
            </w:r>
            <w:r w:rsidRPr="000705C8">
              <w:rPr>
                <w:i/>
                <w:sz w:val="20"/>
                <w:szCs w:val="20"/>
                <w:u w:val="single"/>
              </w:rPr>
              <w:t>measures</w:t>
            </w:r>
            <w:r w:rsidRPr="000705C8">
              <w:rPr>
                <w:sz w:val="20"/>
                <w:szCs w:val="20"/>
              </w:rPr>
              <w:t xml:space="preserve"> in relation to the effectiveness of investigations into the deaths caused, inter alia, by road traffic accidents, illegal acts of private individua</w:t>
            </w:r>
            <w:r>
              <w:rPr>
                <w:sz w:val="20"/>
                <w:szCs w:val="20"/>
              </w:rPr>
              <w:t xml:space="preserve">ls or in unclear circumstances continue </w:t>
            </w:r>
            <w:r w:rsidRPr="000705C8">
              <w:rPr>
                <w:sz w:val="20"/>
                <w:szCs w:val="20"/>
              </w:rPr>
              <w:t>to be examined with</w:t>
            </w:r>
            <w:r>
              <w:rPr>
                <w:sz w:val="20"/>
                <w:szCs w:val="20"/>
              </w:rPr>
              <w:t>in the framework of the Khaylo group of cases.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D74EC9">
            <w:pPr>
              <w:jc w:val="center"/>
            </w:pPr>
            <w:hyperlink r:id="rId538" w:history="1">
              <w:r w:rsidR="00842705" w:rsidRPr="000A1622">
                <w:rPr>
                  <w:rStyle w:val="Hyperlink"/>
                  <w:b w:val="0"/>
                  <w:bCs w:val="0"/>
                  <w:sz w:val="20"/>
                  <w:szCs w:val="20"/>
                </w:rPr>
                <w:t>CM/ResDH(2018)269</w:t>
              </w:r>
            </w:hyperlink>
          </w:p>
        </w:tc>
        <w:tc>
          <w:tcPr>
            <w:tcW w:w="1515"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UKR / Benderskiy and 3 other cases</w:t>
            </w:r>
          </w:p>
        </w:tc>
        <w:tc>
          <w:tcPr>
            <w:tcW w:w="1120" w:type="dxa"/>
            <w:tcMar>
              <w:top w:w="113" w:type="dxa"/>
              <w:bottom w:w="113" w:type="dxa"/>
            </w:tcMar>
          </w:tcPr>
          <w:p w:rsidR="00842705" w:rsidRPr="003F21AA"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22750/02+</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15/02/2008</w:t>
            </w:r>
          </w:p>
          <w:p w:rsidR="00842705" w:rsidRPr="000A1622"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1622">
              <w:rPr>
                <w:rFonts w:cstheme="minorHAnsi"/>
                <w:sz w:val="20"/>
                <w:szCs w:val="20"/>
              </w:rPr>
              <w:t>15/11/2007</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 xml:space="preserve">Access </w:t>
            </w:r>
            <w:r w:rsidRPr="00F2600A">
              <w:rPr>
                <w:rFonts w:cstheme="minorHAnsi"/>
                <w:b/>
                <w:i/>
                <w:color w:val="000000"/>
                <w:sz w:val="20"/>
                <w:szCs w:val="20"/>
              </w:rPr>
              <w:t>to and efficient functioning of justice</w:t>
            </w:r>
            <w:r w:rsidRPr="00CD0F4A">
              <w:rPr>
                <w:rFonts w:cstheme="minorHAnsi"/>
                <w:i/>
                <w:color w:val="000000"/>
                <w:sz w:val="20"/>
                <w:szCs w:val="20"/>
              </w:rPr>
              <w:t>:</w:t>
            </w:r>
            <w:r w:rsidRPr="00F2600A">
              <w:rPr>
                <w:sz w:val="20"/>
                <w:szCs w:val="20"/>
              </w:rPr>
              <w:t xml:space="preserve"> </w:t>
            </w:r>
            <w:r>
              <w:rPr>
                <w:i/>
                <w:sz w:val="20"/>
                <w:szCs w:val="20"/>
              </w:rPr>
              <w:t>Lack of a</w:t>
            </w:r>
            <w:r w:rsidRPr="00F2600A">
              <w:rPr>
                <w:rFonts w:cstheme="minorHAnsi"/>
                <w:i/>
                <w:color w:val="000000"/>
                <w:sz w:val="20"/>
                <w:szCs w:val="20"/>
              </w:rPr>
              <w:t xml:space="preserve"> fair trial due to the</w:t>
            </w:r>
            <w:r>
              <w:rPr>
                <w:rFonts w:cstheme="minorHAnsi"/>
                <w:i/>
                <w:color w:val="000000"/>
                <w:sz w:val="20"/>
                <w:szCs w:val="20"/>
              </w:rPr>
              <w:t xml:space="preserve"> </w:t>
            </w:r>
            <w:r w:rsidRPr="00F2600A">
              <w:rPr>
                <w:rFonts w:cstheme="minorHAnsi"/>
                <w:i/>
                <w:color w:val="000000"/>
                <w:sz w:val="20"/>
                <w:szCs w:val="20"/>
              </w:rPr>
              <w:t>dom</w:t>
            </w:r>
            <w:r>
              <w:rPr>
                <w:rFonts w:cstheme="minorHAnsi"/>
                <w:i/>
                <w:color w:val="000000"/>
                <w:sz w:val="20"/>
                <w:szCs w:val="20"/>
              </w:rPr>
              <w:t>estic courts’ failure to consider</w:t>
            </w:r>
            <w:r w:rsidRPr="00F2600A">
              <w:rPr>
                <w:rFonts w:cstheme="minorHAnsi"/>
                <w:i/>
                <w:color w:val="000000"/>
                <w:sz w:val="20"/>
                <w:szCs w:val="20"/>
              </w:rPr>
              <w:t xml:space="preserve"> an argument of substan</w:t>
            </w:r>
            <w:r>
              <w:rPr>
                <w:rFonts w:cstheme="minorHAnsi"/>
                <w:i/>
                <w:color w:val="000000"/>
                <w:sz w:val="20"/>
                <w:szCs w:val="20"/>
              </w:rPr>
              <w:t xml:space="preserve">ce advanced by the applicants, which may </w:t>
            </w:r>
            <w:r w:rsidRPr="00F2600A">
              <w:rPr>
                <w:rFonts w:cstheme="minorHAnsi"/>
                <w:i/>
                <w:color w:val="000000"/>
                <w:sz w:val="20"/>
                <w:szCs w:val="20"/>
              </w:rPr>
              <w:t>have been decisive for the outcome of civil proceedings</w:t>
            </w:r>
            <w:r>
              <w:rPr>
                <w:rFonts w:cstheme="minorHAnsi"/>
                <w:i/>
                <w:color w:val="000000"/>
                <w:sz w:val="20"/>
                <w:szCs w:val="20"/>
              </w:rPr>
              <w:t>. (Article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0A3E25">
              <w:rPr>
                <w:i/>
                <w:sz w:val="20"/>
                <w:szCs w:val="20"/>
                <w:u w:val="single"/>
              </w:rPr>
              <w:t>Individual measures</w:t>
            </w:r>
            <w:r w:rsidRPr="00CD0F4A">
              <w:rPr>
                <w:i/>
                <w:sz w:val="20"/>
                <w:szCs w:val="20"/>
              </w:rPr>
              <w:t>:</w:t>
            </w:r>
            <w:r w:rsidRPr="000A3E25">
              <w:rPr>
                <w:sz w:val="20"/>
                <w:szCs w:val="20"/>
              </w:rPr>
              <w:t xml:space="preserve"> Just satisfaction for non-pecuniary </w:t>
            </w:r>
            <w:r>
              <w:rPr>
                <w:sz w:val="20"/>
                <w:szCs w:val="20"/>
              </w:rPr>
              <w:t>damage paid or deposited in a bank account in one case. Domestic proceedings were reopened in one case; the respective request was rejected due to prescription in a second case; in two cases no such request was submitted.</w:t>
            </w:r>
          </w:p>
          <w:p w:rsidR="00842705" w:rsidRPr="002F615C"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F820FE">
              <w:rPr>
                <w:i/>
                <w:sz w:val="20"/>
                <w:szCs w:val="20"/>
                <w:u w:val="single"/>
              </w:rPr>
              <w:t>General measures</w:t>
            </w:r>
            <w:r w:rsidRPr="00CD0F4A">
              <w:rPr>
                <w:i/>
                <w:sz w:val="20"/>
                <w:szCs w:val="20"/>
              </w:rPr>
              <w:t>:</w:t>
            </w:r>
            <w:r>
              <w:rPr>
                <w:sz w:val="20"/>
                <w:szCs w:val="20"/>
              </w:rPr>
              <w:t xml:space="preserve"> A new Code of Civil Procedure of 2005 </w:t>
            </w:r>
            <w:r w:rsidRPr="00F2600A">
              <w:rPr>
                <w:sz w:val="20"/>
                <w:szCs w:val="20"/>
              </w:rPr>
              <w:t>provides for more detailed</w:t>
            </w:r>
            <w:r>
              <w:rPr>
                <w:sz w:val="20"/>
                <w:szCs w:val="20"/>
              </w:rPr>
              <w:t xml:space="preserve"> </w:t>
            </w:r>
            <w:r w:rsidRPr="00F2600A">
              <w:rPr>
                <w:sz w:val="20"/>
                <w:szCs w:val="20"/>
              </w:rPr>
              <w:t>rules as to evaluation and examination of evidence by domestic courts.</w:t>
            </w:r>
            <w:r>
              <w:t xml:space="preserve"> </w:t>
            </w:r>
            <w:r w:rsidRPr="00F2600A">
              <w:rPr>
                <w:sz w:val="20"/>
                <w:szCs w:val="20"/>
              </w:rPr>
              <w:t>Failure by courts to comply with these obligations gives rise to an appeal including an</w:t>
            </w:r>
            <w:r>
              <w:rPr>
                <w:sz w:val="20"/>
                <w:szCs w:val="20"/>
              </w:rPr>
              <w:t xml:space="preserve"> </w:t>
            </w:r>
            <w:r w:rsidRPr="00F2600A">
              <w:rPr>
                <w:sz w:val="20"/>
                <w:szCs w:val="20"/>
              </w:rPr>
              <w:t>appeal on points of law.</w:t>
            </w:r>
            <w:r>
              <w:t xml:space="preserve"> W</w:t>
            </w:r>
            <w:r w:rsidRPr="006C1456">
              <w:rPr>
                <w:sz w:val="20"/>
                <w:szCs w:val="20"/>
              </w:rPr>
              <w:t>ithin the framework of international</w:t>
            </w:r>
            <w:r>
              <w:rPr>
                <w:sz w:val="20"/>
                <w:szCs w:val="20"/>
              </w:rPr>
              <w:t xml:space="preserve"> </w:t>
            </w:r>
            <w:r w:rsidRPr="006C1456">
              <w:rPr>
                <w:sz w:val="20"/>
                <w:szCs w:val="20"/>
              </w:rPr>
              <w:t>technical assistance and international projects judges of</w:t>
            </w:r>
            <w:r>
              <w:rPr>
                <w:sz w:val="20"/>
                <w:szCs w:val="20"/>
              </w:rPr>
              <w:t xml:space="preserve"> administrative courts studied </w:t>
            </w:r>
            <w:r w:rsidRPr="006C1456">
              <w:rPr>
                <w:sz w:val="20"/>
                <w:szCs w:val="20"/>
              </w:rPr>
              <w:t xml:space="preserve">the </w:t>
            </w:r>
            <w:r>
              <w:rPr>
                <w:sz w:val="20"/>
                <w:szCs w:val="20"/>
              </w:rPr>
              <w:t>consequences of the present judgment</w:t>
            </w:r>
            <w:r w:rsidRPr="006C1456">
              <w:rPr>
                <w:sz w:val="20"/>
                <w:szCs w:val="20"/>
              </w:rPr>
              <w:t>.</w:t>
            </w:r>
            <w:r>
              <w:t xml:space="preserve"> </w:t>
            </w:r>
            <w:r w:rsidRPr="006C1456">
              <w:rPr>
                <w:sz w:val="20"/>
                <w:szCs w:val="20"/>
              </w:rPr>
              <w:t>The Supreme Court and the Higher Specialised Court for</w:t>
            </w:r>
            <w:r>
              <w:rPr>
                <w:sz w:val="20"/>
                <w:szCs w:val="20"/>
              </w:rPr>
              <w:t xml:space="preserve"> </w:t>
            </w:r>
            <w:r w:rsidRPr="006C1456">
              <w:rPr>
                <w:sz w:val="20"/>
                <w:szCs w:val="20"/>
              </w:rPr>
              <w:t>Civil and Criminal Cases</w:t>
            </w:r>
            <w:r>
              <w:rPr>
                <w:sz w:val="20"/>
                <w:szCs w:val="20"/>
              </w:rPr>
              <w:t xml:space="preserve"> gave guidance for the application of relevant legal provisions in practice.</w:t>
            </w:r>
            <w:r w:rsidRPr="000A3E25">
              <w:rPr>
                <w:rFonts w:cs="Arial"/>
                <w:sz w:val="20"/>
                <w:szCs w:val="20"/>
              </w:rPr>
              <w:t xml:space="preserve"> The judgments were </w:t>
            </w:r>
            <w:r w:rsidRPr="00187356">
              <w:rPr>
                <w:rFonts w:cs="Arial"/>
                <w:sz w:val="20"/>
                <w:szCs w:val="20"/>
              </w:rPr>
              <w:t>translated, published and disseminated</w:t>
            </w:r>
            <w:r>
              <w:rPr>
                <w:rFonts w:cs="Arial"/>
                <w:sz w:val="20"/>
                <w:szCs w:val="20"/>
              </w:rPr>
              <w:t>.</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sz w:val="20"/>
                <w:szCs w:val="20"/>
              </w:rPr>
            </w:pPr>
            <w:hyperlink r:id="rId539" w:history="1">
              <w:r w:rsidR="00842705" w:rsidRPr="003F21AA">
                <w:rPr>
                  <w:rStyle w:val="Hyperlink"/>
                  <w:b w:val="0"/>
                  <w:bCs w:val="0"/>
                  <w:sz w:val="20"/>
                  <w:szCs w:val="20"/>
                </w:rPr>
                <w:t>CM/ResDH(2018)57</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UKR / Chuykina</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28924/04</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13/04/2011</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13/01/2011</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Arial"/>
                <w:i/>
                <w:iCs/>
                <w:color w:val="000000"/>
                <w:sz w:val="20"/>
                <w:szCs w:val="20"/>
              </w:rPr>
              <w:t>Denial of access to a court</w:t>
            </w:r>
            <w:r w:rsidRPr="003F21AA">
              <w:t xml:space="preserve"> </w:t>
            </w:r>
            <w:r w:rsidRPr="003F21AA">
              <w:rPr>
                <w:rFonts w:cs="Arial"/>
                <w:i/>
                <w:iCs/>
                <w:color w:val="000000"/>
                <w:sz w:val="20"/>
                <w:szCs w:val="20"/>
              </w:rPr>
              <w:t>in that compensation proceedings, initiated by the applicant against the bailiff's service for failure to enforce a judgment, were nullified due to the service’s liquidation without legal successor and excessive length of proceedings. (Article 6 §1 twice)</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Domestic proceedings closed. The applicant did not request reopening.</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According to a Cabinet Resolution of 2011, the legal successor of any liquidated executive body is to be determined by the Cabinet of Ministers. The High Administrative Court changed its case-law according to which termination of or refusal to initiate proceedings on the ground of liquidation of an executive body is no longer accepted. The judgment was translated, published and disseminated. Excessive length of proceedings is examined in the context of the Naumenko group.</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540" w:history="1">
              <w:r w:rsidR="00842705" w:rsidRPr="003F21AA">
                <w:rPr>
                  <w:rStyle w:val="Hyperlink"/>
                  <w:b w:val="0"/>
                  <w:bCs w:val="0"/>
                  <w:sz w:val="20"/>
                  <w:szCs w:val="20"/>
                </w:rPr>
                <w:t>CM/ResDH(2018)41</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UKR / Diya 97</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19164/04</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21/01/2011</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21/10/2010</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sz w:val="20"/>
                <w:szCs w:val="20"/>
              </w:rPr>
              <w:t xml:space="preserve"> </w:t>
            </w:r>
            <w:r w:rsidRPr="003B29BA">
              <w:rPr>
                <w:i/>
                <w:sz w:val="20"/>
                <w:szCs w:val="20"/>
              </w:rPr>
              <w:t>Unfairness of commercial proceedings and infringement of the principle of legal certainty due to the Supreme Court’s disregard of clear and precise procedural rules by considering a cassation appeal lodged by a person, who was not a party to these proceedings, and, as a result, the quashing the final decision in the applicant's favour. (Article 6 § 1)</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Court did not award just satisfaction for pecuniary damage. No claim for just satisfaction for non-pecuniary damage was submitted. In reopened proceedings, the cassation proceedings were terminated and the prior decision of the Commercial Court of Appeal of 2004 became final again.</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Violation caused by the incorrect application of procedural rules. Legislative amendments were introduced, in particular to the Code of Commercial Procedure, as well as to the judicial system in general. The Law on the judicial system and status of judges 2010 ended the Higher Commercial Court’s competence as court of cassation. The Law on the right to a fair trial 2015 clarified the Supreme Court’s powers regarding revision of commercial court decisions. Under the newly adopted Law on the Judicial system and the status of judges 2016, the Higher Commercial Court ceased to exist. The judgment was translated, published and widely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6C1891" w:rsidRDefault="0040580A" w:rsidP="00E87AAA">
            <w:pPr>
              <w:jc w:val="center"/>
              <w:rPr>
                <w:b w:val="0"/>
                <w:sz w:val="20"/>
                <w:szCs w:val="20"/>
              </w:rPr>
            </w:pPr>
            <w:hyperlink r:id="rId541" w:history="1">
              <w:r w:rsidR="00842705" w:rsidRPr="006C1891">
                <w:rPr>
                  <w:rStyle w:val="Hyperlink"/>
                  <w:b w:val="0"/>
                  <w:bCs w:val="0"/>
                  <w:sz w:val="20"/>
                  <w:szCs w:val="20"/>
                </w:rPr>
                <w:t>CM/ResDH(2018)109</w:t>
              </w:r>
            </w:hyperlink>
          </w:p>
        </w:tc>
        <w:tc>
          <w:tcPr>
            <w:tcW w:w="1515" w:type="dxa"/>
            <w:tcMar>
              <w:top w:w="113" w:type="dxa"/>
              <w:bottom w:w="113" w:type="dxa"/>
            </w:tcMar>
          </w:tcPr>
          <w:p w:rsidR="00842705" w:rsidRPr="006C1891"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C1891">
              <w:rPr>
                <w:rFonts w:cstheme="minorHAnsi"/>
                <w:b/>
                <w:sz w:val="20"/>
                <w:szCs w:val="20"/>
              </w:rPr>
              <w:t xml:space="preserve">UKR / Dvoynykh and 23 other cases </w:t>
            </w:r>
          </w:p>
          <w:p w:rsidR="00842705" w:rsidRPr="006C1891"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C1891">
              <w:rPr>
                <w:rFonts w:cstheme="minorHAnsi"/>
                <w:b/>
                <w:sz w:val="18"/>
                <w:szCs w:val="18"/>
              </w:rPr>
              <w:t>(Nevmerzhitsky</w:t>
            </w:r>
            <w:r w:rsidRPr="006C1891">
              <w:rPr>
                <w:rFonts w:cstheme="minorHAnsi"/>
                <w:b/>
                <w:sz w:val="20"/>
                <w:szCs w:val="20"/>
              </w:rPr>
              <w:t xml:space="preserve"> group, Yokavenko group, Logvinenko group, Isayev group and Melnik group)</w:t>
            </w:r>
          </w:p>
        </w:tc>
        <w:tc>
          <w:tcPr>
            <w:tcW w:w="1120" w:type="dxa"/>
            <w:tcMar>
              <w:top w:w="113" w:type="dxa"/>
              <w:bottom w:w="113" w:type="dxa"/>
            </w:tcMar>
          </w:tcPr>
          <w:p w:rsidR="00842705" w:rsidRPr="006C1891"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C1891">
              <w:rPr>
                <w:rFonts w:cstheme="minorHAnsi"/>
                <w:b/>
                <w:sz w:val="20"/>
                <w:szCs w:val="20"/>
              </w:rPr>
              <w:t>72277/01+</w:t>
            </w:r>
          </w:p>
        </w:tc>
        <w:tc>
          <w:tcPr>
            <w:tcW w:w="1334" w:type="dxa"/>
            <w:tcMar>
              <w:top w:w="113" w:type="dxa"/>
              <w:left w:w="0" w:type="dxa"/>
              <w:bottom w:w="113" w:type="dxa"/>
              <w:right w:w="0" w:type="dxa"/>
            </w:tcMar>
          </w:tcPr>
          <w:p w:rsidR="00842705" w:rsidRPr="006C1891"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C1891">
              <w:rPr>
                <w:rFonts w:cstheme="minorHAnsi"/>
                <w:b/>
                <w:sz w:val="20"/>
                <w:szCs w:val="20"/>
              </w:rPr>
              <w:t>12/02/2007</w:t>
            </w:r>
          </w:p>
          <w:p w:rsidR="00842705" w:rsidRPr="006C1891"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1891">
              <w:rPr>
                <w:rFonts w:cstheme="minorHAnsi"/>
                <w:sz w:val="20"/>
                <w:szCs w:val="20"/>
              </w:rPr>
              <w:t>12/10/2006</w:t>
            </w:r>
          </w:p>
        </w:tc>
        <w:tc>
          <w:tcPr>
            <w:tcW w:w="3735" w:type="dxa"/>
            <w:tcMar>
              <w:top w:w="113" w:type="dxa"/>
              <w:bottom w:w="113" w:type="dxa"/>
            </w:tcMar>
          </w:tcPr>
          <w:p w:rsidR="00842705" w:rsidRPr="006C1891"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6C1891">
              <w:rPr>
                <w:rFonts w:cstheme="minorHAnsi"/>
                <w:b/>
                <w:i/>
                <w:color w:val="000000"/>
                <w:sz w:val="20"/>
                <w:szCs w:val="20"/>
              </w:rPr>
              <w:t>Protection against ill-treatment–conditions of detention</w:t>
            </w:r>
            <w:r w:rsidRPr="00CD0F4A">
              <w:rPr>
                <w:rFonts w:cstheme="minorHAnsi"/>
                <w:b/>
                <w:i/>
                <w:color w:val="000000"/>
                <w:sz w:val="20"/>
                <w:szCs w:val="20"/>
              </w:rPr>
              <w:t>:</w:t>
            </w:r>
            <w:r w:rsidRPr="006C1891">
              <w:rPr>
                <w:rFonts w:cstheme="minorHAnsi"/>
                <w:b/>
                <w:i/>
                <w:color w:val="000000"/>
                <w:sz w:val="20"/>
                <w:szCs w:val="20"/>
              </w:rPr>
              <w:t xml:space="preserve"> </w:t>
            </w:r>
            <w:r w:rsidRPr="006C1891">
              <w:rPr>
                <w:rFonts w:cstheme="minorHAnsi"/>
                <w:i/>
                <w:color w:val="000000"/>
                <w:sz w:val="20"/>
                <w:szCs w:val="20"/>
              </w:rPr>
              <w:t>Poor conditions of detention and inadequate access to medical care in police holding facilities, pre-trial detention centres and penitentiary establishments, and the lack of effective remedies in both respects. (Articles 3 and 13)</w:t>
            </w:r>
          </w:p>
          <w:p w:rsidR="00842705" w:rsidRPr="006C1891" w:rsidRDefault="00842705" w:rsidP="00790AE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6C1891">
              <w:rPr>
                <w:rFonts w:cstheme="minorHAnsi"/>
                <w:i/>
                <w:color w:val="000000"/>
                <w:sz w:val="20"/>
                <w:szCs w:val="20"/>
              </w:rPr>
              <w:t>Other violations found in some cases of the group</w:t>
            </w:r>
            <w:r w:rsidRPr="00CD0F4A">
              <w:rPr>
                <w:rFonts w:cstheme="minorHAnsi"/>
                <w:i/>
                <w:color w:val="000000"/>
                <w:sz w:val="20"/>
                <w:szCs w:val="20"/>
              </w:rPr>
              <w:t>:</w:t>
            </w:r>
            <w:r w:rsidRPr="006C1891">
              <w:rPr>
                <w:rFonts w:cstheme="minorHAnsi"/>
                <w:i/>
                <w:color w:val="000000"/>
                <w:sz w:val="20"/>
                <w:szCs w:val="20"/>
              </w:rPr>
              <w:t xml:space="preserve"> lack of investigation into allegations of ill-treatment by police; unlawful detention pending extradition proceedings; unlawful and/or excessively long detention on remand; lack of effective judicial review of the lawfulness of the applicants’ detention; lack of compensation for unlawful detention; excessive length of criminal proceedings; lack of legal representation during the initial stage of the investigation; the applicant’s questioning in absence of a lawyer; refusal of the authorities to place the applicant in a prison closer to his home; monitoring of detainees correspondence; restrictions of family visits; monitoring of correspondence with the Court and delay caused by the authorities in lodging a complaint; authorities' failure to furnish all necessary facilities to the Court due to the absence of comments on particular questions or of relevant documents and medical reports. (Article 3, 5 §§1+3+4+5, 6 §§1+3, 8 and 34 as well as 38§1(a))</w:t>
            </w:r>
          </w:p>
        </w:tc>
        <w:tc>
          <w:tcPr>
            <w:tcW w:w="5196" w:type="dxa"/>
            <w:tcMar>
              <w:top w:w="113" w:type="dxa"/>
              <w:bottom w:w="113" w:type="dxa"/>
            </w:tcMar>
          </w:tcPr>
          <w:p w:rsidR="00842705" w:rsidRPr="00774687" w:rsidRDefault="00842705" w:rsidP="006566AC">
            <w:pPr>
              <w:jc w:val="both"/>
              <w:cnfStyle w:val="000000100000" w:firstRow="0" w:lastRow="0" w:firstColumn="0" w:lastColumn="0" w:oddVBand="0" w:evenVBand="0" w:oddHBand="1" w:evenHBand="0" w:firstRowFirstColumn="0" w:firstRowLastColumn="0" w:lastRowFirstColumn="0" w:lastRowLastColumn="0"/>
              <w:rPr>
                <w:rStyle w:val="sfbbfee58"/>
                <w:sz w:val="20"/>
                <w:szCs w:val="20"/>
              </w:rPr>
            </w:pPr>
            <w:r w:rsidRPr="00774687">
              <w:rPr>
                <w:rStyle w:val="sfbbfee58"/>
                <w:i/>
                <w:sz w:val="20"/>
                <w:szCs w:val="20"/>
                <w:u w:val="single"/>
              </w:rPr>
              <w:t>Individual measures</w:t>
            </w:r>
            <w:r w:rsidRPr="00CD0F4A">
              <w:rPr>
                <w:rStyle w:val="sfbbfee58"/>
                <w:i/>
                <w:sz w:val="20"/>
                <w:szCs w:val="20"/>
              </w:rPr>
              <w:t>:</w:t>
            </w:r>
            <w:r w:rsidRPr="00774687">
              <w:rPr>
                <w:rStyle w:val="sfbbfee58"/>
                <w:sz w:val="20"/>
                <w:szCs w:val="20"/>
              </w:rPr>
              <w:t xml:space="preserve"> Just satisfaction for non-pecuniary damage paid. The individual situation of the prisoners concerned is described in </w:t>
            </w:r>
            <w:hyperlink r:id="rId542" w:tgtFrame="_blank" w:history="1">
              <w:r w:rsidRPr="00774687">
                <w:rPr>
                  <w:rStyle w:val="sd522c6fe"/>
                  <w:sz w:val="20"/>
                  <w:szCs w:val="20"/>
                </w:rPr>
                <w:t>DH-DD(2017)410</w:t>
              </w:r>
            </w:hyperlink>
            <w:r w:rsidRPr="00774687">
              <w:rPr>
                <w:sz w:val="20"/>
                <w:szCs w:val="20"/>
              </w:rPr>
              <w:t xml:space="preserve"> and </w:t>
            </w:r>
            <w:hyperlink r:id="rId543" w:tgtFrame="_blank" w:history="1">
              <w:r w:rsidRPr="00774687">
                <w:rPr>
                  <w:rStyle w:val="sd522c6fe"/>
                  <w:sz w:val="20"/>
                  <w:szCs w:val="20"/>
                </w:rPr>
                <w:t>DH-DD(2018)32</w:t>
              </w:r>
            </w:hyperlink>
            <w:r w:rsidRPr="00774687">
              <w:rPr>
                <w:sz w:val="20"/>
                <w:szCs w:val="20"/>
              </w:rPr>
              <w:t xml:space="preserve">. </w:t>
            </w:r>
            <w:r w:rsidRPr="00774687">
              <w:rPr>
                <w:rStyle w:val="sfbbfee58"/>
                <w:sz w:val="20"/>
                <w:szCs w:val="20"/>
              </w:rPr>
              <w:t xml:space="preserve"> </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774687">
              <w:rPr>
                <w:sz w:val="20"/>
                <w:szCs w:val="20"/>
              </w:rPr>
              <w:t xml:space="preserve"> required in response to all the shortcomings found by the Court in these judgments continues to be examined within the framework of the Nevmerzhitsky groups of cases and that the closure of these cases therefore in no way prejudges the Committee’s evaluation of the general measures in relation to poor conditions of detention and inadequate access to medical care in police holding facilities, pre-trial detention centres and penitentiary establishments and the lack of effective remedies as well as the other issues in these cases.</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544" w:history="1">
              <w:r w:rsidR="00842705" w:rsidRPr="003F21AA">
                <w:rPr>
                  <w:rStyle w:val="Hyperlink"/>
                  <w:b w:val="0"/>
                  <w:bCs w:val="0"/>
                  <w:sz w:val="20"/>
                  <w:szCs w:val="20"/>
                </w:rPr>
                <w:t>CM/ResDH(2018)49</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UKR / Editorial Board of Pravoye Delo and Shtekel</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33014/05</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05/08/2011</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05/05/2011</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Freedom of expression</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Unlawful interference due to the court ordering a newspaper’s editorial board and its editor-in-chief to apologise for defamation having published a letter downloaded from the internet containing unproved criminal allegations against a public figure and absence of safeguards for journalists publishing materials obtained from the internet. (Article 10)</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The impugned proceedings were reopened and discontinued due to the plaintiff’s failure to appear before court.</w:t>
            </w:r>
          </w:p>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Violation due to inappropriate application of domestic rules. As concerns legal safeguards when publishing material from the internet, the High Specialized Court for Civil and Criminal Cases addressed a letter to all lower courts referring to its binding legal positions and reiterated the findings of the ECHR in the present case.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8D5266" w:rsidRDefault="0040580A" w:rsidP="00E87AAA">
            <w:pPr>
              <w:jc w:val="center"/>
              <w:rPr>
                <w:b w:val="0"/>
                <w:sz w:val="20"/>
                <w:szCs w:val="20"/>
              </w:rPr>
            </w:pPr>
            <w:hyperlink r:id="rId545" w:history="1">
              <w:r w:rsidR="00842705" w:rsidRPr="00270AE9">
                <w:rPr>
                  <w:rStyle w:val="Hyperlink"/>
                  <w:b w:val="0"/>
                  <w:bCs w:val="0"/>
                  <w:sz w:val="20"/>
                  <w:szCs w:val="20"/>
                </w:rPr>
                <w:t>CM/ResDH(2018)190</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UKR / </w:t>
            </w:r>
            <w:r w:rsidRPr="00525E0F">
              <w:rPr>
                <w:rFonts w:cstheme="minorHAnsi"/>
                <w:b/>
                <w:sz w:val="20"/>
                <w:szCs w:val="20"/>
              </w:rPr>
              <w:t>Frida, LLC</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24003/07</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08/03/2017</w:t>
            </w:r>
          </w:p>
          <w:p w:rsidR="00842705" w:rsidRPr="00525E0F"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5E0F">
              <w:rPr>
                <w:rFonts w:cstheme="minorHAnsi"/>
                <w:sz w:val="20"/>
                <w:szCs w:val="20"/>
              </w:rPr>
              <w:t>08/12/2016</w:t>
            </w:r>
          </w:p>
        </w:tc>
        <w:tc>
          <w:tcPr>
            <w:tcW w:w="3735" w:type="dxa"/>
            <w:tcMar>
              <w:top w:w="113" w:type="dxa"/>
              <w:bottom w:w="113" w:type="dxa"/>
            </w:tcMar>
          </w:tcPr>
          <w:p w:rsidR="00842705" w:rsidRPr="003F21AA" w:rsidRDefault="00842705" w:rsidP="00525E0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525E0F">
              <w:rPr>
                <w:rFonts w:cstheme="minorHAnsi"/>
                <w:i/>
                <w:color w:val="000000"/>
                <w:sz w:val="20"/>
                <w:szCs w:val="20"/>
              </w:rPr>
              <w:t>Denial of access to court due to the excessive formalism in the Higher Commercial Court’s refusal to review the applicant company’s appeal on points of law</w:t>
            </w:r>
            <w:r>
              <w:rPr>
                <w:rFonts w:cstheme="minorHAnsi"/>
                <w:i/>
                <w:color w:val="000000"/>
                <w:sz w:val="20"/>
                <w:szCs w:val="20"/>
              </w:rPr>
              <w:t>. (Article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In reopened proceedings, the cassation appeal was admitted.</w:t>
            </w:r>
          </w:p>
          <w:p w:rsidR="00842705" w:rsidRPr="00774687" w:rsidRDefault="00842705" w:rsidP="00A27A04">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In the wider context of an overall reform of the judicial system, several procedural codes were renewed. In particular, the Code of Commercial Procedure provides for new terms for appeals in cassation and for requests for renewal of time limits. The judgment was translated, published and disseminated to all relevant authorities and courts as well as to the National School of Judges.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46" w:history="1">
              <w:r w:rsidR="00842705" w:rsidRPr="00F147D6">
                <w:rPr>
                  <w:rStyle w:val="Hyperlink"/>
                  <w:b w:val="0"/>
                  <w:bCs w:val="0"/>
                  <w:sz w:val="20"/>
                  <w:szCs w:val="20"/>
                </w:rPr>
                <w:t>CM/ResDH(2018)319</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UKR / Golimbiyevskiy and 9 other cases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11673/10</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20/07/2017</w:t>
            </w:r>
          </w:p>
          <w:p w:rsidR="00842705" w:rsidRPr="00F147D6"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147D6">
              <w:rPr>
                <w:rFonts w:cstheme="minorHAnsi"/>
                <w:sz w:val="20"/>
                <w:szCs w:val="20"/>
              </w:rPr>
              <w:t>20/07/2017</w:t>
            </w:r>
          </w:p>
        </w:tc>
        <w:tc>
          <w:tcPr>
            <w:tcW w:w="3735" w:type="dxa"/>
            <w:tcMar>
              <w:top w:w="113" w:type="dxa"/>
              <w:bottom w:w="113" w:type="dxa"/>
            </w:tcMar>
          </w:tcPr>
          <w:p w:rsidR="00842705" w:rsidRPr="00F147D6"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rights in detention</w:t>
            </w:r>
            <w:r w:rsidRPr="00CD0F4A">
              <w:rPr>
                <w:rFonts w:cstheme="minorHAnsi"/>
                <w:b/>
                <w:i/>
                <w:color w:val="000000"/>
                <w:sz w:val="20"/>
                <w:szCs w:val="20"/>
              </w:rPr>
              <w:t>:</w:t>
            </w:r>
            <w:r>
              <w:rPr>
                <w:rFonts w:cstheme="minorHAnsi"/>
                <w:b/>
                <w:i/>
                <w:color w:val="000000"/>
                <w:sz w:val="20"/>
                <w:szCs w:val="20"/>
              </w:rPr>
              <w:t xml:space="preserve"> </w:t>
            </w:r>
            <w:r w:rsidRPr="00136054">
              <w:rPr>
                <w:rFonts w:cstheme="minorHAnsi"/>
                <w:i/>
                <w:color w:val="000000"/>
                <w:sz w:val="20"/>
                <w:szCs w:val="20"/>
              </w:rPr>
              <w:t>Un</w:t>
            </w:r>
            <w:r w:rsidRPr="00F147D6">
              <w:rPr>
                <w:rFonts w:cstheme="minorHAnsi"/>
                <w:i/>
                <w:color w:val="000000"/>
                <w:sz w:val="20"/>
                <w:szCs w:val="20"/>
              </w:rPr>
              <w:t>lawfulness and excessive length of detention on remand as well as the lack of judicial review and of an enforceable right</w:t>
            </w:r>
            <w:r>
              <w:rPr>
                <w:rFonts w:cstheme="minorHAnsi"/>
                <w:i/>
                <w:color w:val="000000"/>
                <w:sz w:val="20"/>
                <w:szCs w:val="20"/>
              </w:rPr>
              <w:t xml:space="preserve"> to compensation. (Articles 5 §§1,3,</w:t>
            </w:r>
            <w:r w:rsidRPr="00F147D6">
              <w:rPr>
                <w:rFonts w:cstheme="minorHAnsi"/>
                <w:i/>
                <w:color w:val="000000"/>
                <w:sz w:val="20"/>
                <w:szCs w:val="20"/>
              </w:rPr>
              <w:t>4 an</w:t>
            </w:r>
            <w:r>
              <w:rPr>
                <w:rFonts w:cstheme="minorHAnsi"/>
                <w:i/>
                <w:color w:val="000000"/>
                <w:sz w:val="20"/>
                <w:szCs w:val="20"/>
              </w:rPr>
              <w:t>d 5)</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All applicants no longer in detention on remand.</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36054">
              <w:rPr>
                <w:i/>
                <w:sz w:val="20"/>
                <w:szCs w:val="20"/>
                <w:u w:val="single"/>
              </w:rPr>
              <w:t>General measures</w:t>
            </w:r>
            <w:r w:rsidRPr="00CD0F4A">
              <w:rPr>
                <w:i/>
                <w:sz w:val="20"/>
                <w:szCs w:val="20"/>
              </w:rPr>
              <w:t>:</w:t>
            </w:r>
            <w:r>
              <w:rPr>
                <w:sz w:val="20"/>
                <w:szCs w:val="20"/>
              </w:rPr>
              <w:t xml:space="preserve"> Q</w:t>
            </w:r>
            <w:r w:rsidRPr="00136054">
              <w:rPr>
                <w:sz w:val="20"/>
                <w:szCs w:val="20"/>
              </w:rPr>
              <w:t xml:space="preserve">uestions related to the application of detention on remand under the 2012 Code of Criminal Procedure </w:t>
            </w:r>
            <w:r>
              <w:rPr>
                <w:sz w:val="20"/>
                <w:szCs w:val="20"/>
              </w:rPr>
              <w:t xml:space="preserve">are examined </w:t>
            </w:r>
            <w:r w:rsidRPr="00136054">
              <w:rPr>
                <w:sz w:val="20"/>
                <w:szCs w:val="20"/>
              </w:rPr>
              <w:t xml:space="preserve">in the context of the Ignatov group of cases; excessive length of criminal proceedings, raised by the Golimbiyevskiy, Kosteychuk, Shust and Sidorenko and Pleshkov cases, are being examined in the </w:t>
            </w:r>
            <w:r>
              <w:rPr>
                <w:sz w:val="20"/>
                <w:szCs w:val="20"/>
              </w:rPr>
              <w:t>Merit group of cases.</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547" w:history="1">
              <w:r w:rsidR="00842705" w:rsidRPr="003F21AA">
                <w:rPr>
                  <w:rStyle w:val="Hyperlink"/>
                  <w:b w:val="0"/>
                  <w:bCs w:val="0"/>
                  <w:sz w:val="20"/>
                  <w:szCs w:val="20"/>
                </w:rPr>
                <w:t>CM/ResDH(2018)48</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UKR / Igor Tarasov</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44396/05</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16/09/2016</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16/06/2016</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Ne bis in idem</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Double punishment under the Criminal Code and the Code of administrative (minor) offences for the same act. (Article 4 of Protocol No. 7)</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The finding of a violation constitutes sufficient just satisfaction for any non-pecuniary damage. The applicant did not submit any request for reopening of the impugned proceedings. </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Isolated incident as national legislation prohibits double punishment. The judgment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48" w:history="1">
              <w:r w:rsidR="00842705" w:rsidRPr="002F7488">
                <w:rPr>
                  <w:rStyle w:val="Hyperlink"/>
                  <w:b w:val="0"/>
                  <w:bCs w:val="0"/>
                  <w:sz w:val="20"/>
                  <w:szCs w:val="20"/>
                </w:rPr>
                <w:t>CM/ResDH(2018)372</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UKR / Loboda and 1 other case</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8865/06+</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24/04/2017</w:t>
            </w:r>
          </w:p>
          <w:p w:rsidR="00842705" w:rsidRPr="002F7488"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F7488">
              <w:rPr>
                <w:rFonts w:cstheme="minorHAnsi"/>
                <w:sz w:val="20"/>
                <w:szCs w:val="20"/>
              </w:rPr>
              <w:t>17/11/2016</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t xml:space="preserve"> </w:t>
            </w:r>
            <w:r w:rsidRPr="002F7488">
              <w:rPr>
                <w:i/>
                <w:sz w:val="20"/>
                <w:szCs w:val="20"/>
              </w:rPr>
              <w:t xml:space="preserve">Unfair criminal proceedings due to </w:t>
            </w:r>
            <w:r w:rsidRPr="002F7488">
              <w:rPr>
                <w:rFonts w:cstheme="minorHAnsi"/>
                <w:i/>
                <w:color w:val="000000"/>
                <w:sz w:val="20"/>
                <w:szCs w:val="20"/>
              </w:rPr>
              <w:t>breach of the principle of equality of arms since the applicants, unlike the public prosecutor, had not been able to participate in the preliminary hearings on the admissibility of the cassation appeal in their criminal cases</w:t>
            </w:r>
            <w:r>
              <w:rPr>
                <w:rFonts w:cstheme="minorHAnsi"/>
                <w:i/>
                <w:color w:val="000000"/>
                <w:sz w:val="20"/>
                <w:szCs w:val="20"/>
              </w:rPr>
              <w:t>. (Article 6 §1)</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The finding of a violation constituted sufficient just satisfaction in the Loboda case. </w:t>
            </w:r>
            <w:r w:rsidRPr="000A3E25">
              <w:rPr>
                <w:sz w:val="20"/>
                <w:szCs w:val="20"/>
              </w:rPr>
              <w:t>Just satisfaction for non-pecuniary</w:t>
            </w:r>
            <w:r>
              <w:rPr>
                <w:sz w:val="20"/>
                <w:szCs w:val="20"/>
              </w:rPr>
              <w:t xml:space="preserve"> damage paid in the Kuzmina case. No requests for review of proceedings were submitted.</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F55C92">
              <w:rPr>
                <w:i/>
                <w:sz w:val="20"/>
                <w:szCs w:val="20"/>
                <w:u w:val="single"/>
              </w:rPr>
              <w:t>General measures</w:t>
            </w:r>
            <w:r w:rsidRPr="00CD0F4A">
              <w:rPr>
                <w:i/>
                <w:sz w:val="20"/>
                <w:szCs w:val="20"/>
              </w:rPr>
              <w:t>:</w:t>
            </w:r>
            <w:r>
              <w:rPr>
                <w:sz w:val="20"/>
                <w:szCs w:val="20"/>
              </w:rPr>
              <w:t xml:space="preserve"> In 2006, the Code of Criminal Procedure was amended excluding </w:t>
            </w:r>
            <w:r w:rsidRPr="00F55C92">
              <w:rPr>
                <w:sz w:val="20"/>
                <w:szCs w:val="20"/>
              </w:rPr>
              <w:t>the prosecutor to participate in the preliminary hearing before a court of cassation.</w:t>
            </w:r>
            <w:r>
              <w:rPr>
                <w:sz w:val="20"/>
                <w:szCs w:val="20"/>
              </w:rPr>
              <w:t xml:space="preserve"> T</w:t>
            </w:r>
            <w:r w:rsidRPr="00F55C92">
              <w:rPr>
                <w:sz w:val="20"/>
                <w:szCs w:val="20"/>
              </w:rPr>
              <w:t>he cassation court must conduct a preliminary hearing in order to examine the case without summoning the parties.</w:t>
            </w:r>
            <w:r w:rsidRPr="00233728">
              <w:rPr>
                <w:sz w:val="20"/>
                <w:szCs w:val="20"/>
              </w:rPr>
              <w:t xml:space="preserve"> The judgment</w:t>
            </w:r>
            <w:r>
              <w:rPr>
                <w:sz w:val="20"/>
                <w:szCs w:val="20"/>
              </w:rPr>
              <w:t>s were</w:t>
            </w:r>
            <w:r w:rsidRPr="00233728">
              <w:rPr>
                <w:sz w:val="20"/>
                <w:szCs w:val="20"/>
              </w:rPr>
              <w:t xml:space="preserve"> translated, published and </w:t>
            </w:r>
            <w:r>
              <w:rPr>
                <w:sz w:val="20"/>
                <w:szCs w:val="20"/>
              </w:rPr>
              <w:t xml:space="preserve">widely </w:t>
            </w:r>
            <w:r w:rsidRPr="00233728">
              <w:rPr>
                <w:sz w:val="20"/>
                <w:szCs w:val="20"/>
              </w:rPr>
              <w:t>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549" w:history="1">
              <w:r w:rsidR="00842705" w:rsidRPr="003F21AA">
                <w:rPr>
                  <w:rStyle w:val="Hyperlink"/>
                  <w:b w:val="0"/>
                  <w:bCs w:val="0"/>
                  <w:sz w:val="20"/>
                  <w:szCs w:val="20"/>
                </w:rPr>
                <w:t>CM/ResDH(2018)40</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UKR / Mikhaylyuk and Petrov</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11932/02</w:t>
            </w:r>
          </w:p>
        </w:tc>
        <w:tc>
          <w:tcPr>
            <w:tcW w:w="1334" w:type="dxa"/>
            <w:tcMar>
              <w:top w:w="113" w:type="dxa"/>
              <w:left w:w="0" w:type="dxa"/>
              <w:bottom w:w="113" w:type="dxa"/>
              <w:right w:w="0"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F21AA">
              <w:rPr>
                <w:rFonts w:cstheme="minorHAnsi"/>
                <w:b/>
                <w:sz w:val="20"/>
                <w:szCs w:val="20"/>
              </w:rPr>
              <w:t>10/03/2010</w:t>
            </w:r>
          </w:p>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21AA">
              <w:rPr>
                <w:rFonts w:cstheme="minorHAnsi"/>
                <w:sz w:val="20"/>
                <w:szCs w:val="20"/>
              </w:rPr>
              <w:t>10/12/2009</w:t>
            </w:r>
          </w:p>
        </w:tc>
        <w:tc>
          <w:tcPr>
            <w:tcW w:w="3735" w:type="dxa"/>
            <w:tcMar>
              <w:top w:w="113" w:type="dxa"/>
              <w:bottom w:w="113" w:type="dxa"/>
            </w:tcMar>
          </w:tcPr>
          <w:p w:rsidR="00842705" w:rsidRPr="003F21AA" w:rsidRDefault="00842705" w:rsidP="00E87A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Protection of private life, in particular correspondence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Unlawful interception of correspondence by prison administration. (Article 8)</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w:t>
            </w:r>
          </w:p>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Violation due to administrative malpractice of the penitentiary institution and the national courts’ misinterpretation of the law in the specific circumstances of this case.</w:t>
            </w:r>
            <w:r w:rsidRPr="00774687">
              <w:t xml:space="preserve"> </w:t>
            </w:r>
            <w:r w:rsidRPr="00774687">
              <w:rPr>
                <w:sz w:val="20"/>
                <w:szCs w:val="20"/>
              </w:rPr>
              <w:t>The Instruction “On the organisation of correspondence of persons held in penitentiary institutions and in pre-trial detention centres” was published and is thus “accessible to the public”.</w:t>
            </w:r>
            <w:r w:rsidRPr="00774687">
              <w:t xml:space="preserve"> </w:t>
            </w:r>
            <w:r w:rsidRPr="00774687">
              <w:rPr>
                <w:sz w:val="20"/>
                <w:szCs w:val="20"/>
              </w:rPr>
              <w:t>Training sessions for judges and candidates to judicial positions were held on the ECHR jurisprudence including the present judgment, which was translated,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50" w:history="1">
              <w:r w:rsidR="00842705" w:rsidRPr="008D5020">
                <w:rPr>
                  <w:rStyle w:val="Hyperlink"/>
                  <w:b w:val="0"/>
                  <w:bCs w:val="0"/>
                  <w:sz w:val="20"/>
                  <w:szCs w:val="20"/>
                </w:rPr>
                <w:t>CM/ResDH(2018)347</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UKR / Paskal</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24652/04</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15/12/2011</w:t>
            </w:r>
          </w:p>
          <w:p w:rsidR="00842705" w:rsidRPr="00B57534"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7534">
              <w:rPr>
                <w:rFonts w:cstheme="minorHAnsi"/>
                <w:sz w:val="20"/>
                <w:szCs w:val="20"/>
              </w:rPr>
              <w:t>15/09/2011</w:t>
            </w:r>
          </w:p>
        </w:tc>
        <w:tc>
          <w:tcPr>
            <w:tcW w:w="3735" w:type="dxa"/>
            <w:tcMar>
              <w:top w:w="113" w:type="dxa"/>
              <w:bottom w:w="113" w:type="dxa"/>
            </w:tcMar>
          </w:tcPr>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 and protection of rights in detention</w:t>
            </w:r>
            <w:r w:rsidRPr="00CD0F4A">
              <w:rPr>
                <w:rFonts w:cstheme="minorHAnsi"/>
                <w:b/>
                <w:i/>
                <w:color w:val="000000"/>
                <w:sz w:val="20"/>
                <w:szCs w:val="20"/>
              </w:rPr>
              <w:t>:</w:t>
            </w:r>
            <w:r>
              <w:rPr>
                <w:rFonts w:cstheme="minorHAnsi"/>
                <w:b/>
                <w:i/>
                <w:color w:val="000000"/>
                <w:sz w:val="20"/>
                <w:szCs w:val="20"/>
              </w:rPr>
              <w:t xml:space="preserve"> </w:t>
            </w:r>
            <w:r w:rsidRPr="009F39E2">
              <w:rPr>
                <w:rFonts w:cstheme="minorHAnsi"/>
                <w:i/>
                <w:color w:val="000000"/>
                <w:sz w:val="20"/>
                <w:szCs w:val="20"/>
              </w:rPr>
              <w:t xml:space="preserve">Unfair trial due to lack of impartiality of the presiding judge </w:t>
            </w:r>
            <w:r>
              <w:rPr>
                <w:rFonts w:cstheme="minorHAnsi"/>
                <w:i/>
                <w:color w:val="000000"/>
                <w:sz w:val="20"/>
                <w:szCs w:val="20"/>
              </w:rPr>
              <w:t xml:space="preserve">who had </w:t>
            </w:r>
            <w:r w:rsidRPr="009F39E2">
              <w:rPr>
                <w:rFonts w:cstheme="minorHAnsi"/>
                <w:i/>
                <w:color w:val="000000"/>
                <w:sz w:val="20"/>
                <w:szCs w:val="20"/>
              </w:rPr>
              <w:t xml:space="preserve">expressed an opinion about the applicant’s guilt </w:t>
            </w:r>
            <w:r>
              <w:rPr>
                <w:rFonts w:cstheme="minorHAnsi"/>
                <w:i/>
                <w:color w:val="000000"/>
                <w:sz w:val="20"/>
                <w:szCs w:val="20"/>
              </w:rPr>
              <w:t>in a newspaper;</w:t>
            </w:r>
            <w:r w:rsidRPr="009F39E2">
              <w:rPr>
                <w:rFonts w:cstheme="minorHAnsi"/>
                <w:i/>
                <w:color w:val="000000"/>
                <w:sz w:val="20"/>
                <w:szCs w:val="20"/>
              </w:rPr>
              <w:t xml:space="preserve"> excessively lengthy criminal proceedings; unlawful extension </w:t>
            </w:r>
            <w:r>
              <w:rPr>
                <w:rFonts w:cstheme="minorHAnsi"/>
                <w:i/>
                <w:color w:val="000000"/>
                <w:sz w:val="20"/>
                <w:szCs w:val="20"/>
              </w:rPr>
              <w:t xml:space="preserve">of </w:t>
            </w:r>
            <w:r w:rsidRPr="009F39E2">
              <w:rPr>
                <w:rFonts w:cstheme="minorHAnsi"/>
                <w:i/>
                <w:color w:val="000000"/>
                <w:sz w:val="20"/>
                <w:szCs w:val="20"/>
              </w:rPr>
              <w:t xml:space="preserve">detention </w:t>
            </w:r>
            <w:r>
              <w:rPr>
                <w:rFonts w:cstheme="minorHAnsi"/>
                <w:i/>
                <w:color w:val="000000"/>
                <w:sz w:val="20"/>
                <w:szCs w:val="20"/>
              </w:rPr>
              <w:t xml:space="preserve">without reason </w:t>
            </w:r>
            <w:r w:rsidRPr="009F39E2">
              <w:rPr>
                <w:rFonts w:cstheme="minorHAnsi"/>
                <w:i/>
                <w:color w:val="000000"/>
                <w:sz w:val="20"/>
                <w:szCs w:val="20"/>
              </w:rPr>
              <w:t>and excessively long pre-trial detention. (Article 5 §1c+3 and Article 6 §1 twice)</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No j</w:t>
            </w:r>
            <w:r w:rsidRPr="000A3E25">
              <w:rPr>
                <w:sz w:val="20"/>
                <w:szCs w:val="20"/>
              </w:rPr>
              <w:t>ust satisfaction</w:t>
            </w:r>
            <w:r>
              <w:rPr>
                <w:sz w:val="20"/>
                <w:szCs w:val="20"/>
              </w:rPr>
              <w:t xml:space="preserve"> claimed. The impugned proceedings were reopened. D</w:t>
            </w:r>
            <w:r w:rsidRPr="0013711E">
              <w:rPr>
                <w:sz w:val="20"/>
                <w:szCs w:val="20"/>
              </w:rPr>
              <w:t>ue to the temporary occupation of the</w:t>
            </w:r>
            <w:r>
              <w:rPr>
                <w:sz w:val="20"/>
                <w:szCs w:val="20"/>
              </w:rPr>
              <w:t xml:space="preserve"> Autonomous Republic of Crimea, no information on the outcome is available.</w:t>
            </w:r>
          </w:p>
          <w:p w:rsidR="00842705" w:rsidRPr="000A3E25" w:rsidRDefault="00842705" w:rsidP="00D74EC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3711E">
              <w:rPr>
                <w:i/>
                <w:sz w:val="20"/>
                <w:szCs w:val="20"/>
                <w:u w:val="single"/>
              </w:rPr>
              <w:t>General measures</w:t>
            </w:r>
            <w:r w:rsidRPr="00CD0F4A">
              <w:rPr>
                <w:i/>
                <w:sz w:val="20"/>
                <w:szCs w:val="20"/>
              </w:rPr>
              <w:t>:</w:t>
            </w:r>
            <w:r>
              <w:rPr>
                <w:sz w:val="20"/>
                <w:szCs w:val="20"/>
              </w:rPr>
              <w:t xml:space="preserve"> The violation of impartiality was of isolated nature.</w:t>
            </w:r>
            <w:r>
              <w:t xml:space="preserve"> </w:t>
            </w:r>
            <w:r w:rsidRPr="0013711E">
              <w:rPr>
                <w:sz w:val="20"/>
                <w:szCs w:val="20"/>
              </w:rPr>
              <w:t>The measures taken in response to the issue of the excessive length of criminal proceedings are being examined in the Merit group of cases. The mea</w:t>
            </w:r>
            <w:r>
              <w:rPr>
                <w:sz w:val="20"/>
                <w:szCs w:val="20"/>
              </w:rPr>
              <w:t xml:space="preserve">sures taken in response to the </w:t>
            </w:r>
            <w:r w:rsidRPr="0013711E">
              <w:rPr>
                <w:sz w:val="20"/>
                <w:szCs w:val="20"/>
              </w:rPr>
              <w:t>issue of unlawful and unjustifiably long detention on remand are being e</w:t>
            </w:r>
            <w:r>
              <w:rPr>
                <w:sz w:val="20"/>
                <w:szCs w:val="20"/>
              </w:rPr>
              <w:t>xamined in the Ignatov group of</w:t>
            </w:r>
            <w:r w:rsidRPr="0013711E">
              <w:rPr>
                <w:sz w:val="20"/>
                <w:szCs w:val="20"/>
              </w:rPr>
              <w:t xml:space="preserve"> cases.</w:t>
            </w:r>
            <w:r w:rsidRPr="00E0179D">
              <w:rPr>
                <w:sz w:val="20"/>
                <w:szCs w:val="20"/>
              </w:rPr>
              <w:t xml:space="preserve"> 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51" w:history="1">
              <w:r w:rsidR="00842705" w:rsidRPr="0013711E">
                <w:rPr>
                  <w:rStyle w:val="Hyperlink"/>
                  <w:b w:val="0"/>
                  <w:bCs w:val="0"/>
                  <w:sz w:val="20"/>
                  <w:szCs w:val="20"/>
                </w:rPr>
                <w:t>CM/ResDH(2018)348</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Pelevin</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24402/02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20/08/2010</w:t>
            </w:r>
          </w:p>
          <w:p w:rsidR="00842705" w:rsidRPr="004A733E"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733E">
              <w:rPr>
                <w:rFonts w:cstheme="minorHAnsi"/>
                <w:sz w:val="20"/>
                <w:szCs w:val="20"/>
              </w:rPr>
              <w:t>20/05/2010</w:t>
            </w:r>
          </w:p>
        </w:tc>
        <w:tc>
          <w:tcPr>
            <w:tcW w:w="3735" w:type="dxa"/>
            <w:tcMar>
              <w:top w:w="113" w:type="dxa"/>
              <w:bottom w:w="113" w:type="dxa"/>
            </w:tcMar>
          </w:tcPr>
          <w:p w:rsidR="00842705" w:rsidRPr="004A733E"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3B27EF">
              <w:rPr>
                <w:rFonts w:cstheme="minorHAnsi"/>
                <w:i/>
                <w:color w:val="000000"/>
                <w:sz w:val="20"/>
                <w:szCs w:val="20"/>
              </w:rPr>
              <w:t>Denial of access to a court due to the Supreme Court’s failure to duly consider the applicant’s cassation appeal against his conviction, which - although lodged within ordinary cassation  review proceedings - was initially erroneously examined and rejected as request for extraordinary review. (Article 6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No j</w:t>
            </w:r>
            <w:r w:rsidRPr="000A3E25">
              <w:rPr>
                <w:sz w:val="20"/>
                <w:szCs w:val="20"/>
              </w:rPr>
              <w:t>ust satisfaction</w:t>
            </w:r>
            <w:r>
              <w:rPr>
                <w:sz w:val="20"/>
                <w:szCs w:val="20"/>
              </w:rPr>
              <w:t xml:space="preserve"> claimed. The applicant filed a request for reopening of the impugned proceedings, which was partially satisfied.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F33A3">
              <w:rPr>
                <w:i/>
                <w:sz w:val="20"/>
                <w:szCs w:val="20"/>
                <w:u w:val="single"/>
              </w:rPr>
              <w:t>General measures</w:t>
            </w:r>
            <w:r w:rsidRPr="00CD0F4A">
              <w:rPr>
                <w:i/>
                <w:sz w:val="20"/>
                <w:szCs w:val="20"/>
              </w:rPr>
              <w:t>:</w:t>
            </w:r>
            <w:r>
              <w:rPr>
                <w:sz w:val="20"/>
                <w:szCs w:val="20"/>
              </w:rPr>
              <w:t xml:space="preserve"> Isolated case. </w:t>
            </w:r>
            <w:r w:rsidRPr="00E0179D">
              <w:rPr>
                <w:sz w:val="20"/>
                <w:szCs w:val="20"/>
              </w:rPr>
              <w:t>The judgment</w:t>
            </w:r>
            <w:r>
              <w:rPr>
                <w:sz w:val="20"/>
                <w:szCs w:val="20"/>
              </w:rPr>
              <w:t xml:space="preserve"> was </w:t>
            </w:r>
            <w:r w:rsidRPr="00E0179D">
              <w:rPr>
                <w:sz w:val="20"/>
                <w:szCs w:val="20"/>
              </w:rPr>
              <w:t>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552" w:history="1">
              <w:r w:rsidR="00842705" w:rsidRPr="001C69BA">
                <w:rPr>
                  <w:rStyle w:val="Hyperlink"/>
                  <w:b w:val="0"/>
                  <w:bCs w:val="0"/>
                  <w:sz w:val="20"/>
                  <w:szCs w:val="20"/>
                </w:rPr>
                <w:t>CM/ResDH(2018)399</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UKR / Rostovtsev</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2728/16</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25/10/2017</w:t>
            </w:r>
          </w:p>
          <w:p w:rsidR="00842705" w:rsidRPr="001C69BA"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C69BA">
              <w:rPr>
                <w:rFonts w:cstheme="minorHAnsi"/>
                <w:sz w:val="20"/>
                <w:szCs w:val="20"/>
              </w:rPr>
              <w:t>25/07/2017</w:t>
            </w:r>
          </w:p>
        </w:tc>
        <w:tc>
          <w:tcPr>
            <w:tcW w:w="3735" w:type="dxa"/>
            <w:tcMar>
              <w:top w:w="113" w:type="dxa"/>
              <w:bottom w:w="113" w:type="dxa"/>
            </w:tcMar>
          </w:tcPr>
          <w:p w:rsidR="00842705" w:rsidRPr="001C69BA"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Right to appeal in criminal matters</w:t>
            </w:r>
            <w:r>
              <w:rPr>
                <w:rFonts w:cstheme="minorHAnsi"/>
                <w:color w:val="000000"/>
                <w:sz w:val="20"/>
                <w:szCs w:val="20"/>
              </w:rPr>
              <w:t xml:space="preserve">: </w:t>
            </w:r>
            <w:r w:rsidRPr="00547B07">
              <w:rPr>
                <w:rFonts w:cstheme="minorHAnsi"/>
                <w:i/>
                <w:color w:val="000000"/>
                <w:sz w:val="20"/>
                <w:szCs w:val="20"/>
              </w:rPr>
              <w:t xml:space="preserve">Refusal, owing to </w:t>
            </w:r>
            <w:r>
              <w:rPr>
                <w:rFonts w:cstheme="minorHAnsi"/>
                <w:i/>
                <w:color w:val="000000"/>
                <w:sz w:val="20"/>
                <w:szCs w:val="20"/>
              </w:rPr>
              <w:t xml:space="preserve">the </w:t>
            </w:r>
            <w:r w:rsidRPr="00547B07">
              <w:rPr>
                <w:rFonts w:cstheme="minorHAnsi"/>
                <w:i/>
                <w:color w:val="000000"/>
                <w:sz w:val="20"/>
                <w:szCs w:val="20"/>
              </w:rPr>
              <w:t xml:space="preserve">unforeseeable application of </w:t>
            </w:r>
            <w:r>
              <w:rPr>
                <w:rFonts w:cstheme="minorHAnsi"/>
                <w:i/>
                <w:color w:val="000000"/>
                <w:sz w:val="20"/>
                <w:szCs w:val="20"/>
              </w:rPr>
              <w:t xml:space="preserve">certain </w:t>
            </w:r>
            <w:r w:rsidRPr="00547B07">
              <w:rPr>
                <w:rFonts w:cstheme="minorHAnsi"/>
                <w:i/>
                <w:color w:val="000000"/>
                <w:sz w:val="20"/>
                <w:szCs w:val="20"/>
              </w:rPr>
              <w:t xml:space="preserve">rules of criminal procedure, of </w:t>
            </w:r>
            <w:r>
              <w:rPr>
                <w:rFonts w:cstheme="minorHAnsi"/>
                <w:i/>
                <w:color w:val="000000"/>
                <w:sz w:val="20"/>
                <w:szCs w:val="20"/>
              </w:rPr>
              <w:t xml:space="preserve">the applicant’s request for </w:t>
            </w:r>
            <w:r w:rsidRPr="00547B07">
              <w:rPr>
                <w:rFonts w:cstheme="minorHAnsi"/>
                <w:i/>
                <w:color w:val="000000"/>
                <w:sz w:val="20"/>
                <w:szCs w:val="20"/>
              </w:rPr>
              <w:t xml:space="preserve">leave to appeal against </w:t>
            </w:r>
            <w:r>
              <w:rPr>
                <w:rFonts w:cstheme="minorHAnsi"/>
                <w:i/>
                <w:color w:val="000000"/>
                <w:sz w:val="20"/>
                <w:szCs w:val="20"/>
              </w:rPr>
              <w:t xml:space="preserve">his </w:t>
            </w:r>
            <w:r w:rsidRPr="00547B07">
              <w:rPr>
                <w:rFonts w:cstheme="minorHAnsi"/>
                <w:i/>
                <w:color w:val="000000"/>
                <w:sz w:val="20"/>
                <w:szCs w:val="20"/>
              </w:rPr>
              <w:t>conviction following the admission of the facts as established during trial. (Article 2 of Protocol No. 7)</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T</w:t>
            </w:r>
            <w:r w:rsidRPr="00547B07">
              <w:rPr>
                <w:sz w:val="20"/>
                <w:szCs w:val="20"/>
              </w:rPr>
              <w:t>he finding of a violation constitutes in itself sufficient just satisfaction for</w:t>
            </w:r>
            <w:r>
              <w:rPr>
                <w:sz w:val="20"/>
                <w:szCs w:val="20"/>
              </w:rPr>
              <w:t xml:space="preserve"> </w:t>
            </w:r>
            <w:r w:rsidRPr="00547B07">
              <w:rPr>
                <w:sz w:val="20"/>
                <w:szCs w:val="20"/>
              </w:rPr>
              <w:t>non-pecuniary damage</w:t>
            </w:r>
            <w:r>
              <w:rPr>
                <w:sz w:val="20"/>
                <w:szCs w:val="20"/>
              </w:rPr>
              <w:t>. The Supreme Court quashed the impugned judgment and remitted the case for fresh consideration.</w:t>
            </w:r>
          </w:p>
          <w:p w:rsidR="00842705" w:rsidRPr="00547B07"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sidRPr="00531D0A">
              <w:rPr>
                <w:i/>
                <w:sz w:val="20"/>
                <w:szCs w:val="20"/>
                <w:u w:val="single"/>
              </w:rPr>
              <w:t>General measures</w:t>
            </w:r>
            <w:r>
              <w:rPr>
                <w:sz w:val="20"/>
                <w:szCs w:val="20"/>
              </w:rPr>
              <w:t xml:space="preserve">: In 2012, </w:t>
            </w:r>
            <w:r w:rsidRPr="005A6CC0">
              <w:rPr>
                <w:sz w:val="20"/>
                <w:szCs w:val="20"/>
              </w:rPr>
              <w:t>a new Code of Criminal Procedure</w:t>
            </w:r>
            <w:r>
              <w:rPr>
                <w:sz w:val="20"/>
                <w:szCs w:val="20"/>
              </w:rPr>
              <w:t xml:space="preserve"> provides that a </w:t>
            </w:r>
            <w:r w:rsidRPr="00587747">
              <w:rPr>
                <w:sz w:val="20"/>
                <w:szCs w:val="20"/>
              </w:rPr>
              <w:t>waiver does not prevent appeals on procedural</w:t>
            </w:r>
            <w:r>
              <w:rPr>
                <w:sz w:val="20"/>
                <w:szCs w:val="20"/>
              </w:rPr>
              <w:t xml:space="preserve"> </w:t>
            </w:r>
            <w:r w:rsidRPr="00587747">
              <w:rPr>
                <w:sz w:val="20"/>
                <w:szCs w:val="20"/>
              </w:rPr>
              <w:t xml:space="preserve">grounds and does not extend to the legal classification of the admitted facts. </w:t>
            </w:r>
            <w:r>
              <w:rPr>
                <w:sz w:val="20"/>
                <w:szCs w:val="20"/>
              </w:rPr>
              <w:t>New case-law of domestic courts and the Supreme Court confirms that</w:t>
            </w:r>
            <w:r>
              <w:t xml:space="preserve"> </w:t>
            </w:r>
            <w:r w:rsidRPr="00531D0A">
              <w:rPr>
                <w:sz w:val="20"/>
                <w:szCs w:val="20"/>
              </w:rPr>
              <w:t>the</w:t>
            </w:r>
            <w:r>
              <w:rPr>
                <w:sz w:val="20"/>
                <w:szCs w:val="20"/>
              </w:rPr>
              <w:t xml:space="preserve"> Code of Criminal Procedure </w:t>
            </w:r>
            <w:r w:rsidRPr="00531D0A">
              <w:rPr>
                <w:sz w:val="20"/>
                <w:szCs w:val="20"/>
              </w:rPr>
              <w:t>do</w:t>
            </w:r>
            <w:r>
              <w:rPr>
                <w:sz w:val="20"/>
                <w:szCs w:val="20"/>
              </w:rPr>
              <w:t>es</w:t>
            </w:r>
            <w:r w:rsidRPr="00531D0A">
              <w:rPr>
                <w:sz w:val="20"/>
                <w:szCs w:val="20"/>
              </w:rPr>
              <w:t xml:space="preserve"> not contain any re</w:t>
            </w:r>
            <w:r>
              <w:rPr>
                <w:sz w:val="20"/>
                <w:szCs w:val="20"/>
              </w:rPr>
              <w:t>striction</w:t>
            </w:r>
            <w:r w:rsidRPr="00531D0A">
              <w:rPr>
                <w:sz w:val="20"/>
                <w:szCs w:val="20"/>
              </w:rPr>
              <w:t xml:space="preserve"> </w:t>
            </w:r>
            <w:r>
              <w:rPr>
                <w:sz w:val="20"/>
                <w:szCs w:val="20"/>
              </w:rPr>
              <w:t xml:space="preserve">of the possibility to file </w:t>
            </w:r>
            <w:r w:rsidRPr="00531D0A">
              <w:rPr>
                <w:sz w:val="20"/>
                <w:szCs w:val="20"/>
              </w:rPr>
              <w:t>an appeal against criminal classification of</w:t>
            </w:r>
            <w:r>
              <w:rPr>
                <w:sz w:val="20"/>
                <w:szCs w:val="20"/>
              </w:rPr>
              <w:t xml:space="preserve"> </w:t>
            </w:r>
            <w:r w:rsidRPr="00531D0A">
              <w:rPr>
                <w:sz w:val="20"/>
                <w:szCs w:val="20"/>
              </w:rPr>
              <w:t>actions, in particular in proceedings, where the examination of evidence regarding uncontested circumstances was found</w:t>
            </w:r>
            <w:r>
              <w:rPr>
                <w:sz w:val="20"/>
                <w:szCs w:val="20"/>
              </w:rPr>
              <w:t xml:space="preserve"> unnecessary. The violation in the present case resulted from unforeseeable application of former legislation.</w:t>
            </w:r>
            <w:r w:rsidRPr="00B21883">
              <w:rPr>
                <w:sz w:val="20"/>
                <w:szCs w:val="20"/>
              </w:rPr>
              <w:t xml:space="preserve"> 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E87AAA">
            <w:pPr>
              <w:jc w:val="center"/>
              <w:rPr>
                <w:b w:val="0"/>
                <w:sz w:val="20"/>
                <w:szCs w:val="20"/>
              </w:rPr>
            </w:pPr>
            <w:hyperlink r:id="rId553" w:history="1">
              <w:r w:rsidR="00842705" w:rsidRPr="00526557">
                <w:rPr>
                  <w:rStyle w:val="Hyperlink"/>
                  <w:b w:val="0"/>
                  <w:bCs w:val="0"/>
                  <w:sz w:val="20"/>
                  <w:szCs w:val="20"/>
                </w:rPr>
                <w:t>CM/ResDH(2018)232</w:t>
              </w:r>
            </w:hyperlink>
          </w:p>
        </w:tc>
        <w:tc>
          <w:tcPr>
            <w:tcW w:w="1515"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Salov and 2 other cases</w:t>
            </w:r>
          </w:p>
        </w:tc>
        <w:tc>
          <w:tcPr>
            <w:tcW w:w="1120" w:type="dxa"/>
            <w:tcMar>
              <w:top w:w="113" w:type="dxa"/>
              <w:bottom w:w="113" w:type="dxa"/>
            </w:tcMar>
          </w:tcPr>
          <w:p w:rsidR="00842705" w:rsidRPr="003F21AA"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65518/01</w:t>
            </w:r>
          </w:p>
        </w:tc>
        <w:tc>
          <w:tcPr>
            <w:tcW w:w="1334" w:type="dxa"/>
            <w:tcMar>
              <w:top w:w="113" w:type="dxa"/>
              <w:left w:w="0" w:type="dxa"/>
              <w:bottom w:w="113" w:type="dxa"/>
              <w:right w:w="0" w:type="dxa"/>
            </w:tcMar>
          </w:tcPr>
          <w:p w:rsidR="00842705"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06/12/2005</w:t>
            </w:r>
          </w:p>
          <w:p w:rsidR="00842705" w:rsidRPr="00284200" w:rsidRDefault="00842705" w:rsidP="00E87AA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84200">
              <w:rPr>
                <w:rFonts w:cstheme="minorHAnsi"/>
                <w:sz w:val="20"/>
                <w:szCs w:val="20"/>
              </w:rPr>
              <w:t>06/09/2005</w:t>
            </w:r>
          </w:p>
        </w:tc>
        <w:tc>
          <w:tcPr>
            <w:tcW w:w="3735" w:type="dxa"/>
            <w:tcMar>
              <w:top w:w="113" w:type="dxa"/>
              <w:bottom w:w="113" w:type="dxa"/>
            </w:tcMar>
          </w:tcPr>
          <w:p w:rsidR="00842705" w:rsidRPr="003F21AA" w:rsidRDefault="00842705" w:rsidP="00D322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 / protection of rights in detention / a</w:t>
            </w:r>
            <w:r w:rsidRPr="003F21AA">
              <w:rPr>
                <w:rFonts w:cstheme="minorHAnsi"/>
                <w:b/>
                <w:i/>
                <w:color w:val="000000"/>
                <w:sz w:val="20"/>
                <w:szCs w:val="20"/>
              </w:rPr>
              <w:t>ccess to and e</w:t>
            </w:r>
            <w:r>
              <w:rPr>
                <w:rFonts w:cstheme="minorHAnsi"/>
                <w:b/>
                <w:i/>
                <w:color w:val="000000"/>
                <w:sz w:val="20"/>
                <w:szCs w:val="20"/>
              </w:rPr>
              <w:t>fficient functioning of justice</w:t>
            </w:r>
            <w:r w:rsidRPr="00CD0F4A">
              <w:rPr>
                <w:rFonts w:cstheme="minorHAnsi"/>
                <w:b/>
                <w:i/>
                <w:color w:val="000000"/>
                <w:sz w:val="20"/>
                <w:szCs w:val="20"/>
              </w:rPr>
              <w:t>:</w:t>
            </w:r>
            <w:r>
              <w:rPr>
                <w:rFonts w:cstheme="minorHAnsi"/>
                <w:b/>
                <w:i/>
                <w:color w:val="000000"/>
                <w:sz w:val="20"/>
                <w:szCs w:val="20"/>
              </w:rPr>
              <w:t xml:space="preserve"> </w:t>
            </w:r>
            <w:r w:rsidRPr="00D32225">
              <w:rPr>
                <w:rFonts w:cstheme="minorHAnsi"/>
                <w:i/>
                <w:color w:val="000000"/>
                <w:sz w:val="20"/>
                <w:szCs w:val="20"/>
              </w:rPr>
              <w:t>Conviction for disseminating false information about a candidate for the presidency of Ukraine during the presidential election; detention without judicial review; quashing in supervisory review proceedings of a procedural decision that had become final lack of impartiality and/or independence of domestic judges/courts. (Article</w:t>
            </w:r>
            <w:r>
              <w:rPr>
                <w:rFonts w:cstheme="minorHAnsi"/>
                <w:i/>
                <w:color w:val="000000"/>
                <w:sz w:val="20"/>
                <w:szCs w:val="20"/>
              </w:rPr>
              <w:t>s 10, 5 §3 and</w:t>
            </w:r>
            <w:r w:rsidRPr="00D32225">
              <w:rPr>
                <w:rFonts w:cstheme="minorHAnsi"/>
                <w:i/>
                <w:color w:val="000000"/>
                <w:sz w:val="20"/>
                <w:szCs w:val="20"/>
              </w:rPr>
              <w:t xml:space="preserve"> 6 §1)</w:t>
            </w:r>
          </w:p>
        </w:tc>
        <w:tc>
          <w:tcPr>
            <w:tcW w:w="5196" w:type="dxa"/>
            <w:tcMar>
              <w:top w:w="113" w:type="dxa"/>
              <w:bottom w:w="113" w:type="dxa"/>
            </w:tcMar>
          </w:tcPr>
          <w:p w:rsidR="00842705" w:rsidRPr="00774687" w:rsidRDefault="00842705" w:rsidP="00E87AAA">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pecuniary and/or non-pecuniary damage paid as awarded in all cases. The first applicant then received additional compensation domestically, his status as an advocate was restored. In </w:t>
            </w:r>
            <w:r>
              <w:rPr>
                <w:sz w:val="20"/>
                <w:szCs w:val="20"/>
              </w:rPr>
              <w:t>the second case, the impugned pro</w:t>
            </w:r>
            <w:r w:rsidRPr="00774687">
              <w:rPr>
                <w:sz w:val="20"/>
                <w:szCs w:val="20"/>
              </w:rPr>
              <w:t>ceedings were reopened and remitted. The third applicant did not request reopening.</w:t>
            </w:r>
          </w:p>
          <w:p w:rsidR="00842705" w:rsidRPr="00774687" w:rsidRDefault="00842705" w:rsidP="005966E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the legislative, institutional and practical measures related to the reform of the system of judicial discipline and careers of judges are examined within the Oleksandr Volkov group; the issues pertaining to violations of Article 5 will continue to be examined within the framework of the Ignatov group; the issues pertaining to violation of Article 10 will continue to be examined within the framework of the Marchenko case.</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3F21AA" w:rsidRDefault="0040580A" w:rsidP="00E87AAA">
            <w:pPr>
              <w:jc w:val="center"/>
              <w:rPr>
                <w:b w:val="0"/>
                <w:sz w:val="20"/>
                <w:szCs w:val="20"/>
              </w:rPr>
            </w:pPr>
            <w:hyperlink r:id="rId554" w:history="1">
              <w:r w:rsidR="00842705" w:rsidRPr="003F21AA">
                <w:rPr>
                  <w:rStyle w:val="Hyperlink"/>
                  <w:b w:val="0"/>
                  <w:bCs w:val="0"/>
                  <w:sz w:val="20"/>
                  <w:szCs w:val="20"/>
                </w:rPr>
                <w:t>CM/ResDH(2018)39</w:t>
              </w:r>
            </w:hyperlink>
          </w:p>
        </w:tc>
        <w:tc>
          <w:tcPr>
            <w:tcW w:w="1515"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UKR / Saviny</w:t>
            </w:r>
          </w:p>
        </w:tc>
        <w:tc>
          <w:tcPr>
            <w:tcW w:w="1120" w:type="dxa"/>
            <w:tcMar>
              <w:top w:w="113" w:type="dxa"/>
              <w:bottom w:w="113"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39948/06</w:t>
            </w:r>
          </w:p>
        </w:tc>
        <w:tc>
          <w:tcPr>
            <w:tcW w:w="1334" w:type="dxa"/>
            <w:tcMar>
              <w:top w:w="113" w:type="dxa"/>
              <w:left w:w="0" w:type="dxa"/>
              <w:bottom w:w="113" w:type="dxa"/>
              <w:right w:w="0" w:type="dxa"/>
            </w:tcMar>
          </w:tcPr>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F21AA">
              <w:rPr>
                <w:rFonts w:cstheme="minorHAnsi"/>
                <w:b/>
                <w:sz w:val="20"/>
                <w:szCs w:val="20"/>
              </w:rPr>
              <w:t>18/03/2009</w:t>
            </w:r>
          </w:p>
          <w:p w:rsidR="00842705" w:rsidRPr="003F21AA" w:rsidRDefault="00842705" w:rsidP="00E87AA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21AA">
              <w:rPr>
                <w:rFonts w:cstheme="minorHAnsi"/>
                <w:sz w:val="20"/>
                <w:szCs w:val="20"/>
              </w:rPr>
              <w:t>18/12/2008</w:t>
            </w:r>
          </w:p>
        </w:tc>
        <w:tc>
          <w:tcPr>
            <w:tcW w:w="3735" w:type="dxa"/>
            <w:tcMar>
              <w:top w:w="113" w:type="dxa"/>
              <w:bottom w:w="113" w:type="dxa"/>
            </w:tcMar>
          </w:tcPr>
          <w:p w:rsidR="00842705" w:rsidRPr="003F21AA" w:rsidRDefault="00842705" w:rsidP="00E87A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color w:val="000000"/>
                <w:sz w:val="20"/>
                <w:szCs w:val="20"/>
              </w:rPr>
            </w:pPr>
            <w:r w:rsidRPr="003F21AA">
              <w:rPr>
                <w:rFonts w:cstheme="minorHAnsi"/>
                <w:b/>
                <w:i/>
                <w:color w:val="000000"/>
                <w:sz w:val="20"/>
                <w:szCs w:val="20"/>
              </w:rPr>
              <w:t>Protection of family life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 xml:space="preserve">Unjustified interference due to </w:t>
            </w:r>
            <w:r w:rsidRPr="003F21AA">
              <w:rPr>
                <w:rFonts w:eastAsia="Times New Roman" w:cs="Times New Roman"/>
                <w:i/>
                <w:color w:val="000000"/>
                <w:sz w:val="20"/>
                <w:szCs w:val="20"/>
              </w:rPr>
              <w:t>insufficient evidence or inadequate assessment of evidence for the decision to remove three children from their blind parents’ care and placement of the children in different institutions preventing regular contacts with them and between them. (Article 8)</w:t>
            </w:r>
          </w:p>
        </w:tc>
        <w:tc>
          <w:tcPr>
            <w:tcW w:w="5196" w:type="dxa"/>
            <w:tcMar>
              <w:top w:w="113" w:type="dxa"/>
              <w:bottom w:w="113" w:type="dxa"/>
            </w:tcMar>
          </w:tcPr>
          <w:p w:rsidR="00842705" w:rsidRPr="00774687"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paid. As a result of reopened proceedings in 2009, the children concerned resided again with their mother, the father having died in 2010.</w:t>
            </w:r>
          </w:p>
          <w:p w:rsidR="00842705" w:rsidRPr="00D74EC9" w:rsidRDefault="00842705" w:rsidP="00E87AAA">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General measures</w:t>
            </w:r>
            <w:r w:rsidRPr="00CD0F4A">
              <w:rPr>
                <w:i/>
                <w:sz w:val="20"/>
                <w:szCs w:val="20"/>
              </w:rPr>
              <w:t>:</w:t>
            </w:r>
            <w:r w:rsidRPr="00774687">
              <w:rPr>
                <w:sz w:val="20"/>
                <w:szCs w:val="20"/>
              </w:rPr>
              <w:t xml:space="preserve"> Isolated incident. The judgment was published and disseminated to all authorities concerned. Training sessions for judges and juvenile authorities were organized.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55" w:history="1">
              <w:r w:rsidR="00842705" w:rsidRPr="00BB46DA">
                <w:rPr>
                  <w:rStyle w:val="Hyperlink"/>
                  <w:b w:val="0"/>
                  <w:bCs w:val="0"/>
                  <w:sz w:val="20"/>
                  <w:szCs w:val="20"/>
                </w:rPr>
                <w:t>CM/ResDH(2018)318</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Shchokin</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23759/03+</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14/01/2011</w:t>
            </w:r>
          </w:p>
          <w:p w:rsidR="00842705" w:rsidRPr="00BB46DA"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B46DA">
              <w:rPr>
                <w:rFonts w:cstheme="minorHAnsi"/>
                <w:sz w:val="20"/>
                <w:szCs w:val="20"/>
              </w:rPr>
              <w:t>14/10/2010</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 rights</w:t>
            </w:r>
            <w:r w:rsidRPr="00CD0F4A">
              <w:rPr>
                <w:rFonts w:cstheme="minorHAnsi"/>
                <w:b/>
                <w:i/>
                <w:color w:val="000000"/>
                <w:sz w:val="20"/>
                <w:szCs w:val="20"/>
              </w:rPr>
              <w:t>:</w:t>
            </w:r>
            <w:r>
              <w:rPr>
                <w:rFonts w:cstheme="minorHAnsi"/>
                <w:b/>
                <w:i/>
                <w:color w:val="000000"/>
                <w:sz w:val="20"/>
                <w:szCs w:val="20"/>
              </w:rPr>
              <w:t xml:space="preserve"> </w:t>
            </w:r>
            <w:r w:rsidRPr="00BB46DA">
              <w:rPr>
                <w:rFonts w:cstheme="minorHAnsi"/>
                <w:i/>
                <w:color w:val="000000"/>
                <w:sz w:val="20"/>
                <w:szCs w:val="20"/>
              </w:rPr>
              <w:t>Lack of clarity and precision of tax legislation, off</w:t>
            </w:r>
            <w:r>
              <w:rPr>
                <w:rFonts w:cstheme="minorHAnsi"/>
                <w:i/>
                <w:color w:val="000000"/>
                <w:sz w:val="20"/>
                <w:szCs w:val="20"/>
              </w:rPr>
              <w:t xml:space="preserve">ering divergent interpretation possibilities </w:t>
            </w:r>
            <w:r w:rsidRPr="00BB46DA">
              <w:rPr>
                <w:rFonts w:cstheme="minorHAnsi"/>
                <w:i/>
                <w:color w:val="000000"/>
                <w:sz w:val="20"/>
                <w:szCs w:val="20"/>
              </w:rPr>
              <w:t>used by the tax authorities to increase the applicant's</w:t>
            </w:r>
            <w:r>
              <w:rPr>
                <w:rFonts w:cstheme="minorHAnsi"/>
                <w:i/>
                <w:color w:val="000000"/>
                <w:sz w:val="20"/>
                <w:szCs w:val="20"/>
              </w:rPr>
              <w:t xml:space="preserve"> </w:t>
            </w:r>
            <w:r w:rsidRPr="00BB46DA">
              <w:rPr>
                <w:rFonts w:cstheme="minorHAnsi"/>
                <w:i/>
                <w:color w:val="000000"/>
                <w:sz w:val="20"/>
                <w:szCs w:val="20"/>
              </w:rPr>
              <w:t>income tax liability</w:t>
            </w:r>
            <w:r>
              <w:rPr>
                <w:rFonts w:cstheme="minorHAnsi"/>
                <w:i/>
                <w:color w:val="000000"/>
                <w:sz w:val="20"/>
                <w:szCs w:val="20"/>
              </w:rPr>
              <w:t>. (Article 1 of Protocol No. 1)</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damage paid. No claim for pecuniary damages submitted. Review of the impugned proceedings was possible but no respective request submitted.</w:t>
            </w:r>
          </w:p>
          <w:p w:rsidR="00842705" w:rsidRPr="000A3E25" w:rsidRDefault="00842705" w:rsidP="00D74EC9">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36054">
              <w:rPr>
                <w:i/>
                <w:sz w:val="20"/>
                <w:szCs w:val="20"/>
                <w:u w:val="single"/>
              </w:rPr>
              <w:t>General measures</w:t>
            </w:r>
            <w:r w:rsidRPr="00CD0F4A">
              <w:rPr>
                <w:i/>
                <w:sz w:val="20"/>
                <w:szCs w:val="20"/>
              </w:rPr>
              <w:t>:</w:t>
            </w:r>
            <w:r>
              <w:rPr>
                <w:sz w:val="20"/>
                <w:szCs w:val="20"/>
              </w:rPr>
              <w:t xml:space="preserve"> A new unified Tax Code entered into force in 2011. The High Administrative Court sent circulars to the lower courts concerning the taxation of personal income and uniform application of the new law.</w:t>
            </w:r>
            <w:r w:rsidRPr="00E0179D">
              <w:rPr>
                <w:sz w:val="20"/>
                <w:szCs w:val="20"/>
              </w:rPr>
              <w:t xml:space="preserve"> The judgment</w:t>
            </w:r>
            <w:r>
              <w:rPr>
                <w:sz w:val="20"/>
                <w:szCs w:val="20"/>
              </w:rPr>
              <w:t xml:space="preserve"> was</w:t>
            </w:r>
            <w:r w:rsidRPr="00E0179D">
              <w:rPr>
                <w:sz w:val="20"/>
                <w:szCs w:val="20"/>
              </w:rPr>
              <w:t xml:space="preserve"> transla</w:t>
            </w:r>
            <w:r>
              <w:rPr>
                <w:sz w:val="20"/>
                <w:szCs w:val="20"/>
              </w:rPr>
              <w:t>ted, published and disseminated.</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56" w:history="1">
              <w:r w:rsidR="00842705" w:rsidRPr="00F1172C">
                <w:rPr>
                  <w:rStyle w:val="Hyperlink"/>
                  <w:b w:val="0"/>
                  <w:bCs w:val="0"/>
                  <w:sz w:val="20"/>
                  <w:szCs w:val="20"/>
                </w:rPr>
                <w:t>CM/ResDH(2018)316</w:t>
              </w:r>
            </w:hyperlink>
          </w:p>
        </w:tc>
        <w:tc>
          <w:tcPr>
            <w:tcW w:w="1515"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UKR / Soldatenko and 11 other cases</w:t>
            </w:r>
          </w:p>
        </w:tc>
        <w:tc>
          <w:tcPr>
            <w:tcW w:w="1120" w:type="dxa"/>
            <w:tcMar>
              <w:top w:w="113" w:type="dxa"/>
              <w:bottom w:w="113"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2440/07+</w:t>
            </w:r>
          </w:p>
        </w:tc>
        <w:tc>
          <w:tcPr>
            <w:tcW w:w="1334" w:type="dxa"/>
            <w:tcMar>
              <w:top w:w="113" w:type="dxa"/>
              <w:left w:w="0" w:type="dxa"/>
              <w:bottom w:w="113" w:type="dxa"/>
              <w:right w:w="0" w:type="dxa"/>
            </w:tcMar>
          </w:tcPr>
          <w:p w:rsidR="0084270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23/01/2009</w:t>
            </w:r>
          </w:p>
          <w:p w:rsidR="00842705" w:rsidRPr="00D82945" w:rsidRDefault="00842705" w:rsidP="00D74EC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945">
              <w:rPr>
                <w:rFonts w:cstheme="minorHAnsi"/>
                <w:sz w:val="20"/>
                <w:szCs w:val="20"/>
              </w:rPr>
              <w:t>23/10/2008</w:t>
            </w:r>
          </w:p>
        </w:tc>
        <w:tc>
          <w:tcPr>
            <w:tcW w:w="3735" w:type="dxa"/>
            <w:tcMar>
              <w:top w:w="113" w:type="dxa"/>
              <w:bottom w:w="113" w:type="dxa"/>
            </w:tcMar>
          </w:tcPr>
          <w:p w:rsidR="00842705" w:rsidRPr="00D82945"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Extradition / deportation – protection against ill-treatment and of rights in detention – conditions of detention and transportation</w:t>
            </w:r>
            <w:r w:rsidRPr="00CD0F4A">
              <w:rPr>
                <w:rFonts w:cstheme="minorHAnsi"/>
                <w:b/>
                <w:i/>
                <w:color w:val="000000"/>
                <w:sz w:val="20"/>
                <w:szCs w:val="20"/>
              </w:rPr>
              <w:t>:</w:t>
            </w:r>
            <w:r>
              <w:rPr>
                <w:rFonts w:cstheme="minorHAnsi"/>
                <w:b/>
                <w:i/>
                <w:color w:val="000000"/>
                <w:sz w:val="20"/>
                <w:szCs w:val="20"/>
              </w:rPr>
              <w:t xml:space="preserve"> </w:t>
            </w:r>
            <w:r w:rsidRPr="00D82945">
              <w:rPr>
                <w:rFonts w:cstheme="minorHAnsi"/>
                <w:i/>
                <w:color w:val="000000"/>
                <w:sz w:val="20"/>
                <w:szCs w:val="20"/>
              </w:rPr>
              <w:t>Unlawful detention pending extradition; lack of judicial review of the lawfulness of detention pending extradition; legal impossibility to claim compensation and lack of the effective remedies to challenge extradition (Art</w:t>
            </w:r>
            <w:r>
              <w:rPr>
                <w:rFonts w:cstheme="minorHAnsi"/>
                <w:i/>
                <w:color w:val="000000"/>
                <w:sz w:val="20"/>
                <w:szCs w:val="20"/>
              </w:rPr>
              <w:t xml:space="preserve">icles 3 (conditional), 5 §§3-5 </w:t>
            </w:r>
            <w:r w:rsidRPr="00D82945">
              <w:rPr>
                <w:rFonts w:cstheme="minorHAnsi"/>
                <w:i/>
                <w:color w:val="000000"/>
                <w:sz w:val="20"/>
                <w:szCs w:val="20"/>
              </w:rPr>
              <w:t>and 13).</w:t>
            </w:r>
          </w:p>
          <w:p w:rsidR="00842705" w:rsidRPr="003F21AA" w:rsidRDefault="00842705" w:rsidP="00D74E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D82945">
              <w:rPr>
                <w:rFonts w:cstheme="minorHAnsi"/>
                <w:i/>
                <w:color w:val="000000"/>
                <w:sz w:val="20"/>
                <w:szCs w:val="20"/>
              </w:rPr>
              <w:t>In 2 cases</w:t>
            </w:r>
            <w:r w:rsidRPr="00CD0F4A">
              <w:rPr>
                <w:rFonts w:cstheme="minorHAnsi"/>
                <w:i/>
                <w:color w:val="000000"/>
                <w:sz w:val="20"/>
                <w:szCs w:val="20"/>
              </w:rPr>
              <w:t>:</w:t>
            </w:r>
            <w:r w:rsidRPr="00D82945">
              <w:rPr>
                <w:rFonts w:cstheme="minorHAnsi"/>
                <w:i/>
                <w:color w:val="000000"/>
                <w:sz w:val="20"/>
                <w:szCs w:val="20"/>
              </w:rPr>
              <w:t xml:space="preserve"> Failure to explain the reasons for arrest and censure of correspondence with the Court. (Articles 5 §2 and 34)</w:t>
            </w:r>
          </w:p>
        </w:tc>
        <w:tc>
          <w:tcPr>
            <w:tcW w:w="5196" w:type="dxa"/>
            <w:tcMar>
              <w:top w:w="113" w:type="dxa"/>
              <w:bottom w:w="113" w:type="dxa"/>
            </w:tcMar>
          </w:tcPr>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 xml:space="preserve">Just satisfaction for non-pecuniary </w:t>
            </w:r>
            <w:r>
              <w:rPr>
                <w:sz w:val="20"/>
                <w:szCs w:val="20"/>
              </w:rPr>
              <w:t xml:space="preserve">damage paid. All applicants were released and their deportation rejected except in 2 cases, in which they were extradited as no risk of ill-treatment had been substantiated. Some of the applicants received refugee status. Some of them did not file any respective request or other request for protection. Later, 3 applicants left Ukraine and thus lost their acquired refugee status. </w:t>
            </w:r>
          </w:p>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881D24">
              <w:rPr>
                <w:i/>
                <w:sz w:val="20"/>
                <w:szCs w:val="20"/>
                <w:u w:val="single"/>
              </w:rPr>
              <w:t>General measures</w:t>
            </w:r>
            <w:r w:rsidRPr="00CD0F4A">
              <w:rPr>
                <w:i/>
                <w:sz w:val="20"/>
                <w:szCs w:val="20"/>
              </w:rPr>
              <w:t>:</w:t>
            </w:r>
            <w:r>
              <w:rPr>
                <w:sz w:val="20"/>
                <w:szCs w:val="20"/>
              </w:rPr>
              <w:t xml:space="preserve"> In a first step, in 2010, the Code of Criminal Procedure introduced new rules </w:t>
            </w:r>
            <w:r w:rsidRPr="00881D24">
              <w:rPr>
                <w:sz w:val="20"/>
                <w:szCs w:val="20"/>
              </w:rPr>
              <w:t>governing extradition procedures, including arrest and detention of persons whose</w:t>
            </w:r>
            <w:r>
              <w:rPr>
                <w:sz w:val="20"/>
                <w:szCs w:val="20"/>
              </w:rPr>
              <w:t xml:space="preserve"> </w:t>
            </w:r>
            <w:r w:rsidRPr="00881D24">
              <w:rPr>
                <w:sz w:val="20"/>
                <w:szCs w:val="20"/>
              </w:rPr>
              <w:t>extradition is sought by a third State, several provisions governing apprehension, provisional</w:t>
            </w:r>
            <w:r>
              <w:rPr>
                <w:sz w:val="20"/>
                <w:szCs w:val="20"/>
              </w:rPr>
              <w:t xml:space="preserve"> </w:t>
            </w:r>
            <w:r w:rsidRPr="00881D24">
              <w:rPr>
                <w:sz w:val="20"/>
                <w:szCs w:val="20"/>
              </w:rPr>
              <w:t>arrest and arrest with a view to extradition, and a procedure for appeal of decisions on</w:t>
            </w:r>
            <w:r>
              <w:rPr>
                <w:sz w:val="20"/>
                <w:szCs w:val="20"/>
              </w:rPr>
              <w:t xml:space="preserve"> </w:t>
            </w:r>
            <w:r w:rsidRPr="00881D24">
              <w:rPr>
                <w:sz w:val="20"/>
                <w:szCs w:val="20"/>
              </w:rPr>
              <w:t>extradition togethe</w:t>
            </w:r>
            <w:r>
              <w:rPr>
                <w:sz w:val="20"/>
                <w:szCs w:val="20"/>
              </w:rPr>
              <w:t>r with a procedure for examination of</w:t>
            </w:r>
            <w:r w:rsidRPr="00881D24">
              <w:rPr>
                <w:sz w:val="20"/>
                <w:szCs w:val="20"/>
              </w:rPr>
              <w:t xml:space="preserve"> the appeal by domestic courts.</w:t>
            </w:r>
            <w:r>
              <w:rPr>
                <w:sz w:val="20"/>
                <w:szCs w:val="20"/>
              </w:rPr>
              <w:t xml:space="preserve"> Moreover, in the new Code of Criminal Procedure of 2012, clear and foreseeable rules </w:t>
            </w:r>
            <w:r w:rsidRPr="00881D24">
              <w:rPr>
                <w:sz w:val="20"/>
                <w:szCs w:val="20"/>
              </w:rPr>
              <w:t>avoid the risk of arbitrary detention pending extradition</w:t>
            </w:r>
            <w:r>
              <w:rPr>
                <w:sz w:val="20"/>
                <w:szCs w:val="20"/>
              </w:rPr>
              <w:t>. Persons arrested in view of their extradition must be informed of the reasons for the arrest. T</w:t>
            </w:r>
            <w:r w:rsidRPr="00881D24">
              <w:rPr>
                <w:sz w:val="20"/>
                <w:szCs w:val="20"/>
              </w:rPr>
              <w:t>he Prosecutor’s General Office, when examining requests for</w:t>
            </w:r>
            <w:r>
              <w:rPr>
                <w:sz w:val="20"/>
                <w:szCs w:val="20"/>
              </w:rPr>
              <w:t xml:space="preserve"> </w:t>
            </w:r>
            <w:r w:rsidRPr="00881D24">
              <w:rPr>
                <w:sz w:val="20"/>
                <w:szCs w:val="20"/>
              </w:rPr>
              <w:t>extradition, assesses all the risks in connection with extradition to the requesting state.</w:t>
            </w:r>
            <w:r>
              <w:rPr>
                <w:sz w:val="20"/>
                <w:szCs w:val="20"/>
              </w:rPr>
              <w:t xml:space="preserve"> </w:t>
            </w:r>
          </w:p>
          <w:p w:rsidR="00842705" w:rsidRDefault="00842705" w:rsidP="00D74EC9">
            <w:pPr>
              <w:jc w:val="both"/>
              <w:cnfStyle w:val="000000000000" w:firstRow="0" w:lastRow="0" w:firstColumn="0" w:lastColumn="0" w:oddVBand="0" w:evenVBand="0" w:oddHBand="0" w:evenHBand="0" w:firstRowFirstColumn="0" w:firstRowLastColumn="0" w:lastRowFirstColumn="0" w:lastRowLastColumn="0"/>
            </w:pPr>
            <w:r>
              <w:rPr>
                <w:sz w:val="20"/>
                <w:szCs w:val="20"/>
              </w:rPr>
              <w:t>D</w:t>
            </w:r>
            <w:r w:rsidRPr="00675439">
              <w:rPr>
                <w:sz w:val="20"/>
                <w:szCs w:val="20"/>
              </w:rPr>
              <w:t>ecisions, actions or omissions of authorities, agencies or public officials may be challenged</w:t>
            </w:r>
            <w:r>
              <w:rPr>
                <w:sz w:val="20"/>
                <w:szCs w:val="20"/>
              </w:rPr>
              <w:t xml:space="preserve"> before administrative courts.</w:t>
            </w:r>
            <w:r>
              <w:t xml:space="preserve"> </w:t>
            </w:r>
            <w:r>
              <w:rPr>
                <w:sz w:val="20"/>
                <w:szCs w:val="20"/>
              </w:rPr>
              <w:t>Also, according to the Constitution e</w:t>
            </w:r>
            <w:r w:rsidRPr="00675439">
              <w:rPr>
                <w:sz w:val="20"/>
                <w:szCs w:val="20"/>
              </w:rPr>
              <w:t>veryone</w:t>
            </w:r>
            <w:r>
              <w:rPr>
                <w:sz w:val="20"/>
                <w:szCs w:val="20"/>
              </w:rPr>
              <w:t>, including foreigners and stateless persons,</w:t>
            </w:r>
            <w:r w:rsidRPr="00675439">
              <w:rPr>
                <w:sz w:val="20"/>
                <w:szCs w:val="20"/>
              </w:rPr>
              <w:t xml:space="preserve"> shall be guaranteed the right to challenge in court</w:t>
            </w:r>
            <w:r>
              <w:rPr>
                <w:sz w:val="20"/>
                <w:szCs w:val="20"/>
              </w:rPr>
              <w:t xml:space="preserve"> </w:t>
            </w:r>
            <w:r w:rsidRPr="00675439">
              <w:rPr>
                <w:sz w:val="20"/>
                <w:szCs w:val="20"/>
              </w:rPr>
              <w:t>decisions, actions or omissions of the State authorities, local self-government bodies,</w:t>
            </w:r>
            <w:r>
              <w:rPr>
                <w:sz w:val="20"/>
                <w:szCs w:val="20"/>
              </w:rPr>
              <w:t xml:space="preserve"> </w:t>
            </w:r>
            <w:r w:rsidRPr="00675439">
              <w:rPr>
                <w:sz w:val="20"/>
                <w:szCs w:val="20"/>
              </w:rPr>
              <w:t>officials and officers.</w:t>
            </w:r>
            <w:r>
              <w:rPr>
                <w:sz w:val="20"/>
                <w:szCs w:val="20"/>
              </w:rPr>
              <w:t xml:space="preserve"> The decision to expel may be challenged within 10 days; the appeal has suspensive effect.</w:t>
            </w:r>
            <w:r>
              <w:t xml:space="preserve"> </w:t>
            </w:r>
            <w:r>
              <w:rPr>
                <w:sz w:val="20"/>
                <w:szCs w:val="20"/>
              </w:rPr>
              <w:t>N</w:t>
            </w:r>
            <w:r w:rsidRPr="007623A1">
              <w:rPr>
                <w:sz w:val="20"/>
                <w:szCs w:val="20"/>
              </w:rPr>
              <w:t>o decision on a person’s extradition can be taken if that person</w:t>
            </w:r>
            <w:r>
              <w:rPr>
                <w:sz w:val="20"/>
                <w:szCs w:val="20"/>
              </w:rPr>
              <w:t xml:space="preserve"> </w:t>
            </w:r>
            <w:r w:rsidRPr="007623A1">
              <w:rPr>
                <w:sz w:val="20"/>
                <w:szCs w:val="20"/>
              </w:rPr>
              <w:t>has applied for refugee status or sought subsidiary</w:t>
            </w:r>
            <w:r>
              <w:rPr>
                <w:sz w:val="20"/>
                <w:szCs w:val="20"/>
              </w:rPr>
              <w:t xml:space="preserve"> or temporary </w:t>
            </w:r>
            <w:r w:rsidRPr="007623A1">
              <w:rPr>
                <w:sz w:val="20"/>
                <w:szCs w:val="20"/>
              </w:rPr>
              <w:t>protection</w:t>
            </w:r>
            <w:r>
              <w:rPr>
                <w:sz w:val="20"/>
                <w:szCs w:val="20"/>
              </w:rPr>
              <w:t xml:space="preserve"> according to a new law on refuges and subsidiary and temporary protection of 2011.</w:t>
            </w:r>
            <w:r>
              <w:t xml:space="preserve"> </w:t>
            </w:r>
          </w:p>
          <w:p w:rsidR="00842705" w:rsidRPr="007F526D" w:rsidRDefault="00842705" w:rsidP="00D74EC9">
            <w:pPr>
              <w:jc w:val="both"/>
              <w:cnfStyle w:val="000000000000" w:firstRow="0" w:lastRow="0" w:firstColumn="0" w:lastColumn="0" w:oddVBand="0" w:evenVBand="0" w:oddHBand="0" w:evenHBand="0" w:firstRowFirstColumn="0" w:firstRowLastColumn="0" w:lastRowFirstColumn="0" w:lastRowLastColumn="0"/>
              <w:rPr>
                <w:sz w:val="20"/>
                <w:szCs w:val="20"/>
              </w:rPr>
            </w:pPr>
            <w:r w:rsidRPr="007B2C5E">
              <w:rPr>
                <w:sz w:val="20"/>
                <w:szCs w:val="20"/>
              </w:rPr>
              <w:t xml:space="preserve">Further measures with regard to detention </w:t>
            </w:r>
            <w:r>
              <w:rPr>
                <w:sz w:val="20"/>
                <w:szCs w:val="20"/>
              </w:rPr>
              <w:t xml:space="preserve">pending extradition </w:t>
            </w:r>
            <w:r w:rsidRPr="007B2C5E">
              <w:rPr>
                <w:sz w:val="20"/>
                <w:szCs w:val="20"/>
              </w:rPr>
              <w:t>are examined in the context of the Nechiporuk and Yonkalo case.</w:t>
            </w:r>
            <w:r>
              <w:rPr>
                <w:sz w:val="20"/>
                <w:szCs w:val="20"/>
              </w:rPr>
              <w:t xml:space="preserve"> The censorship issue constituted an isolated occurrence and the conditions of detention in 2 prisons are examined in the </w:t>
            </w:r>
            <w:r w:rsidRPr="00315C33">
              <w:rPr>
                <w:sz w:val="20"/>
                <w:szCs w:val="20"/>
              </w:rPr>
              <w:t>Nevmerzhitskyy/Yakovenko group</w:t>
            </w:r>
            <w:r>
              <w:rPr>
                <w:sz w:val="20"/>
                <w:szCs w:val="20"/>
              </w:rPr>
              <w:t xml:space="preserve">. </w:t>
            </w:r>
            <w:r w:rsidRPr="00E0179D">
              <w:rPr>
                <w:sz w:val="20"/>
                <w:szCs w:val="20"/>
              </w:rPr>
              <w:t>The judgment</w:t>
            </w:r>
            <w:r>
              <w:rPr>
                <w:sz w:val="20"/>
                <w:szCs w:val="20"/>
              </w:rPr>
              <w:t>s were</w:t>
            </w:r>
            <w:r w:rsidRPr="00E0179D">
              <w:rPr>
                <w:sz w:val="20"/>
                <w:szCs w:val="20"/>
              </w:rPr>
              <w:t xml:space="preserve"> transla</w:t>
            </w:r>
            <w:r>
              <w:rPr>
                <w:sz w:val="20"/>
                <w:szCs w:val="20"/>
              </w:rPr>
              <w:t>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57" w:history="1">
              <w:r w:rsidR="00842705" w:rsidRPr="00784757">
                <w:rPr>
                  <w:rStyle w:val="Hyperlink"/>
                  <w:b w:val="0"/>
                  <w:bCs w:val="0"/>
                  <w:sz w:val="20"/>
                  <w:szCs w:val="20"/>
                </w:rPr>
                <w:t>CM/ResDH(2018)371</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Starygin and 170 other cases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10347/07</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13/10/2011</w:t>
            </w:r>
          </w:p>
          <w:p w:rsidR="00842705" w:rsidRPr="00784757"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84757">
              <w:rPr>
                <w:rFonts w:cstheme="minorHAnsi"/>
                <w:sz w:val="20"/>
                <w:szCs w:val="20"/>
              </w:rPr>
              <w:t>13/10/2011</w:t>
            </w:r>
          </w:p>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t xml:space="preserve"> </w:t>
            </w:r>
            <w:r w:rsidRPr="00784757">
              <w:rPr>
                <w:i/>
              </w:rPr>
              <w:t>E</w:t>
            </w:r>
            <w:r w:rsidRPr="00784757">
              <w:rPr>
                <w:rFonts w:cstheme="minorHAnsi"/>
                <w:i/>
                <w:color w:val="000000"/>
                <w:sz w:val="20"/>
                <w:szCs w:val="20"/>
              </w:rPr>
              <w:t>xcessive length of civil proceedings as well as the lack of effective remedy in this respect. (Articles 6 §1 and 13)</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Domestic proceedings closed.</w:t>
            </w:r>
            <w:r>
              <w:t xml:space="preserve"> </w:t>
            </w:r>
            <w:r>
              <w:rPr>
                <w:sz w:val="20"/>
                <w:szCs w:val="20"/>
              </w:rPr>
              <w:t>I</w:t>
            </w:r>
            <w:r w:rsidRPr="00784757">
              <w:rPr>
                <w:sz w:val="20"/>
                <w:szCs w:val="20"/>
              </w:rPr>
              <w:t xml:space="preserve">nternal judgment debts were paid to the applicants in </w:t>
            </w:r>
            <w:r>
              <w:rPr>
                <w:sz w:val="20"/>
                <w:szCs w:val="20"/>
              </w:rPr>
              <w:t>the cases of Chukhas and Shulga.</w:t>
            </w:r>
          </w:p>
          <w:p w:rsidR="00842705" w:rsidRPr="002F7488"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2F7488">
              <w:rPr>
                <w:i/>
                <w:sz w:val="20"/>
                <w:szCs w:val="20"/>
                <w:u w:val="single"/>
              </w:rPr>
              <w:t>General measures</w:t>
            </w:r>
            <w:r w:rsidRPr="00784757">
              <w:rPr>
                <w:sz w:val="20"/>
                <w:szCs w:val="20"/>
              </w:rPr>
              <w:t xml:space="preserve"> required in response to the shortcomings found </w:t>
            </w:r>
            <w:r>
              <w:rPr>
                <w:sz w:val="20"/>
                <w:szCs w:val="20"/>
              </w:rPr>
              <w:t>continue</w:t>
            </w:r>
            <w:r w:rsidRPr="00784757">
              <w:rPr>
                <w:sz w:val="20"/>
                <w:szCs w:val="20"/>
              </w:rPr>
              <w:t xml:space="preserve"> to be examined within the framework of the Svetlana Naumenko group</w:t>
            </w:r>
            <w:r>
              <w:rPr>
                <w:sz w:val="20"/>
                <w:szCs w:val="20"/>
              </w:rPr>
              <w:t xml:space="preserve">; the issue of </w:t>
            </w:r>
            <w:r w:rsidRPr="002F7488">
              <w:rPr>
                <w:sz w:val="20"/>
                <w:szCs w:val="20"/>
              </w:rPr>
              <w:t xml:space="preserve">non-enforcement or delayed enforcement of domestic judicial decisions, mostly delivered against the State and State-owned or controlled entities, and to the lack of an effective remedy in this respect, raised by the Chukhas and Shulga cases, are being examined </w:t>
            </w:r>
            <w:r>
              <w:rPr>
                <w:sz w:val="20"/>
                <w:szCs w:val="20"/>
              </w:rPr>
              <w:t xml:space="preserve">in </w:t>
            </w:r>
            <w:r w:rsidRPr="002F7488">
              <w:rPr>
                <w:sz w:val="20"/>
                <w:szCs w:val="20"/>
              </w:rPr>
              <w:t>the Zhovner / Yuriy Nik</w:t>
            </w:r>
            <w:r>
              <w:rPr>
                <w:sz w:val="20"/>
                <w:szCs w:val="20"/>
              </w:rPr>
              <w:t>olayevich Ivanov group of cases.</w:t>
            </w:r>
          </w:p>
        </w:tc>
      </w:tr>
      <w:tr w:rsidR="00842705" w:rsidRPr="003F21AA" w:rsidTr="00E87AAA">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Default="0040580A" w:rsidP="00047DCC">
            <w:pPr>
              <w:jc w:val="center"/>
            </w:pPr>
            <w:hyperlink r:id="rId558" w:history="1">
              <w:r w:rsidR="00842705" w:rsidRPr="00767796">
                <w:rPr>
                  <w:rStyle w:val="Hyperlink"/>
                  <w:b w:val="0"/>
                  <w:bCs w:val="0"/>
                  <w:sz w:val="20"/>
                  <w:szCs w:val="20"/>
                </w:rPr>
                <w:t>CM/ResDH(2018)398</w:t>
              </w:r>
            </w:hyperlink>
          </w:p>
        </w:tc>
        <w:tc>
          <w:tcPr>
            <w:tcW w:w="1515"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UKR / Sukhanov</w:t>
            </w:r>
          </w:p>
        </w:tc>
        <w:tc>
          <w:tcPr>
            <w:tcW w:w="1120" w:type="dxa"/>
            <w:tcMar>
              <w:top w:w="113" w:type="dxa"/>
              <w:bottom w:w="113"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32598/07</w:t>
            </w:r>
          </w:p>
        </w:tc>
        <w:tc>
          <w:tcPr>
            <w:tcW w:w="1334" w:type="dxa"/>
            <w:tcMar>
              <w:top w:w="113" w:type="dxa"/>
              <w:left w:w="0" w:type="dxa"/>
              <w:bottom w:w="113" w:type="dxa"/>
              <w:right w:w="0" w:type="dxa"/>
            </w:tcMar>
          </w:tcPr>
          <w:p w:rsidR="00842705"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05/10/2017</w:t>
            </w:r>
          </w:p>
          <w:p w:rsidR="00842705" w:rsidRPr="00767796" w:rsidRDefault="00842705" w:rsidP="00047DC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67796">
              <w:rPr>
                <w:rFonts w:cstheme="minorHAnsi"/>
                <w:sz w:val="20"/>
                <w:szCs w:val="20"/>
              </w:rPr>
              <w:t>05/10/2017</w:t>
            </w:r>
          </w:p>
        </w:tc>
        <w:tc>
          <w:tcPr>
            <w:tcW w:w="3735" w:type="dxa"/>
            <w:tcMar>
              <w:top w:w="113" w:type="dxa"/>
              <w:bottom w:w="113" w:type="dxa"/>
            </w:tcMar>
          </w:tcPr>
          <w:p w:rsidR="00842705" w:rsidRPr="00767796" w:rsidRDefault="00842705" w:rsidP="00047DC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b/>
                <w:i/>
                <w:color w:val="000000"/>
                <w:sz w:val="20"/>
                <w:szCs w:val="20"/>
              </w:rPr>
              <w:t xml:space="preserve">Access to and efficient functioning of justice: </w:t>
            </w:r>
            <w:r>
              <w:rPr>
                <w:rFonts w:cstheme="minorHAnsi"/>
                <w:i/>
                <w:color w:val="000000"/>
                <w:sz w:val="20"/>
                <w:szCs w:val="20"/>
              </w:rPr>
              <w:t xml:space="preserve">Unfair proceedings due to </w:t>
            </w:r>
            <w:r w:rsidRPr="005A6CC0">
              <w:rPr>
                <w:rFonts w:cstheme="minorHAnsi"/>
                <w:i/>
                <w:color w:val="000000"/>
                <w:sz w:val="20"/>
                <w:szCs w:val="20"/>
              </w:rPr>
              <w:t>the breach of the princ</w:t>
            </w:r>
            <w:r>
              <w:rPr>
                <w:rFonts w:cstheme="minorHAnsi"/>
                <w:i/>
                <w:color w:val="000000"/>
                <w:sz w:val="20"/>
                <w:szCs w:val="20"/>
              </w:rPr>
              <w:t>iple of equality of arms and</w:t>
            </w:r>
            <w:r w:rsidRPr="005A6CC0">
              <w:rPr>
                <w:rFonts w:cstheme="minorHAnsi"/>
                <w:i/>
                <w:color w:val="000000"/>
                <w:sz w:val="20"/>
                <w:szCs w:val="20"/>
              </w:rPr>
              <w:t xml:space="preserve"> non-notification of the hearing before the appellate criminal court to the applicant or his lawyer. (Article 6 §1 and 3c)</w:t>
            </w:r>
          </w:p>
        </w:tc>
        <w:tc>
          <w:tcPr>
            <w:tcW w:w="5196" w:type="dxa"/>
            <w:tcMar>
              <w:top w:w="113" w:type="dxa"/>
              <w:bottom w:w="113" w:type="dxa"/>
            </w:tcMar>
          </w:tcPr>
          <w:p w:rsidR="00842705"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The applicant submitted no claim for just satisfaction and no request for reopening of the impugned proceedings.</w:t>
            </w:r>
          </w:p>
          <w:p w:rsidR="00842705" w:rsidRPr="005A6CC0" w:rsidRDefault="00842705" w:rsidP="00047DCC">
            <w:pPr>
              <w:jc w:val="both"/>
              <w:cnfStyle w:val="000000000000" w:firstRow="0" w:lastRow="0" w:firstColumn="0" w:lastColumn="0" w:oddVBand="0" w:evenVBand="0" w:oddHBand="0" w:evenHBand="0" w:firstRowFirstColumn="0" w:firstRowLastColumn="0" w:lastRowFirstColumn="0" w:lastRowLastColumn="0"/>
              <w:rPr>
                <w:sz w:val="20"/>
                <w:szCs w:val="20"/>
              </w:rPr>
            </w:pPr>
            <w:r w:rsidRPr="001C69BA">
              <w:rPr>
                <w:i/>
                <w:sz w:val="20"/>
                <w:szCs w:val="20"/>
                <w:u w:val="single"/>
              </w:rPr>
              <w:t>General measures</w:t>
            </w:r>
            <w:r>
              <w:rPr>
                <w:sz w:val="20"/>
                <w:szCs w:val="20"/>
              </w:rPr>
              <w:t xml:space="preserve">: In </w:t>
            </w:r>
            <w:r w:rsidRPr="005A6CC0">
              <w:rPr>
                <w:sz w:val="20"/>
                <w:szCs w:val="20"/>
              </w:rPr>
              <w:t xml:space="preserve">2012, a new Code of Criminal Procedure </w:t>
            </w:r>
            <w:r>
              <w:rPr>
                <w:sz w:val="20"/>
                <w:szCs w:val="20"/>
              </w:rPr>
              <w:t>strikes a</w:t>
            </w:r>
            <w:r w:rsidRPr="005A6CC0">
              <w:rPr>
                <w:sz w:val="20"/>
                <w:szCs w:val="20"/>
              </w:rPr>
              <w:t xml:space="preserve"> balance between the interests of prosecutors and defendant</w:t>
            </w:r>
            <w:r>
              <w:rPr>
                <w:sz w:val="20"/>
                <w:szCs w:val="20"/>
              </w:rPr>
              <w:t xml:space="preserve">s and implemented </w:t>
            </w:r>
            <w:r w:rsidRPr="005A6CC0">
              <w:rPr>
                <w:sz w:val="20"/>
                <w:szCs w:val="20"/>
              </w:rPr>
              <w:t>th</w:t>
            </w:r>
            <w:r>
              <w:rPr>
                <w:sz w:val="20"/>
                <w:szCs w:val="20"/>
              </w:rPr>
              <w:t xml:space="preserve">e principle of equality of </w:t>
            </w:r>
            <w:r w:rsidRPr="000B3F39">
              <w:rPr>
                <w:sz w:val="20"/>
                <w:szCs w:val="20"/>
              </w:rPr>
              <w:t xml:space="preserve">arms. </w:t>
            </w:r>
            <w:r>
              <w:rPr>
                <w:sz w:val="20"/>
                <w:szCs w:val="20"/>
              </w:rPr>
              <w:t>There are</w:t>
            </w:r>
            <w:r w:rsidRPr="000B3F39">
              <w:rPr>
                <w:sz w:val="20"/>
                <w:szCs w:val="20"/>
              </w:rPr>
              <w:t xml:space="preserve"> </w:t>
            </w:r>
            <w:r>
              <w:rPr>
                <w:sz w:val="20"/>
                <w:szCs w:val="20"/>
              </w:rPr>
              <w:t>t</w:t>
            </w:r>
            <w:r w:rsidRPr="000B3F39">
              <w:rPr>
                <w:sz w:val="20"/>
                <w:szCs w:val="20"/>
              </w:rPr>
              <w:t>wo</w:t>
            </w:r>
            <w:r w:rsidRPr="007E0ACF">
              <w:rPr>
                <w:sz w:val="20"/>
                <w:szCs w:val="20"/>
              </w:rPr>
              <w:t xml:space="preserve"> grounds for </w:t>
            </w:r>
            <w:r>
              <w:rPr>
                <w:sz w:val="20"/>
                <w:szCs w:val="20"/>
              </w:rPr>
              <w:t xml:space="preserve">holding </w:t>
            </w:r>
            <w:r w:rsidRPr="007E0ACF">
              <w:rPr>
                <w:sz w:val="20"/>
                <w:szCs w:val="20"/>
              </w:rPr>
              <w:t>the appellate hearing in the</w:t>
            </w:r>
            <w:r>
              <w:rPr>
                <w:sz w:val="20"/>
                <w:szCs w:val="20"/>
              </w:rPr>
              <w:t xml:space="preserve"> </w:t>
            </w:r>
            <w:r w:rsidRPr="007E0ACF">
              <w:rPr>
                <w:sz w:val="20"/>
                <w:szCs w:val="20"/>
              </w:rPr>
              <w:t>absence of the defendant: 1) the appellant indicated in the appeal that he/she did not want to participate</w:t>
            </w:r>
            <w:r>
              <w:rPr>
                <w:sz w:val="20"/>
                <w:szCs w:val="20"/>
              </w:rPr>
              <w:t xml:space="preserve"> </w:t>
            </w:r>
            <w:r w:rsidRPr="007E0ACF">
              <w:rPr>
                <w:sz w:val="20"/>
                <w:szCs w:val="20"/>
              </w:rPr>
              <w:t xml:space="preserve">in appeals trial or lodged a relevant application prior to the hearing; 2) the case files </w:t>
            </w:r>
            <w:r>
              <w:rPr>
                <w:sz w:val="20"/>
                <w:szCs w:val="20"/>
              </w:rPr>
              <w:t xml:space="preserve">do not contain </w:t>
            </w:r>
            <w:r w:rsidRPr="007E0ACF">
              <w:rPr>
                <w:sz w:val="20"/>
                <w:szCs w:val="20"/>
              </w:rPr>
              <w:t xml:space="preserve">information </w:t>
            </w:r>
            <w:r>
              <w:rPr>
                <w:sz w:val="20"/>
                <w:szCs w:val="20"/>
              </w:rPr>
              <w:t xml:space="preserve">on </w:t>
            </w:r>
            <w:r w:rsidRPr="007E0ACF">
              <w:rPr>
                <w:sz w:val="20"/>
                <w:szCs w:val="20"/>
              </w:rPr>
              <w:t>valid reasons for non-compliance w</w:t>
            </w:r>
            <w:r>
              <w:rPr>
                <w:sz w:val="20"/>
                <w:szCs w:val="20"/>
              </w:rPr>
              <w:t xml:space="preserve">ith the appellate court summons. </w:t>
            </w:r>
            <w:r w:rsidRPr="00B21883">
              <w:rPr>
                <w:sz w:val="20"/>
                <w:szCs w:val="20"/>
              </w:rPr>
              <w:t>The judgment was translated, published and disseminated.</w:t>
            </w:r>
          </w:p>
        </w:tc>
      </w:tr>
      <w:tr w:rsidR="00842705" w:rsidRPr="003F21AA" w:rsidTr="00E87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842705" w:rsidRPr="00CE7E5B" w:rsidRDefault="0040580A" w:rsidP="00D74EC9">
            <w:pPr>
              <w:jc w:val="center"/>
              <w:rPr>
                <w:b w:val="0"/>
                <w:sz w:val="20"/>
                <w:szCs w:val="20"/>
              </w:rPr>
            </w:pPr>
            <w:hyperlink r:id="rId559" w:history="1">
              <w:r w:rsidR="00842705" w:rsidRPr="00D6610A">
                <w:rPr>
                  <w:rStyle w:val="Hyperlink"/>
                  <w:b w:val="0"/>
                  <w:bCs w:val="0"/>
                  <w:sz w:val="20"/>
                  <w:szCs w:val="20"/>
                </w:rPr>
                <w:t>CM/ResDH(2018)370</w:t>
              </w:r>
            </w:hyperlink>
          </w:p>
        </w:tc>
        <w:tc>
          <w:tcPr>
            <w:tcW w:w="1515"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Yurtayev and 40 other cases</w:t>
            </w:r>
          </w:p>
        </w:tc>
        <w:tc>
          <w:tcPr>
            <w:tcW w:w="1120" w:type="dxa"/>
            <w:tcMar>
              <w:top w:w="113" w:type="dxa"/>
              <w:bottom w:w="113"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11336/02</w:t>
            </w:r>
          </w:p>
        </w:tc>
        <w:tc>
          <w:tcPr>
            <w:tcW w:w="1334" w:type="dxa"/>
            <w:tcMar>
              <w:top w:w="113" w:type="dxa"/>
              <w:left w:w="0" w:type="dxa"/>
              <w:bottom w:w="113" w:type="dxa"/>
              <w:right w:w="0" w:type="dxa"/>
            </w:tcMar>
          </w:tcPr>
          <w:p w:rsidR="00842705"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01/05/2006</w:t>
            </w:r>
          </w:p>
          <w:p w:rsidR="00842705" w:rsidRPr="00431753" w:rsidRDefault="00842705" w:rsidP="00D74EC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31753">
              <w:rPr>
                <w:rFonts w:cstheme="minorHAnsi"/>
                <w:sz w:val="20"/>
                <w:szCs w:val="20"/>
              </w:rPr>
              <w:t>31/01/2006</w:t>
            </w:r>
          </w:p>
        </w:tc>
        <w:tc>
          <w:tcPr>
            <w:tcW w:w="3735" w:type="dxa"/>
            <w:tcMar>
              <w:top w:w="113" w:type="dxa"/>
              <w:bottom w:w="113" w:type="dxa"/>
            </w:tcMar>
          </w:tcPr>
          <w:p w:rsidR="00842705" w:rsidRPr="003F21AA" w:rsidRDefault="00842705" w:rsidP="00D74E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rsidRPr="00CD0F4A">
              <w:rPr>
                <w:rFonts w:cstheme="minorHAnsi"/>
                <w:b/>
                <w:i/>
                <w:color w:val="000000"/>
                <w:sz w:val="20"/>
                <w:szCs w:val="20"/>
              </w:rPr>
              <w:t>:</w:t>
            </w:r>
            <w:r>
              <w:t xml:space="preserve"> </w:t>
            </w:r>
            <w:r w:rsidRPr="00A85EA1">
              <w:rPr>
                <w:i/>
              </w:rPr>
              <w:t>E</w:t>
            </w:r>
            <w:r w:rsidRPr="00A85EA1">
              <w:rPr>
                <w:rFonts w:cstheme="minorHAnsi"/>
                <w:i/>
                <w:color w:val="000000"/>
                <w:sz w:val="20"/>
                <w:szCs w:val="20"/>
              </w:rPr>
              <w:t>xcessive length of criminal proceedings as well as the lack of effective remedy in this respect. (Articles 6 §1 and 13)</w:t>
            </w:r>
          </w:p>
        </w:tc>
        <w:tc>
          <w:tcPr>
            <w:tcW w:w="5196" w:type="dxa"/>
            <w:tcMar>
              <w:top w:w="113" w:type="dxa"/>
              <w:bottom w:w="113" w:type="dxa"/>
            </w:tcMar>
          </w:tcPr>
          <w:p w:rsidR="00842705"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CD0F4A">
              <w:rPr>
                <w:i/>
                <w:sz w:val="20"/>
                <w:szCs w:val="20"/>
              </w:rPr>
              <w:t>:</w:t>
            </w:r>
            <w:r>
              <w:rPr>
                <w:sz w:val="20"/>
                <w:szCs w:val="20"/>
              </w:rPr>
              <w:t xml:space="preserve"> </w:t>
            </w:r>
            <w:r w:rsidRPr="000A3E25">
              <w:rPr>
                <w:sz w:val="20"/>
                <w:szCs w:val="20"/>
              </w:rPr>
              <w:t>Just satisfaction for non-pecuniary</w:t>
            </w:r>
            <w:r>
              <w:rPr>
                <w:sz w:val="20"/>
                <w:szCs w:val="20"/>
              </w:rPr>
              <w:t xml:space="preserve"> damage paid. Domestic proceedings closed. T</w:t>
            </w:r>
            <w:r w:rsidRPr="00A85EA1">
              <w:rPr>
                <w:sz w:val="20"/>
                <w:szCs w:val="20"/>
              </w:rPr>
              <w:t>he applicants are no longer in detention on remand in the cas</w:t>
            </w:r>
            <w:r>
              <w:rPr>
                <w:sz w:val="20"/>
                <w:szCs w:val="20"/>
              </w:rPr>
              <w:t xml:space="preserve">es of Burov and Kolesnikov; </w:t>
            </w:r>
            <w:r w:rsidRPr="00A85EA1">
              <w:rPr>
                <w:sz w:val="20"/>
                <w:szCs w:val="20"/>
              </w:rPr>
              <w:t xml:space="preserve">the </w:t>
            </w:r>
            <w:r>
              <w:rPr>
                <w:sz w:val="20"/>
                <w:szCs w:val="20"/>
              </w:rPr>
              <w:t>prohibition to leave the</w:t>
            </w:r>
            <w:r w:rsidRPr="00A85EA1">
              <w:rPr>
                <w:sz w:val="20"/>
                <w:szCs w:val="20"/>
              </w:rPr>
              <w:t xml:space="preserve"> place of residence without permission was lifted in the case of Zarochentsev; and that the internal judgment debt was paid to the appl</w:t>
            </w:r>
            <w:r>
              <w:rPr>
                <w:sz w:val="20"/>
                <w:szCs w:val="20"/>
              </w:rPr>
              <w:t>icant in the case of Chervonets.</w:t>
            </w:r>
          </w:p>
          <w:p w:rsidR="00842705" w:rsidRPr="00D6610A" w:rsidRDefault="00842705" w:rsidP="00D74EC9">
            <w:pPr>
              <w:jc w:val="both"/>
              <w:cnfStyle w:val="000000100000" w:firstRow="0" w:lastRow="0" w:firstColumn="0" w:lastColumn="0" w:oddVBand="0" w:evenVBand="0" w:oddHBand="1" w:evenHBand="0" w:firstRowFirstColumn="0" w:firstRowLastColumn="0" w:lastRowFirstColumn="0" w:lastRowLastColumn="0"/>
              <w:rPr>
                <w:sz w:val="20"/>
                <w:szCs w:val="20"/>
              </w:rPr>
            </w:pPr>
            <w:r w:rsidRPr="00D6610A">
              <w:rPr>
                <w:i/>
                <w:sz w:val="20"/>
                <w:szCs w:val="20"/>
                <w:u w:val="single"/>
              </w:rPr>
              <w:t>General measures</w:t>
            </w:r>
            <w:r w:rsidRPr="00D6610A">
              <w:rPr>
                <w:sz w:val="20"/>
                <w:szCs w:val="20"/>
              </w:rPr>
              <w:t xml:space="preserve"> required in response to the issue of excessive length of proceedings judgments continue to be examined within the framework of the Merit group; questions related to the excessive length of detention on remand, raised by the Burov and Kolesnikov cases, are being examined in the Ignatov group of cases; the issue of the excessive duration of the restriction on leaving one’s place of residence, raised by the Zarochentsev case, is being examined in the Ivanov group of cases; questions related to the non-enforcement or delayed enforcement of domestic judicial decisions, mostly delivered against the State and State-owned or controlled entities, and to the lack of an effective remedy in this respect, raised by the Chervonets case, are being examined in the Zhovner / Yuriy Nikolayevich Ivanov group of cases.</w:t>
            </w:r>
          </w:p>
        </w:tc>
      </w:tr>
    </w:tbl>
    <w:p w:rsidR="00E87AAA" w:rsidRPr="003F21AA" w:rsidRDefault="00E87AAA" w:rsidP="00E87AAA">
      <w:pPr>
        <w:spacing w:line="240" w:lineRule="auto"/>
        <w:rPr>
          <w:rFonts w:cstheme="minorHAnsi"/>
          <w:sz w:val="20"/>
          <w:szCs w:val="20"/>
          <w:lang w:val="en-GB"/>
        </w:rPr>
      </w:pPr>
    </w:p>
    <w:p w:rsidR="00E87AAA" w:rsidRPr="003F21AA" w:rsidRDefault="00E87AAA">
      <w:pPr>
        <w:rPr>
          <w:lang w:val="en-GB"/>
        </w:rPr>
      </w:pPr>
    </w:p>
    <w:sectPr w:rsidR="00E87AAA" w:rsidRPr="003F21AA" w:rsidSect="00E87AAA">
      <w:headerReference w:type="even" r:id="rId560"/>
      <w:headerReference w:type="default" r:id="rId561"/>
      <w:footerReference w:type="even" r:id="rId562"/>
      <w:footerReference w:type="default" r:id="rId563"/>
      <w:headerReference w:type="first" r:id="rId564"/>
      <w:footerReference w:type="first" r:id="rId565"/>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80A" w:rsidRDefault="0040580A">
      <w:pPr>
        <w:spacing w:after="0" w:line="240" w:lineRule="auto"/>
      </w:pPr>
      <w:r>
        <w:separator/>
      </w:r>
    </w:p>
  </w:endnote>
  <w:endnote w:type="continuationSeparator" w:id="0">
    <w:p w:rsidR="0040580A" w:rsidRDefault="0040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705" w:rsidRDefault="00842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22054"/>
      <w:docPartObj>
        <w:docPartGallery w:val="Page Numbers (Bottom of Page)"/>
        <w:docPartUnique/>
      </w:docPartObj>
    </w:sdtPr>
    <w:sdtEndPr>
      <w:rPr>
        <w:noProof/>
      </w:rPr>
    </w:sdtEndPr>
    <w:sdtContent>
      <w:p w:rsidR="00842705" w:rsidRDefault="00842705" w:rsidP="00E87AAA">
        <w:pPr>
          <w:pStyle w:val="Footer"/>
          <w:tabs>
            <w:tab w:val="clear" w:pos="4513"/>
            <w:tab w:val="clear" w:pos="9026"/>
          </w:tabs>
          <w:ind w:left="-567" w:right="-144"/>
          <w:jc w:val="center"/>
        </w:pPr>
        <w:r>
          <w:fldChar w:fldCharType="begin"/>
        </w:r>
        <w:r>
          <w:instrText xml:space="preserve"> PAGE   \* MERGEFORMAT </w:instrText>
        </w:r>
        <w:r>
          <w:fldChar w:fldCharType="separate"/>
        </w:r>
        <w:r w:rsidR="00D93AB6">
          <w:rPr>
            <w:noProof/>
          </w:rPr>
          <w:t>52</w:t>
        </w:r>
        <w:r>
          <w:rPr>
            <w:noProof/>
          </w:rPr>
          <w:fldChar w:fldCharType="end"/>
        </w:r>
      </w:p>
    </w:sdtContent>
  </w:sdt>
  <w:p w:rsidR="00842705" w:rsidRDefault="00842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705" w:rsidRDefault="00842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80A" w:rsidRDefault="0040580A">
      <w:pPr>
        <w:spacing w:after="0" w:line="240" w:lineRule="auto"/>
      </w:pPr>
      <w:r>
        <w:separator/>
      </w:r>
    </w:p>
  </w:footnote>
  <w:footnote w:type="continuationSeparator" w:id="0">
    <w:p w:rsidR="0040580A" w:rsidRDefault="00405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705" w:rsidRDefault="00842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705" w:rsidRDefault="00842705">
    <w:pPr>
      <w:pStyle w:val="Header"/>
    </w:pPr>
    <w:r>
      <w:rPr>
        <w:noProof/>
        <w:lang w:val="en-US"/>
      </w:rPr>
      <mc:AlternateContent>
        <mc:Choice Requires="wps">
          <w:drawing>
            <wp:anchor distT="0" distB="0" distL="114300" distR="114300" simplePos="0" relativeHeight="251660288" behindDoc="0" locked="0" layoutInCell="1" allowOverlap="1" wp14:anchorId="1D2ABB3A" wp14:editId="0B5D696E">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705" w:rsidRDefault="00842705" w:rsidP="00E87AAA">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842705" w:rsidRPr="004363F1" w:rsidRDefault="00842705" w:rsidP="00E87AAA">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2ABB3A"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" fillcolor="white [3201]" stroked="f" strokeweight=".5pt">
              <v:textbox>
                <w:txbxContent>
                  <w:p w:rsidR="00842705" w:rsidRDefault="00842705" w:rsidP="00E87AAA">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842705" w:rsidRPr="004363F1" w:rsidRDefault="00842705" w:rsidP="00E87AAA">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5CD" w:rsidRDefault="00E055CD" w:rsidP="00E055CD">
    <w:pPr>
      <w:pStyle w:val="Header"/>
    </w:pPr>
    <w:r>
      <w:rPr>
        <w:noProof/>
        <w:lang w:eastAsia="en-GB"/>
      </w:rPr>
      <mc:AlternateContent>
        <mc:Choice Requires="wps">
          <w:drawing>
            <wp:anchor distT="0" distB="0" distL="114300" distR="114300" simplePos="0" relativeHeight="251663360" behindDoc="0" locked="0" layoutInCell="1" allowOverlap="1" wp14:anchorId="15F0800E" wp14:editId="466D4F09">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55CD" w:rsidRPr="002207B6" w:rsidRDefault="00E055CD" w:rsidP="00E055CD">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0800E"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rsidR="00E055CD" w:rsidRPr="002207B6" w:rsidRDefault="00E055CD" w:rsidP="00E055CD">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6A7DDDB7" wp14:editId="79AFA053">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55CD" w:rsidRPr="002207B6" w:rsidRDefault="00E055CD" w:rsidP="00E055CD">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DDB7" id="Text Box 1" o:spid="_x0000_s1028" type="#_x0000_t202" style="position:absolute;margin-left:591.25pt;margin-top:8.1pt;width:101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rsidR="00E055CD" w:rsidRPr="002207B6" w:rsidRDefault="00E055CD" w:rsidP="00E055CD">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18</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1A6911A" wp14:editId="4E198383">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85111AA" id="Rectangle 7" o:spid="_x0000_s1026" style="position:absolute;margin-left:-199.75pt;margin-top:-.3pt;width:13in;height:6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rsidR="00E055CD" w:rsidRPr="00BB6267" w:rsidRDefault="00E055CD" w:rsidP="00E055CD">
    <w:pPr>
      <w:pStyle w:val="Header"/>
    </w:pPr>
  </w:p>
  <w:p w:rsidR="00E055CD" w:rsidRPr="00275946" w:rsidRDefault="00E055CD" w:rsidP="00E055CD">
    <w:pPr>
      <w:pStyle w:val="Header"/>
    </w:pPr>
  </w:p>
  <w:p w:rsidR="00842705" w:rsidRPr="00E055CD" w:rsidRDefault="00842705" w:rsidP="00E0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AAA"/>
    <w:rsid w:val="00005036"/>
    <w:rsid w:val="00007FAF"/>
    <w:rsid w:val="000357AF"/>
    <w:rsid w:val="0004077D"/>
    <w:rsid w:val="00047DCC"/>
    <w:rsid w:val="0005682A"/>
    <w:rsid w:val="00073EE0"/>
    <w:rsid w:val="0007667D"/>
    <w:rsid w:val="00080E93"/>
    <w:rsid w:val="000A0A1D"/>
    <w:rsid w:val="000A3A29"/>
    <w:rsid w:val="000B46E1"/>
    <w:rsid w:val="000C64DB"/>
    <w:rsid w:val="000D75DB"/>
    <w:rsid w:val="0011058F"/>
    <w:rsid w:val="00127114"/>
    <w:rsid w:val="001351B0"/>
    <w:rsid w:val="00152264"/>
    <w:rsid w:val="00152C46"/>
    <w:rsid w:val="001613A9"/>
    <w:rsid w:val="00173501"/>
    <w:rsid w:val="00186B42"/>
    <w:rsid w:val="001931E0"/>
    <w:rsid w:val="00193C14"/>
    <w:rsid w:val="00194285"/>
    <w:rsid w:val="001A184E"/>
    <w:rsid w:val="001A7EE5"/>
    <w:rsid w:val="001B3DE3"/>
    <w:rsid w:val="001C0E3A"/>
    <w:rsid w:val="001C669C"/>
    <w:rsid w:val="001D5A14"/>
    <w:rsid w:val="001E4E4B"/>
    <w:rsid w:val="001F514D"/>
    <w:rsid w:val="001F6767"/>
    <w:rsid w:val="002001DD"/>
    <w:rsid w:val="00201012"/>
    <w:rsid w:val="00204E64"/>
    <w:rsid w:val="00207E86"/>
    <w:rsid w:val="0021073F"/>
    <w:rsid w:val="0021162F"/>
    <w:rsid w:val="002218AF"/>
    <w:rsid w:val="00234C4A"/>
    <w:rsid w:val="00246DCB"/>
    <w:rsid w:val="00252335"/>
    <w:rsid w:val="00265CE5"/>
    <w:rsid w:val="00270AE9"/>
    <w:rsid w:val="00280265"/>
    <w:rsid w:val="002835B5"/>
    <w:rsid w:val="00284200"/>
    <w:rsid w:val="00290875"/>
    <w:rsid w:val="002920F5"/>
    <w:rsid w:val="002953D4"/>
    <w:rsid w:val="002A7463"/>
    <w:rsid w:val="002C2FE7"/>
    <w:rsid w:val="002C729E"/>
    <w:rsid w:val="002F2143"/>
    <w:rsid w:val="002F75EA"/>
    <w:rsid w:val="002F7C67"/>
    <w:rsid w:val="00323FCF"/>
    <w:rsid w:val="0033314D"/>
    <w:rsid w:val="00347E9B"/>
    <w:rsid w:val="00364C0D"/>
    <w:rsid w:val="003650FA"/>
    <w:rsid w:val="003703E5"/>
    <w:rsid w:val="003723E7"/>
    <w:rsid w:val="00395057"/>
    <w:rsid w:val="003A0F36"/>
    <w:rsid w:val="003B29BA"/>
    <w:rsid w:val="003E1C21"/>
    <w:rsid w:val="003E26F2"/>
    <w:rsid w:val="003F21AA"/>
    <w:rsid w:val="0040580A"/>
    <w:rsid w:val="0040715C"/>
    <w:rsid w:val="00407F56"/>
    <w:rsid w:val="0042265F"/>
    <w:rsid w:val="00437937"/>
    <w:rsid w:val="00441B4D"/>
    <w:rsid w:val="00445F4B"/>
    <w:rsid w:val="00447258"/>
    <w:rsid w:val="004525B2"/>
    <w:rsid w:val="004575A8"/>
    <w:rsid w:val="004626DF"/>
    <w:rsid w:val="00470281"/>
    <w:rsid w:val="00481BB0"/>
    <w:rsid w:val="004A1C74"/>
    <w:rsid w:val="004A1DD4"/>
    <w:rsid w:val="004C10B6"/>
    <w:rsid w:val="004E56B4"/>
    <w:rsid w:val="0050430E"/>
    <w:rsid w:val="00525B2E"/>
    <w:rsid w:val="00525E0F"/>
    <w:rsid w:val="00526557"/>
    <w:rsid w:val="00526819"/>
    <w:rsid w:val="00540FEC"/>
    <w:rsid w:val="00544D01"/>
    <w:rsid w:val="005610BD"/>
    <w:rsid w:val="00566382"/>
    <w:rsid w:val="00566FFE"/>
    <w:rsid w:val="00595B84"/>
    <w:rsid w:val="005966E6"/>
    <w:rsid w:val="005B71A0"/>
    <w:rsid w:val="005C2C6A"/>
    <w:rsid w:val="005D0FE0"/>
    <w:rsid w:val="005F706C"/>
    <w:rsid w:val="00603937"/>
    <w:rsid w:val="0060590A"/>
    <w:rsid w:val="006061F7"/>
    <w:rsid w:val="00613ABC"/>
    <w:rsid w:val="00616C6B"/>
    <w:rsid w:val="00617954"/>
    <w:rsid w:val="00627287"/>
    <w:rsid w:val="00627941"/>
    <w:rsid w:val="00645F6A"/>
    <w:rsid w:val="00653AEF"/>
    <w:rsid w:val="006566AC"/>
    <w:rsid w:val="00674D0D"/>
    <w:rsid w:val="00674FC6"/>
    <w:rsid w:val="00677642"/>
    <w:rsid w:val="006840E7"/>
    <w:rsid w:val="00691960"/>
    <w:rsid w:val="00692B81"/>
    <w:rsid w:val="006938C0"/>
    <w:rsid w:val="0069683B"/>
    <w:rsid w:val="00697B04"/>
    <w:rsid w:val="006A10E7"/>
    <w:rsid w:val="006B68C4"/>
    <w:rsid w:val="006B6FD9"/>
    <w:rsid w:val="006C1891"/>
    <w:rsid w:val="006C3374"/>
    <w:rsid w:val="006D3023"/>
    <w:rsid w:val="006D4442"/>
    <w:rsid w:val="006D541B"/>
    <w:rsid w:val="006E6921"/>
    <w:rsid w:val="007048D7"/>
    <w:rsid w:val="007050D0"/>
    <w:rsid w:val="0070641A"/>
    <w:rsid w:val="00714E64"/>
    <w:rsid w:val="007220E7"/>
    <w:rsid w:val="0072365A"/>
    <w:rsid w:val="0075364D"/>
    <w:rsid w:val="00753E6F"/>
    <w:rsid w:val="007706F3"/>
    <w:rsid w:val="00774687"/>
    <w:rsid w:val="007805CD"/>
    <w:rsid w:val="007818F5"/>
    <w:rsid w:val="0078328D"/>
    <w:rsid w:val="00790AE3"/>
    <w:rsid w:val="007A0C90"/>
    <w:rsid w:val="007A2440"/>
    <w:rsid w:val="007A356E"/>
    <w:rsid w:val="007A3F61"/>
    <w:rsid w:val="007A42AD"/>
    <w:rsid w:val="007B1411"/>
    <w:rsid w:val="007B6DA9"/>
    <w:rsid w:val="007D0711"/>
    <w:rsid w:val="007D302E"/>
    <w:rsid w:val="007F67AA"/>
    <w:rsid w:val="0080655D"/>
    <w:rsid w:val="00812044"/>
    <w:rsid w:val="00812372"/>
    <w:rsid w:val="00824194"/>
    <w:rsid w:val="00826682"/>
    <w:rsid w:val="00833DBE"/>
    <w:rsid w:val="00836D86"/>
    <w:rsid w:val="00842705"/>
    <w:rsid w:val="00844776"/>
    <w:rsid w:val="00861D6F"/>
    <w:rsid w:val="00867DC9"/>
    <w:rsid w:val="008907C9"/>
    <w:rsid w:val="008935F3"/>
    <w:rsid w:val="00895546"/>
    <w:rsid w:val="00895FA4"/>
    <w:rsid w:val="008A19C7"/>
    <w:rsid w:val="008B39CE"/>
    <w:rsid w:val="008B5DF6"/>
    <w:rsid w:val="008C1B7D"/>
    <w:rsid w:val="008C78CE"/>
    <w:rsid w:val="008D18CE"/>
    <w:rsid w:val="008D343E"/>
    <w:rsid w:val="008D35E5"/>
    <w:rsid w:val="008D4368"/>
    <w:rsid w:val="008D5266"/>
    <w:rsid w:val="008E58A1"/>
    <w:rsid w:val="008E61C1"/>
    <w:rsid w:val="008F67F0"/>
    <w:rsid w:val="00905E36"/>
    <w:rsid w:val="009201BE"/>
    <w:rsid w:val="00920472"/>
    <w:rsid w:val="00937368"/>
    <w:rsid w:val="00940E41"/>
    <w:rsid w:val="009508E7"/>
    <w:rsid w:val="009536D6"/>
    <w:rsid w:val="00956C81"/>
    <w:rsid w:val="009652A6"/>
    <w:rsid w:val="0097354B"/>
    <w:rsid w:val="00981CEF"/>
    <w:rsid w:val="00990FE3"/>
    <w:rsid w:val="009A193C"/>
    <w:rsid w:val="009B1F58"/>
    <w:rsid w:val="009D1702"/>
    <w:rsid w:val="009E290B"/>
    <w:rsid w:val="009E3C60"/>
    <w:rsid w:val="009E53C1"/>
    <w:rsid w:val="00A01F0B"/>
    <w:rsid w:val="00A052CE"/>
    <w:rsid w:val="00A10E43"/>
    <w:rsid w:val="00A14C0A"/>
    <w:rsid w:val="00A17F3F"/>
    <w:rsid w:val="00A244E9"/>
    <w:rsid w:val="00A27A04"/>
    <w:rsid w:val="00A33A3C"/>
    <w:rsid w:val="00A44345"/>
    <w:rsid w:val="00A55454"/>
    <w:rsid w:val="00A62EB7"/>
    <w:rsid w:val="00A6342D"/>
    <w:rsid w:val="00A8154F"/>
    <w:rsid w:val="00A82370"/>
    <w:rsid w:val="00A86AA9"/>
    <w:rsid w:val="00A96F5B"/>
    <w:rsid w:val="00AA5394"/>
    <w:rsid w:val="00AA62C8"/>
    <w:rsid w:val="00AD2261"/>
    <w:rsid w:val="00AD2420"/>
    <w:rsid w:val="00AD3382"/>
    <w:rsid w:val="00AF17A6"/>
    <w:rsid w:val="00AF2EE1"/>
    <w:rsid w:val="00AF30B2"/>
    <w:rsid w:val="00AF61CF"/>
    <w:rsid w:val="00B00B7A"/>
    <w:rsid w:val="00B0504A"/>
    <w:rsid w:val="00B1407A"/>
    <w:rsid w:val="00B22142"/>
    <w:rsid w:val="00B2453C"/>
    <w:rsid w:val="00B3676D"/>
    <w:rsid w:val="00B370FA"/>
    <w:rsid w:val="00B71503"/>
    <w:rsid w:val="00B72FE7"/>
    <w:rsid w:val="00B855C3"/>
    <w:rsid w:val="00B932AF"/>
    <w:rsid w:val="00BA23D9"/>
    <w:rsid w:val="00BB276B"/>
    <w:rsid w:val="00BB2FE6"/>
    <w:rsid w:val="00BC09C1"/>
    <w:rsid w:val="00BC4E92"/>
    <w:rsid w:val="00BC57DF"/>
    <w:rsid w:val="00BD138B"/>
    <w:rsid w:val="00BD22D8"/>
    <w:rsid w:val="00BE3935"/>
    <w:rsid w:val="00BF26D9"/>
    <w:rsid w:val="00BF49A6"/>
    <w:rsid w:val="00C05C92"/>
    <w:rsid w:val="00C111DD"/>
    <w:rsid w:val="00C202A4"/>
    <w:rsid w:val="00C2267A"/>
    <w:rsid w:val="00C2524F"/>
    <w:rsid w:val="00C272B1"/>
    <w:rsid w:val="00C34AA4"/>
    <w:rsid w:val="00C475D9"/>
    <w:rsid w:val="00C516B5"/>
    <w:rsid w:val="00C567DB"/>
    <w:rsid w:val="00C65639"/>
    <w:rsid w:val="00C83AE7"/>
    <w:rsid w:val="00C92AA3"/>
    <w:rsid w:val="00C94993"/>
    <w:rsid w:val="00CA0CDD"/>
    <w:rsid w:val="00CA4731"/>
    <w:rsid w:val="00CA5A09"/>
    <w:rsid w:val="00CA76FC"/>
    <w:rsid w:val="00CB52AD"/>
    <w:rsid w:val="00CB7F8A"/>
    <w:rsid w:val="00CC0FC0"/>
    <w:rsid w:val="00CC18AE"/>
    <w:rsid w:val="00CC69EF"/>
    <w:rsid w:val="00CD0F4A"/>
    <w:rsid w:val="00CF23A0"/>
    <w:rsid w:val="00CF4C69"/>
    <w:rsid w:val="00D03DFD"/>
    <w:rsid w:val="00D05897"/>
    <w:rsid w:val="00D058AD"/>
    <w:rsid w:val="00D32225"/>
    <w:rsid w:val="00D35C2B"/>
    <w:rsid w:val="00D4397B"/>
    <w:rsid w:val="00D529E9"/>
    <w:rsid w:val="00D74EC9"/>
    <w:rsid w:val="00D758B2"/>
    <w:rsid w:val="00D813C3"/>
    <w:rsid w:val="00D853CA"/>
    <w:rsid w:val="00D85769"/>
    <w:rsid w:val="00D85ADA"/>
    <w:rsid w:val="00D85CD5"/>
    <w:rsid w:val="00D93AB6"/>
    <w:rsid w:val="00DA09B7"/>
    <w:rsid w:val="00DA315E"/>
    <w:rsid w:val="00DA7674"/>
    <w:rsid w:val="00DB0D62"/>
    <w:rsid w:val="00DB2751"/>
    <w:rsid w:val="00DD4566"/>
    <w:rsid w:val="00DE674F"/>
    <w:rsid w:val="00DF2AB0"/>
    <w:rsid w:val="00E0394F"/>
    <w:rsid w:val="00E055CD"/>
    <w:rsid w:val="00E06885"/>
    <w:rsid w:val="00E16312"/>
    <w:rsid w:val="00E26670"/>
    <w:rsid w:val="00E4399B"/>
    <w:rsid w:val="00E543B8"/>
    <w:rsid w:val="00E639AD"/>
    <w:rsid w:val="00E66506"/>
    <w:rsid w:val="00E6758E"/>
    <w:rsid w:val="00E75194"/>
    <w:rsid w:val="00E76C1E"/>
    <w:rsid w:val="00E82C9C"/>
    <w:rsid w:val="00E87AAA"/>
    <w:rsid w:val="00E87AC2"/>
    <w:rsid w:val="00E9397A"/>
    <w:rsid w:val="00EA5479"/>
    <w:rsid w:val="00EC23B9"/>
    <w:rsid w:val="00EC24D2"/>
    <w:rsid w:val="00EC678E"/>
    <w:rsid w:val="00EC731A"/>
    <w:rsid w:val="00EF1747"/>
    <w:rsid w:val="00EF61F2"/>
    <w:rsid w:val="00F01FA0"/>
    <w:rsid w:val="00F053D7"/>
    <w:rsid w:val="00F22448"/>
    <w:rsid w:val="00F24A15"/>
    <w:rsid w:val="00F26D04"/>
    <w:rsid w:val="00F27227"/>
    <w:rsid w:val="00F30B87"/>
    <w:rsid w:val="00F316EB"/>
    <w:rsid w:val="00F41D56"/>
    <w:rsid w:val="00F54EAA"/>
    <w:rsid w:val="00F55C79"/>
    <w:rsid w:val="00F71714"/>
    <w:rsid w:val="00F77677"/>
    <w:rsid w:val="00F82813"/>
    <w:rsid w:val="00F86DB2"/>
    <w:rsid w:val="00F96AC5"/>
    <w:rsid w:val="00FA52C0"/>
    <w:rsid w:val="00FA663F"/>
    <w:rsid w:val="00FB62B5"/>
    <w:rsid w:val="00FC031F"/>
    <w:rsid w:val="00FC04BF"/>
    <w:rsid w:val="00FC1349"/>
    <w:rsid w:val="00FD0DEB"/>
    <w:rsid w:val="00FD62FA"/>
    <w:rsid w:val="00FD720A"/>
    <w:rsid w:val="00FE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77C1"/>
  <w15:docId w15:val="{E5D3786D-F9C6-41AF-A954-815BFD72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7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E87AAA"/>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E87AAA"/>
    <w:rPr>
      <w:rFonts w:ascii="Tahoma" w:hAnsi="Tahoma" w:cs="Tahoma"/>
      <w:sz w:val="16"/>
      <w:szCs w:val="16"/>
    </w:rPr>
  </w:style>
  <w:style w:type="paragraph" w:styleId="BalloonText">
    <w:name w:val="Balloon Text"/>
    <w:basedOn w:val="Normal"/>
    <w:link w:val="BalloonTextChar"/>
    <w:uiPriority w:val="99"/>
    <w:semiHidden/>
    <w:unhideWhenUsed/>
    <w:rsid w:val="00E87AAA"/>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E87AAA"/>
    <w:rPr>
      <w:rFonts w:ascii="Tahoma" w:hAnsi="Tahoma" w:cs="Tahoma"/>
      <w:sz w:val="16"/>
      <w:szCs w:val="16"/>
    </w:rPr>
  </w:style>
  <w:style w:type="character" w:customStyle="1" w:styleId="hps">
    <w:name w:val="hps"/>
    <w:basedOn w:val="DefaultParagraphFont"/>
    <w:rsid w:val="00E87AAA"/>
  </w:style>
  <w:style w:type="table" w:styleId="LightList-Accent1">
    <w:name w:val="Light List Accent 1"/>
    <w:basedOn w:val="TableNormal"/>
    <w:uiPriority w:val="61"/>
    <w:rsid w:val="00E87AAA"/>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87AAA"/>
    <w:rPr>
      <w:color w:val="0000FF" w:themeColor="hyperlink"/>
      <w:u w:val="single"/>
    </w:rPr>
  </w:style>
  <w:style w:type="character" w:styleId="CommentReference">
    <w:name w:val="annotation reference"/>
    <w:basedOn w:val="DefaultParagraphFont"/>
    <w:uiPriority w:val="99"/>
    <w:unhideWhenUsed/>
    <w:rsid w:val="00E87AAA"/>
    <w:rPr>
      <w:sz w:val="16"/>
      <w:szCs w:val="16"/>
    </w:rPr>
  </w:style>
  <w:style w:type="character" w:customStyle="1" w:styleId="CommentTextChar">
    <w:name w:val="Comment Text Char"/>
    <w:basedOn w:val="DefaultParagraphFont"/>
    <w:link w:val="CommentText"/>
    <w:uiPriority w:val="99"/>
    <w:semiHidden/>
    <w:rsid w:val="00E87AAA"/>
    <w:rPr>
      <w:sz w:val="20"/>
      <w:szCs w:val="20"/>
      <w:lang w:val="en-GB"/>
    </w:rPr>
  </w:style>
  <w:style w:type="paragraph" w:styleId="CommentText">
    <w:name w:val="annotation text"/>
    <w:basedOn w:val="Normal"/>
    <w:link w:val="CommentTextChar"/>
    <w:uiPriority w:val="99"/>
    <w:semiHidden/>
    <w:unhideWhenUsed/>
    <w:rsid w:val="00E87AAA"/>
    <w:pPr>
      <w:spacing w:line="240" w:lineRule="auto"/>
    </w:pPr>
    <w:rPr>
      <w:sz w:val="20"/>
      <w:szCs w:val="20"/>
      <w:lang w:val="en-GB"/>
    </w:rPr>
  </w:style>
  <w:style w:type="character" w:customStyle="1" w:styleId="CommentSubjectChar">
    <w:name w:val="Comment Subject Char"/>
    <w:basedOn w:val="CommentTextChar"/>
    <w:link w:val="CommentSubject"/>
    <w:uiPriority w:val="99"/>
    <w:semiHidden/>
    <w:rsid w:val="00E87AAA"/>
    <w:rPr>
      <w:b/>
      <w:bCs/>
      <w:sz w:val="20"/>
      <w:szCs w:val="20"/>
      <w:lang w:val="en-GB"/>
    </w:rPr>
  </w:style>
  <w:style w:type="paragraph" w:styleId="CommentSubject">
    <w:name w:val="annotation subject"/>
    <w:basedOn w:val="CommentText"/>
    <w:next w:val="CommentText"/>
    <w:link w:val="CommentSubjectChar"/>
    <w:uiPriority w:val="99"/>
    <w:semiHidden/>
    <w:unhideWhenUsed/>
    <w:rsid w:val="00E87AAA"/>
    <w:rPr>
      <w:b/>
      <w:bCs/>
    </w:rPr>
  </w:style>
  <w:style w:type="character" w:customStyle="1" w:styleId="sfbbfee58">
    <w:name w:val="sfbbfee58"/>
    <w:basedOn w:val="DefaultParagraphFont"/>
    <w:rsid w:val="00E87AAA"/>
  </w:style>
  <w:style w:type="paragraph" w:styleId="NoSpacing">
    <w:name w:val="No Spacing"/>
    <w:uiPriority w:val="1"/>
    <w:qFormat/>
    <w:rsid w:val="00E87AAA"/>
    <w:pPr>
      <w:spacing w:after="0" w:line="240" w:lineRule="auto"/>
    </w:pPr>
    <w:rPr>
      <w:lang w:val="en-GB"/>
    </w:rPr>
  </w:style>
  <w:style w:type="paragraph" w:styleId="NormalWeb">
    <w:name w:val="Normal (Web)"/>
    <w:basedOn w:val="Normal"/>
    <w:uiPriority w:val="99"/>
    <w:unhideWhenUsed/>
    <w:rsid w:val="00E87AAA"/>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E87AAA"/>
  </w:style>
  <w:style w:type="paragraph" w:styleId="Header">
    <w:name w:val="header"/>
    <w:basedOn w:val="Normal"/>
    <w:link w:val="HeaderChar"/>
    <w:uiPriority w:val="99"/>
    <w:unhideWhenUsed/>
    <w:rsid w:val="00E87AAA"/>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E87AAA"/>
    <w:rPr>
      <w:lang w:val="en-GB"/>
    </w:rPr>
  </w:style>
  <w:style w:type="paragraph" w:styleId="Footer">
    <w:name w:val="footer"/>
    <w:basedOn w:val="Normal"/>
    <w:link w:val="FooterChar"/>
    <w:uiPriority w:val="99"/>
    <w:unhideWhenUsed/>
    <w:rsid w:val="00E87AAA"/>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E87AAA"/>
    <w:rPr>
      <w:lang w:val="en-GB"/>
    </w:rPr>
  </w:style>
  <w:style w:type="character" w:styleId="Strong">
    <w:name w:val="Strong"/>
    <w:basedOn w:val="DefaultParagraphFont"/>
    <w:qFormat/>
    <w:rsid w:val="00E87AAA"/>
    <w:rPr>
      <w:b/>
      <w:bCs/>
    </w:rPr>
  </w:style>
  <w:style w:type="character" w:customStyle="1" w:styleId="vsmall">
    <w:name w:val="vsmall"/>
    <w:basedOn w:val="DefaultParagraphFont"/>
    <w:rsid w:val="00E87AAA"/>
  </w:style>
  <w:style w:type="character" w:customStyle="1" w:styleId="s7d2086b4">
    <w:name w:val="s7d2086b4"/>
    <w:basedOn w:val="DefaultParagraphFont"/>
    <w:rsid w:val="00E87AAA"/>
  </w:style>
  <w:style w:type="paragraph" w:customStyle="1" w:styleId="s50c0b1c7">
    <w:name w:val="s50c0b1c7"/>
    <w:basedOn w:val="Normal"/>
    <w:rsid w:val="00E87A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E87AAA"/>
  </w:style>
  <w:style w:type="paragraph" w:customStyle="1" w:styleId="s6e50bd9a">
    <w:name w:val="s6e50bd9a"/>
    <w:basedOn w:val="Normal"/>
    <w:rsid w:val="00E87A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E87AAA"/>
    <w:rPr>
      <w:i/>
      <w:iCs/>
    </w:rPr>
  </w:style>
  <w:style w:type="character" w:customStyle="1" w:styleId="s4f807e54">
    <w:name w:val="s4f807e54"/>
    <w:basedOn w:val="DefaultParagraphFont"/>
    <w:rsid w:val="00E87AAA"/>
  </w:style>
  <w:style w:type="paragraph" w:customStyle="1" w:styleId="Default">
    <w:name w:val="Default"/>
    <w:rsid w:val="00E87AAA"/>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E87AAA"/>
    <w:pPr>
      <w:ind w:left="720"/>
      <w:contextualSpacing/>
    </w:pPr>
  </w:style>
  <w:style w:type="paragraph" w:styleId="FootnoteText">
    <w:name w:val="footnote text"/>
    <w:basedOn w:val="Normal"/>
    <w:link w:val="FootnoteTextChar"/>
    <w:uiPriority w:val="99"/>
    <w:unhideWhenUsed/>
    <w:rsid w:val="00E87AAA"/>
    <w:pPr>
      <w:spacing w:after="0" w:line="240" w:lineRule="auto"/>
    </w:pPr>
    <w:rPr>
      <w:rFonts w:ascii="Calibri" w:eastAsia="Calibri" w:hAnsi="Calibri" w:cs="Times New Roman"/>
      <w:sz w:val="20"/>
      <w:szCs w:val="20"/>
      <w:lang w:val="en-GB" w:eastAsia="ru-RU"/>
    </w:rPr>
  </w:style>
  <w:style w:type="character" w:customStyle="1" w:styleId="FootnoteTextChar">
    <w:name w:val="Footnote Text Char"/>
    <w:basedOn w:val="DefaultParagraphFont"/>
    <w:link w:val="FootnoteText"/>
    <w:uiPriority w:val="99"/>
    <w:rsid w:val="00E87AAA"/>
    <w:rPr>
      <w:rFonts w:ascii="Calibri" w:eastAsia="Calibri" w:hAnsi="Calibri" w:cs="Times New Roman"/>
      <w:sz w:val="20"/>
      <w:szCs w:val="20"/>
      <w:lang w:val="en-GB" w:eastAsia="ru-RU"/>
    </w:rPr>
  </w:style>
  <w:style w:type="character" w:customStyle="1" w:styleId="apple-converted-space">
    <w:name w:val="apple-converted-space"/>
    <w:basedOn w:val="DefaultParagraphFont"/>
    <w:rsid w:val="00E87AAA"/>
  </w:style>
  <w:style w:type="character" w:customStyle="1" w:styleId="JuParaChar">
    <w:name w:val="Ju_Para Char"/>
    <w:aliases w:val="ECHR_Para Char"/>
    <w:link w:val="JuPara"/>
    <w:uiPriority w:val="12"/>
    <w:locked/>
    <w:rsid w:val="00E87AAA"/>
    <w:rPr>
      <w:sz w:val="24"/>
      <w:lang w:val="en-GB" w:eastAsia="fr-FR"/>
    </w:rPr>
  </w:style>
  <w:style w:type="paragraph" w:customStyle="1" w:styleId="JuPara">
    <w:name w:val="Ju_Para"/>
    <w:aliases w:val="ECHR_Para"/>
    <w:basedOn w:val="Normal"/>
    <w:link w:val="JuParaChar"/>
    <w:uiPriority w:val="12"/>
    <w:qFormat/>
    <w:rsid w:val="00E87AAA"/>
    <w:pPr>
      <w:spacing w:after="0" w:line="240" w:lineRule="auto"/>
      <w:ind w:firstLine="284"/>
      <w:jc w:val="both"/>
    </w:pPr>
    <w:rPr>
      <w:sz w:val="24"/>
      <w:lang w:val="en-GB" w:eastAsia="fr-FR"/>
    </w:rPr>
  </w:style>
  <w:style w:type="character" w:customStyle="1" w:styleId="sae070d1d">
    <w:name w:val="sae070d1d"/>
    <w:basedOn w:val="DefaultParagraphFont"/>
    <w:rsid w:val="00E87AAA"/>
  </w:style>
  <w:style w:type="character" w:customStyle="1" w:styleId="s2359e37b">
    <w:name w:val="s2359e37b"/>
    <w:basedOn w:val="DefaultParagraphFont"/>
    <w:rsid w:val="00E87AAA"/>
  </w:style>
  <w:style w:type="character" w:customStyle="1" w:styleId="s1a844bc0">
    <w:name w:val="s1a844bc0"/>
    <w:basedOn w:val="DefaultParagraphFont"/>
    <w:rsid w:val="00E87AAA"/>
  </w:style>
  <w:style w:type="character" w:customStyle="1" w:styleId="sf8bfa2bc">
    <w:name w:val="sf8bfa2bc"/>
    <w:basedOn w:val="DefaultParagraphFont"/>
    <w:rsid w:val="00E87AAA"/>
  </w:style>
  <w:style w:type="character" w:customStyle="1" w:styleId="stl25">
    <w:name w:val="stl_25"/>
    <w:basedOn w:val="DefaultParagraphFont"/>
    <w:rsid w:val="00E87AAA"/>
  </w:style>
  <w:style w:type="character" w:customStyle="1" w:styleId="stl31">
    <w:name w:val="stl_31"/>
    <w:basedOn w:val="DefaultParagraphFont"/>
    <w:rsid w:val="00E87AAA"/>
  </w:style>
  <w:style w:type="character" w:customStyle="1" w:styleId="stl27">
    <w:name w:val="stl_27"/>
    <w:basedOn w:val="DefaultParagraphFont"/>
    <w:rsid w:val="00E87AAA"/>
  </w:style>
  <w:style w:type="character" w:customStyle="1" w:styleId="stl10">
    <w:name w:val="stl_10"/>
    <w:basedOn w:val="DefaultParagraphFont"/>
    <w:rsid w:val="00E87AAA"/>
  </w:style>
  <w:style w:type="character" w:customStyle="1" w:styleId="stl33">
    <w:name w:val="stl_33"/>
    <w:basedOn w:val="DefaultParagraphFont"/>
    <w:rsid w:val="00E87AAA"/>
  </w:style>
  <w:style w:type="character" w:customStyle="1" w:styleId="stl34">
    <w:name w:val="stl_34"/>
    <w:basedOn w:val="DefaultParagraphFont"/>
    <w:rsid w:val="00E87AAA"/>
  </w:style>
  <w:style w:type="character" w:customStyle="1" w:styleId="s2a6cf492">
    <w:name w:val="s2a6cf492"/>
    <w:basedOn w:val="DefaultParagraphFont"/>
    <w:rsid w:val="00E87AAA"/>
  </w:style>
  <w:style w:type="character" w:customStyle="1" w:styleId="stl21">
    <w:name w:val="stl_21"/>
    <w:basedOn w:val="DefaultParagraphFont"/>
    <w:rsid w:val="00E87AAA"/>
  </w:style>
  <w:style w:type="character" w:customStyle="1" w:styleId="stl26">
    <w:name w:val="stl_26"/>
    <w:basedOn w:val="DefaultParagraphFont"/>
    <w:rsid w:val="00E87AAA"/>
  </w:style>
  <w:style w:type="character" w:customStyle="1" w:styleId="stl22">
    <w:name w:val="stl_22"/>
    <w:basedOn w:val="DefaultParagraphFont"/>
    <w:rsid w:val="00E87AAA"/>
  </w:style>
  <w:style w:type="character" w:customStyle="1" w:styleId="sd522c6fe">
    <w:name w:val="sd522c6fe"/>
    <w:basedOn w:val="DefaultParagraphFont"/>
    <w:rsid w:val="00E87AAA"/>
  </w:style>
  <w:style w:type="paragraph" w:customStyle="1" w:styleId="ClinContent">
    <w:name w:val="ClinContent"/>
    <w:basedOn w:val="Normal"/>
    <w:rsid w:val="00E87AAA"/>
    <w:pPr>
      <w:spacing w:before="240" w:after="0" w:line="240" w:lineRule="auto"/>
      <w:jc w:val="both"/>
    </w:pPr>
    <w:rPr>
      <w:rFonts w:ascii="Verdana" w:eastAsia="Times New Roman" w:hAnsi="Verdana" w:cs="Times New Roman"/>
      <w:sz w:val="20"/>
      <w:szCs w:val="24"/>
      <w:lang w:val="en-GB" w:eastAsia="en-GB"/>
    </w:rPr>
  </w:style>
  <w:style w:type="character" w:styleId="FollowedHyperlink">
    <w:name w:val="FollowedHyperlink"/>
    <w:basedOn w:val="DefaultParagraphFont"/>
    <w:uiPriority w:val="99"/>
    <w:semiHidden/>
    <w:unhideWhenUsed/>
    <w:rsid w:val="00E82C9C"/>
    <w:rPr>
      <w:color w:val="800080" w:themeColor="followedHyperlink"/>
      <w:u w:val="single"/>
    </w:rPr>
  </w:style>
  <w:style w:type="character" w:customStyle="1" w:styleId="stl41">
    <w:name w:val="stl_41"/>
    <w:basedOn w:val="DefaultParagraphFont"/>
    <w:rsid w:val="00B72FE7"/>
  </w:style>
  <w:style w:type="character" w:customStyle="1" w:styleId="stl39">
    <w:name w:val="stl_39"/>
    <w:basedOn w:val="DefaultParagraphFont"/>
    <w:rsid w:val="0040715C"/>
  </w:style>
  <w:style w:type="character" w:customStyle="1" w:styleId="wordhighlighted">
    <w:name w:val="wordhighlighted"/>
    <w:basedOn w:val="DefaultParagraphFont"/>
    <w:rsid w:val="0015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3357">
      <w:bodyDiv w:val="1"/>
      <w:marLeft w:val="0"/>
      <w:marRight w:val="0"/>
      <w:marTop w:val="0"/>
      <w:marBottom w:val="0"/>
      <w:divBdr>
        <w:top w:val="none" w:sz="0" w:space="0" w:color="auto"/>
        <w:left w:val="none" w:sz="0" w:space="0" w:color="auto"/>
        <w:bottom w:val="none" w:sz="0" w:space="0" w:color="auto"/>
        <w:right w:val="none" w:sz="0" w:space="0" w:color="auto"/>
      </w:divBdr>
      <w:divsChild>
        <w:div w:id="534461074">
          <w:marLeft w:val="0"/>
          <w:marRight w:val="0"/>
          <w:marTop w:val="0"/>
          <w:marBottom w:val="0"/>
          <w:divBdr>
            <w:top w:val="none" w:sz="0" w:space="0" w:color="auto"/>
            <w:left w:val="none" w:sz="0" w:space="0" w:color="auto"/>
            <w:bottom w:val="none" w:sz="0" w:space="0" w:color="auto"/>
            <w:right w:val="none" w:sz="0" w:space="0" w:color="auto"/>
          </w:divBdr>
          <w:divsChild>
            <w:div w:id="364989426">
              <w:marLeft w:val="0"/>
              <w:marRight w:val="0"/>
              <w:marTop w:val="0"/>
              <w:marBottom w:val="0"/>
              <w:divBdr>
                <w:top w:val="none" w:sz="0" w:space="0" w:color="auto"/>
                <w:left w:val="none" w:sz="0" w:space="0" w:color="auto"/>
                <w:bottom w:val="none" w:sz="0" w:space="0" w:color="auto"/>
                <w:right w:val="none" w:sz="0" w:space="0" w:color="auto"/>
              </w:divBdr>
              <w:divsChild>
                <w:div w:id="2090075687">
                  <w:marLeft w:val="0"/>
                  <w:marRight w:val="0"/>
                  <w:marTop w:val="0"/>
                  <w:marBottom w:val="0"/>
                  <w:divBdr>
                    <w:top w:val="none" w:sz="0" w:space="0" w:color="auto"/>
                    <w:left w:val="none" w:sz="0" w:space="0" w:color="auto"/>
                    <w:bottom w:val="none" w:sz="0" w:space="0" w:color="auto"/>
                    <w:right w:val="none" w:sz="0" w:space="0" w:color="auto"/>
                  </w:divBdr>
                  <w:divsChild>
                    <w:div w:id="1360280216">
                      <w:marLeft w:val="0"/>
                      <w:marRight w:val="0"/>
                      <w:marTop w:val="0"/>
                      <w:marBottom w:val="0"/>
                      <w:divBdr>
                        <w:top w:val="none" w:sz="0" w:space="0" w:color="auto"/>
                        <w:left w:val="none" w:sz="0" w:space="0" w:color="auto"/>
                        <w:bottom w:val="none" w:sz="0" w:space="0" w:color="auto"/>
                        <w:right w:val="none" w:sz="0" w:space="0" w:color="auto"/>
                      </w:divBdr>
                      <w:divsChild>
                        <w:div w:id="122430398">
                          <w:marLeft w:val="0"/>
                          <w:marRight w:val="0"/>
                          <w:marTop w:val="0"/>
                          <w:marBottom w:val="0"/>
                          <w:divBdr>
                            <w:top w:val="none" w:sz="0" w:space="0" w:color="auto"/>
                            <w:left w:val="none" w:sz="0" w:space="0" w:color="auto"/>
                            <w:bottom w:val="none" w:sz="0" w:space="0" w:color="auto"/>
                            <w:right w:val="none" w:sz="0" w:space="0" w:color="auto"/>
                          </w:divBdr>
                          <w:divsChild>
                            <w:div w:id="2030568111">
                              <w:marLeft w:val="0"/>
                              <w:marRight w:val="0"/>
                              <w:marTop w:val="0"/>
                              <w:marBottom w:val="0"/>
                              <w:divBdr>
                                <w:top w:val="none" w:sz="0" w:space="0" w:color="auto"/>
                                <w:left w:val="none" w:sz="0" w:space="0" w:color="auto"/>
                                <w:bottom w:val="none" w:sz="0" w:space="0" w:color="auto"/>
                                <w:right w:val="none" w:sz="0" w:space="0" w:color="auto"/>
                              </w:divBdr>
                              <w:divsChild>
                                <w:div w:id="69155560">
                                  <w:marLeft w:val="-225"/>
                                  <w:marRight w:val="-225"/>
                                  <w:marTop w:val="0"/>
                                  <w:marBottom w:val="0"/>
                                  <w:divBdr>
                                    <w:top w:val="none" w:sz="0" w:space="0" w:color="auto"/>
                                    <w:left w:val="none" w:sz="0" w:space="0" w:color="auto"/>
                                    <w:bottom w:val="none" w:sz="0" w:space="0" w:color="auto"/>
                                    <w:right w:val="none" w:sz="0" w:space="0" w:color="auto"/>
                                  </w:divBdr>
                                  <w:divsChild>
                                    <w:div w:id="1999726843">
                                      <w:marLeft w:val="0"/>
                                      <w:marRight w:val="0"/>
                                      <w:marTop w:val="0"/>
                                      <w:marBottom w:val="0"/>
                                      <w:divBdr>
                                        <w:top w:val="none" w:sz="0" w:space="0" w:color="auto"/>
                                        <w:left w:val="none" w:sz="0" w:space="0" w:color="auto"/>
                                        <w:bottom w:val="none" w:sz="0" w:space="0" w:color="auto"/>
                                        <w:right w:val="none" w:sz="0" w:space="0" w:color="auto"/>
                                      </w:divBdr>
                                      <w:divsChild>
                                        <w:div w:id="1989548640">
                                          <w:marLeft w:val="0"/>
                                          <w:marRight w:val="0"/>
                                          <w:marTop w:val="0"/>
                                          <w:marBottom w:val="0"/>
                                          <w:divBdr>
                                            <w:top w:val="none" w:sz="0" w:space="0" w:color="auto"/>
                                            <w:left w:val="none" w:sz="0" w:space="0" w:color="auto"/>
                                            <w:bottom w:val="none" w:sz="0" w:space="0" w:color="auto"/>
                                            <w:right w:val="none" w:sz="0" w:space="0" w:color="auto"/>
                                          </w:divBdr>
                                          <w:divsChild>
                                            <w:div w:id="1511068329">
                                              <w:marLeft w:val="0"/>
                                              <w:marRight w:val="0"/>
                                              <w:marTop w:val="0"/>
                                              <w:marBottom w:val="0"/>
                                              <w:divBdr>
                                                <w:top w:val="single" w:sz="6" w:space="0" w:color="EEEEEE"/>
                                                <w:left w:val="single" w:sz="6" w:space="0" w:color="EEEEEE"/>
                                                <w:bottom w:val="single" w:sz="6" w:space="0" w:color="EEEEEE"/>
                                                <w:right w:val="single" w:sz="6" w:space="0" w:color="EEEEEE"/>
                                              </w:divBdr>
                                              <w:divsChild>
                                                <w:div w:id="378550075">
                                                  <w:marLeft w:val="0"/>
                                                  <w:marRight w:val="0"/>
                                                  <w:marTop w:val="0"/>
                                                  <w:marBottom w:val="0"/>
                                                  <w:divBdr>
                                                    <w:top w:val="none" w:sz="0" w:space="0" w:color="auto"/>
                                                    <w:left w:val="none" w:sz="0" w:space="0" w:color="auto"/>
                                                    <w:bottom w:val="none" w:sz="0" w:space="0" w:color="auto"/>
                                                    <w:right w:val="none" w:sz="0" w:space="0" w:color="auto"/>
                                                  </w:divBdr>
                                                  <w:divsChild>
                                                    <w:div w:id="642656102">
                                                      <w:marLeft w:val="0"/>
                                                      <w:marRight w:val="0"/>
                                                      <w:marTop w:val="0"/>
                                                      <w:marBottom w:val="0"/>
                                                      <w:divBdr>
                                                        <w:top w:val="none" w:sz="0" w:space="0" w:color="auto"/>
                                                        <w:left w:val="none" w:sz="0" w:space="0" w:color="auto"/>
                                                        <w:bottom w:val="none" w:sz="0" w:space="0" w:color="auto"/>
                                                        <w:right w:val="none" w:sz="0" w:space="0" w:color="auto"/>
                                                      </w:divBdr>
                                                      <w:divsChild>
                                                        <w:div w:id="1189681051">
                                                          <w:marLeft w:val="0"/>
                                                          <w:marRight w:val="0"/>
                                                          <w:marTop w:val="0"/>
                                                          <w:marBottom w:val="0"/>
                                                          <w:divBdr>
                                                            <w:top w:val="none" w:sz="0" w:space="0" w:color="auto"/>
                                                            <w:left w:val="none" w:sz="0" w:space="0" w:color="auto"/>
                                                            <w:bottom w:val="none" w:sz="0" w:space="0" w:color="auto"/>
                                                            <w:right w:val="none" w:sz="0" w:space="0" w:color="auto"/>
                                                          </w:divBdr>
                                                          <w:divsChild>
                                                            <w:div w:id="534470377">
                                                              <w:marLeft w:val="0"/>
                                                              <w:marRight w:val="0"/>
                                                              <w:marTop w:val="0"/>
                                                              <w:marBottom w:val="0"/>
                                                              <w:divBdr>
                                                                <w:top w:val="none" w:sz="0" w:space="0" w:color="auto"/>
                                                                <w:left w:val="none" w:sz="0" w:space="0" w:color="auto"/>
                                                                <w:bottom w:val="none" w:sz="0" w:space="0" w:color="auto"/>
                                                                <w:right w:val="none" w:sz="0" w:space="0" w:color="auto"/>
                                                              </w:divBdr>
                                                              <w:divsChild>
                                                                <w:div w:id="2132556515">
                                                                  <w:marLeft w:val="0"/>
                                                                  <w:marRight w:val="0"/>
                                                                  <w:marTop w:val="0"/>
                                                                  <w:marBottom w:val="0"/>
                                                                  <w:divBdr>
                                                                    <w:top w:val="none" w:sz="0" w:space="0" w:color="auto"/>
                                                                    <w:left w:val="none" w:sz="0" w:space="0" w:color="auto"/>
                                                                    <w:bottom w:val="none" w:sz="0" w:space="0" w:color="auto"/>
                                                                    <w:right w:val="none" w:sz="0" w:space="0" w:color="auto"/>
                                                                  </w:divBdr>
                                                                  <w:divsChild>
                                                                    <w:div w:id="1090128336">
                                                                      <w:marLeft w:val="0"/>
                                                                      <w:marRight w:val="0"/>
                                                                      <w:marTop w:val="0"/>
                                                                      <w:marBottom w:val="0"/>
                                                                      <w:divBdr>
                                                                        <w:top w:val="none" w:sz="0" w:space="0" w:color="auto"/>
                                                                        <w:left w:val="none" w:sz="0" w:space="0" w:color="auto"/>
                                                                        <w:bottom w:val="none" w:sz="0" w:space="0" w:color="auto"/>
                                                                        <w:right w:val="none" w:sz="0" w:space="0" w:color="auto"/>
                                                                      </w:divBdr>
                                                                      <w:divsChild>
                                                                        <w:div w:id="710419010">
                                                                          <w:marLeft w:val="0"/>
                                                                          <w:marRight w:val="0"/>
                                                                          <w:marTop w:val="0"/>
                                                                          <w:marBottom w:val="0"/>
                                                                          <w:divBdr>
                                                                            <w:top w:val="none" w:sz="0" w:space="0" w:color="auto"/>
                                                                            <w:left w:val="none" w:sz="0" w:space="0" w:color="auto"/>
                                                                            <w:bottom w:val="none" w:sz="0" w:space="0" w:color="auto"/>
                                                                            <w:right w:val="none" w:sz="0" w:space="0" w:color="auto"/>
                                                                          </w:divBdr>
                                                                          <w:divsChild>
                                                                            <w:div w:id="962883840">
                                                                              <w:marLeft w:val="0"/>
                                                                              <w:marRight w:val="0"/>
                                                                              <w:marTop w:val="0"/>
                                                                              <w:marBottom w:val="0"/>
                                                                              <w:divBdr>
                                                                                <w:top w:val="none" w:sz="0" w:space="0" w:color="auto"/>
                                                                                <w:left w:val="none" w:sz="0" w:space="0" w:color="auto"/>
                                                                                <w:bottom w:val="none" w:sz="0" w:space="0" w:color="auto"/>
                                                                                <w:right w:val="none" w:sz="0" w:space="0" w:color="auto"/>
                                                                              </w:divBdr>
                                                                              <w:divsChild>
                                                                                <w:div w:id="936525670">
                                                                                  <w:marLeft w:val="0"/>
                                                                                  <w:marRight w:val="0"/>
                                                                                  <w:marTop w:val="0"/>
                                                                                  <w:marBottom w:val="0"/>
                                                                                  <w:divBdr>
                                                                                    <w:top w:val="none" w:sz="0" w:space="0" w:color="auto"/>
                                                                                    <w:left w:val="none" w:sz="0" w:space="0" w:color="auto"/>
                                                                                    <w:bottom w:val="none" w:sz="0" w:space="0" w:color="auto"/>
                                                                                    <w:right w:val="none" w:sz="0" w:space="0" w:color="auto"/>
                                                                                  </w:divBdr>
                                                                                  <w:divsChild>
                                                                                    <w:div w:id="525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844781">
      <w:bodyDiv w:val="1"/>
      <w:marLeft w:val="0"/>
      <w:marRight w:val="0"/>
      <w:marTop w:val="0"/>
      <w:marBottom w:val="0"/>
      <w:divBdr>
        <w:top w:val="none" w:sz="0" w:space="0" w:color="auto"/>
        <w:left w:val="none" w:sz="0" w:space="0" w:color="auto"/>
        <w:bottom w:val="none" w:sz="0" w:space="0" w:color="auto"/>
        <w:right w:val="none" w:sz="0" w:space="0" w:color="auto"/>
      </w:divBdr>
      <w:divsChild>
        <w:div w:id="1629968334">
          <w:marLeft w:val="0"/>
          <w:marRight w:val="0"/>
          <w:marTop w:val="0"/>
          <w:marBottom w:val="0"/>
          <w:divBdr>
            <w:top w:val="none" w:sz="0" w:space="0" w:color="auto"/>
            <w:left w:val="none" w:sz="0" w:space="0" w:color="auto"/>
            <w:bottom w:val="none" w:sz="0" w:space="0" w:color="auto"/>
            <w:right w:val="none" w:sz="0" w:space="0" w:color="auto"/>
          </w:divBdr>
          <w:divsChild>
            <w:div w:id="860701123">
              <w:marLeft w:val="0"/>
              <w:marRight w:val="0"/>
              <w:marTop w:val="0"/>
              <w:marBottom w:val="0"/>
              <w:divBdr>
                <w:top w:val="none" w:sz="0" w:space="0" w:color="auto"/>
                <w:left w:val="none" w:sz="0" w:space="0" w:color="auto"/>
                <w:bottom w:val="none" w:sz="0" w:space="0" w:color="auto"/>
                <w:right w:val="none" w:sz="0" w:space="0" w:color="auto"/>
              </w:divBdr>
              <w:divsChild>
                <w:div w:id="1522012366">
                  <w:marLeft w:val="0"/>
                  <w:marRight w:val="0"/>
                  <w:marTop w:val="0"/>
                  <w:marBottom w:val="0"/>
                  <w:divBdr>
                    <w:top w:val="none" w:sz="0" w:space="0" w:color="auto"/>
                    <w:left w:val="none" w:sz="0" w:space="0" w:color="auto"/>
                    <w:bottom w:val="none" w:sz="0" w:space="0" w:color="auto"/>
                    <w:right w:val="none" w:sz="0" w:space="0" w:color="auto"/>
                  </w:divBdr>
                  <w:divsChild>
                    <w:div w:id="451291124">
                      <w:marLeft w:val="0"/>
                      <w:marRight w:val="0"/>
                      <w:marTop w:val="0"/>
                      <w:marBottom w:val="0"/>
                      <w:divBdr>
                        <w:top w:val="none" w:sz="0" w:space="0" w:color="auto"/>
                        <w:left w:val="none" w:sz="0" w:space="0" w:color="auto"/>
                        <w:bottom w:val="none" w:sz="0" w:space="0" w:color="auto"/>
                        <w:right w:val="none" w:sz="0" w:space="0" w:color="auto"/>
                      </w:divBdr>
                      <w:divsChild>
                        <w:div w:id="1999653500">
                          <w:marLeft w:val="0"/>
                          <w:marRight w:val="0"/>
                          <w:marTop w:val="0"/>
                          <w:marBottom w:val="0"/>
                          <w:divBdr>
                            <w:top w:val="none" w:sz="0" w:space="0" w:color="auto"/>
                            <w:left w:val="none" w:sz="0" w:space="0" w:color="auto"/>
                            <w:bottom w:val="none" w:sz="0" w:space="0" w:color="auto"/>
                            <w:right w:val="none" w:sz="0" w:space="0" w:color="auto"/>
                          </w:divBdr>
                          <w:divsChild>
                            <w:div w:id="1105349307">
                              <w:marLeft w:val="0"/>
                              <w:marRight w:val="0"/>
                              <w:marTop w:val="0"/>
                              <w:marBottom w:val="0"/>
                              <w:divBdr>
                                <w:top w:val="none" w:sz="0" w:space="0" w:color="auto"/>
                                <w:left w:val="none" w:sz="0" w:space="0" w:color="auto"/>
                                <w:bottom w:val="none" w:sz="0" w:space="0" w:color="auto"/>
                                <w:right w:val="none" w:sz="0" w:space="0" w:color="auto"/>
                              </w:divBdr>
                              <w:divsChild>
                                <w:div w:id="719863651">
                                  <w:marLeft w:val="-225"/>
                                  <w:marRight w:val="-225"/>
                                  <w:marTop w:val="0"/>
                                  <w:marBottom w:val="0"/>
                                  <w:divBdr>
                                    <w:top w:val="none" w:sz="0" w:space="0" w:color="auto"/>
                                    <w:left w:val="none" w:sz="0" w:space="0" w:color="auto"/>
                                    <w:bottom w:val="none" w:sz="0" w:space="0" w:color="auto"/>
                                    <w:right w:val="none" w:sz="0" w:space="0" w:color="auto"/>
                                  </w:divBdr>
                                  <w:divsChild>
                                    <w:div w:id="184251418">
                                      <w:marLeft w:val="0"/>
                                      <w:marRight w:val="0"/>
                                      <w:marTop w:val="0"/>
                                      <w:marBottom w:val="0"/>
                                      <w:divBdr>
                                        <w:top w:val="none" w:sz="0" w:space="0" w:color="auto"/>
                                        <w:left w:val="none" w:sz="0" w:space="0" w:color="auto"/>
                                        <w:bottom w:val="none" w:sz="0" w:space="0" w:color="auto"/>
                                        <w:right w:val="none" w:sz="0" w:space="0" w:color="auto"/>
                                      </w:divBdr>
                                      <w:divsChild>
                                        <w:div w:id="1914269087">
                                          <w:marLeft w:val="0"/>
                                          <w:marRight w:val="0"/>
                                          <w:marTop w:val="0"/>
                                          <w:marBottom w:val="0"/>
                                          <w:divBdr>
                                            <w:top w:val="none" w:sz="0" w:space="0" w:color="auto"/>
                                            <w:left w:val="none" w:sz="0" w:space="0" w:color="auto"/>
                                            <w:bottom w:val="none" w:sz="0" w:space="0" w:color="auto"/>
                                            <w:right w:val="none" w:sz="0" w:space="0" w:color="auto"/>
                                          </w:divBdr>
                                          <w:divsChild>
                                            <w:div w:id="721099150">
                                              <w:marLeft w:val="0"/>
                                              <w:marRight w:val="0"/>
                                              <w:marTop w:val="0"/>
                                              <w:marBottom w:val="0"/>
                                              <w:divBdr>
                                                <w:top w:val="single" w:sz="6" w:space="0" w:color="EEEEEE"/>
                                                <w:left w:val="single" w:sz="6" w:space="0" w:color="EEEEEE"/>
                                                <w:bottom w:val="single" w:sz="6" w:space="0" w:color="EEEEEE"/>
                                                <w:right w:val="single" w:sz="6" w:space="0" w:color="EEEEEE"/>
                                              </w:divBdr>
                                              <w:divsChild>
                                                <w:div w:id="987897906">
                                                  <w:marLeft w:val="0"/>
                                                  <w:marRight w:val="0"/>
                                                  <w:marTop w:val="0"/>
                                                  <w:marBottom w:val="0"/>
                                                  <w:divBdr>
                                                    <w:top w:val="none" w:sz="0" w:space="0" w:color="auto"/>
                                                    <w:left w:val="none" w:sz="0" w:space="0" w:color="auto"/>
                                                    <w:bottom w:val="none" w:sz="0" w:space="0" w:color="auto"/>
                                                    <w:right w:val="none" w:sz="0" w:space="0" w:color="auto"/>
                                                  </w:divBdr>
                                                  <w:divsChild>
                                                    <w:div w:id="915895996">
                                                      <w:marLeft w:val="0"/>
                                                      <w:marRight w:val="0"/>
                                                      <w:marTop w:val="0"/>
                                                      <w:marBottom w:val="0"/>
                                                      <w:divBdr>
                                                        <w:top w:val="none" w:sz="0" w:space="0" w:color="auto"/>
                                                        <w:left w:val="none" w:sz="0" w:space="0" w:color="auto"/>
                                                        <w:bottom w:val="none" w:sz="0" w:space="0" w:color="auto"/>
                                                        <w:right w:val="none" w:sz="0" w:space="0" w:color="auto"/>
                                                      </w:divBdr>
                                                      <w:divsChild>
                                                        <w:div w:id="436029096">
                                                          <w:marLeft w:val="0"/>
                                                          <w:marRight w:val="0"/>
                                                          <w:marTop w:val="0"/>
                                                          <w:marBottom w:val="0"/>
                                                          <w:divBdr>
                                                            <w:top w:val="none" w:sz="0" w:space="0" w:color="auto"/>
                                                            <w:left w:val="none" w:sz="0" w:space="0" w:color="auto"/>
                                                            <w:bottom w:val="none" w:sz="0" w:space="0" w:color="auto"/>
                                                            <w:right w:val="none" w:sz="0" w:space="0" w:color="auto"/>
                                                          </w:divBdr>
                                                          <w:divsChild>
                                                            <w:div w:id="363216674">
                                                              <w:marLeft w:val="0"/>
                                                              <w:marRight w:val="0"/>
                                                              <w:marTop w:val="0"/>
                                                              <w:marBottom w:val="0"/>
                                                              <w:divBdr>
                                                                <w:top w:val="none" w:sz="0" w:space="0" w:color="auto"/>
                                                                <w:left w:val="none" w:sz="0" w:space="0" w:color="auto"/>
                                                                <w:bottom w:val="none" w:sz="0" w:space="0" w:color="auto"/>
                                                                <w:right w:val="none" w:sz="0" w:space="0" w:color="auto"/>
                                                              </w:divBdr>
                                                              <w:divsChild>
                                                                <w:div w:id="1788695862">
                                                                  <w:marLeft w:val="0"/>
                                                                  <w:marRight w:val="0"/>
                                                                  <w:marTop w:val="0"/>
                                                                  <w:marBottom w:val="0"/>
                                                                  <w:divBdr>
                                                                    <w:top w:val="none" w:sz="0" w:space="0" w:color="auto"/>
                                                                    <w:left w:val="none" w:sz="0" w:space="0" w:color="auto"/>
                                                                    <w:bottom w:val="none" w:sz="0" w:space="0" w:color="auto"/>
                                                                    <w:right w:val="none" w:sz="0" w:space="0" w:color="auto"/>
                                                                  </w:divBdr>
                                                                  <w:divsChild>
                                                                    <w:div w:id="1605727153">
                                                                      <w:marLeft w:val="0"/>
                                                                      <w:marRight w:val="0"/>
                                                                      <w:marTop w:val="0"/>
                                                                      <w:marBottom w:val="0"/>
                                                                      <w:divBdr>
                                                                        <w:top w:val="none" w:sz="0" w:space="0" w:color="auto"/>
                                                                        <w:left w:val="none" w:sz="0" w:space="0" w:color="auto"/>
                                                                        <w:bottom w:val="none" w:sz="0" w:space="0" w:color="auto"/>
                                                                        <w:right w:val="none" w:sz="0" w:space="0" w:color="auto"/>
                                                                      </w:divBdr>
                                                                      <w:divsChild>
                                                                        <w:div w:id="1279875544">
                                                                          <w:marLeft w:val="0"/>
                                                                          <w:marRight w:val="0"/>
                                                                          <w:marTop w:val="0"/>
                                                                          <w:marBottom w:val="0"/>
                                                                          <w:divBdr>
                                                                            <w:top w:val="none" w:sz="0" w:space="0" w:color="auto"/>
                                                                            <w:left w:val="none" w:sz="0" w:space="0" w:color="auto"/>
                                                                            <w:bottom w:val="none" w:sz="0" w:space="0" w:color="auto"/>
                                                                            <w:right w:val="none" w:sz="0" w:space="0" w:color="auto"/>
                                                                          </w:divBdr>
                                                                          <w:divsChild>
                                                                            <w:div w:id="617103880">
                                                                              <w:marLeft w:val="0"/>
                                                                              <w:marRight w:val="0"/>
                                                                              <w:marTop w:val="0"/>
                                                                              <w:marBottom w:val="0"/>
                                                                              <w:divBdr>
                                                                                <w:top w:val="none" w:sz="0" w:space="0" w:color="auto"/>
                                                                                <w:left w:val="none" w:sz="0" w:space="0" w:color="auto"/>
                                                                                <w:bottom w:val="none" w:sz="0" w:space="0" w:color="auto"/>
                                                                                <w:right w:val="none" w:sz="0" w:space="0" w:color="auto"/>
                                                                              </w:divBdr>
                                                                              <w:divsChild>
                                                                                <w:div w:id="1177575024">
                                                                                  <w:marLeft w:val="0"/>
                                                                                  <w:marRight w:val="0"/>
                                                                                  <w:marTop w:val="0"/>
                                                                                  <w:marBottom w:val="0"/>
                                                                                  <w:divBdr>
                                                                                    <w:top w:val="none" w:sz="0" w:space="0" w:color="auto"/>
                                                                                    <w:left w:val="none" w:sz="0" w:space="0" w:color="auto"/>
                                                                                    <w:bottom w:val="none" w:sz="0" w:space="0" w:color="auto"/>
                                                                                    <w:right w:val="none" w:sz="0" w:space="0" w:color="auto"/>
                                                                                  </w:divBdr>
                                                                                  <w:divsChild>
                                                                                    <w:div w:id="2007322027">
                                                                                      <w:marLeft w:val="0"/>
                                                                                      <w:marRight w:val="0"/>
                                                                                      <w:marTop w:val="0"/>
                                                                                      <w:marBottom w:val="0"/>
                                                                                      <w:divBdr>
                                                                                        <w:top w:val="none" w:sz="0" w:space="0" w:color="auto"/>
                                                                                        <w:left w:val="none" w:sz="0" w:space="0" w:color="auto"/>
                                                                                        <w:bottom w:val="none" w:sz="0" w:space="0" w:color="auto"/>
                                                                                        <w:right w:val="none" w:sz="0" w:space="0" w:color="auto"/>
                                                                                      </w:divBdr>
                                                                                      <w:divsChild>
                                                                                        <w:div w:id="385879791">
                                                                                          <w:marLeft w:val="0"/>
                                                                                          <w:marRight w:val="0"/>
                                                                                          <w:marTop w:val="0"/>
                                                                                          <w:marBottom w:val="0"/>
                                                                                          <w:divBdr>
                                                                                            <w:top w:val="none" w:sz="0" w:space="0" w:color="auto"/>
                                                                                            <w:left w:val="none" w:sz="0" w:space="0" w:color="auto"/>
                                                                                            <w:bottom w:val="none" w:sz="0" w:space="0" w:color="auto"/>
                                                                                            <w:right w:val="none" w:sz="0" w:space="0" w:color="auto"/>
                                                                                          </w:divBdr>
                                                                                          <w:divsChild>
                                                                                            <w:div w:id="186450903">
                                                                                              <w:marLeft w:val="0"/>
                                                                                              <w:marRight w:val="0"/>
                                                                                              <w:marTop w:val="0"/>
                                                                                              <w:marBottom w:val="0"/>
                                                                                              <w:divBdr>
                                                                                                <w:top w:val="none" w:sz="0" w:space="0" w:color="auto"/>
                                                                                                <w:left w:val="none" w:sz="0" w:space="0" w:color="auto"/>
                                                                                                <w:bottom w:val="none" w:sz="0" w:space="0" w:color="auto"/>
                                                                                                <w:right w:val="none" w:sz="0" w:space="0" w:color="auto"/>
                                                                                              </w:divBdr>
                                                                                            </w:div>
                                                                                            <w:div w:id="1619679023">
                                                                                              <w:marLeft w:val="0"/>
                                                                                              <w:marRight w:val="0"/>
                                                                                              <w:marTop w:val="0"/>
                                                                                              <w:marBottom w:val="0"/>
                                                                                              <w:divBdr>
                                                                                                <w:top w:val="none" w:sz="0" w:space="0" w:color="auto"/>
                                                                                                <w:left w:val="none" w:sz="0" w:space="0" w:color="auto"/>
                                                                                                <w:bottom w:val="none" w:sz="0" w:space="0" w:color="auto"/>
                                                                                                <w:right w:val="none" w:sz="0" w:space="0" w:color="auto"/>
                                                                                              </w:divBdr>
                                                                                            </w:div>
                                                                                            <w:div w:id="10563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826205">
      <w:bodyDiv w:val="1"/>
      <w:marLeft w:val="0"/>
      <w:marRight w:val="0"/>
      <w:marTop w:val="0"/>
      <w:marBottom w:val="0"/>
      <w:divBdr>
        <w:top w:val="none" w:sz="0" w:space="0" w:color="auto"/>
        <w:left w:val="none" w:sz="0" w:space="0" w:color="auto"/>
        <w:bottom w:val="none" w:sz="0" w:space="0" w:color="auto"/>
        <w:right w:val="none" w:sz="0" w:space="0" w:color="auto"/>
      </w:divBdr>
    </w:div>
    <w:div w:id="466554449">
      <w:bodyDiv w:val="1"/>
      <w:marLeft w:val="0"/>
      <w:marRight w:val="0"/>
      <w:marTop w:val="0"/>
      <w:marBottom w:val="0"/>
      <w:divBdr>
        <w:top w:val="none" w:sz="0" w:space="0" w:color="auto"/>
        <w:left w:val="none" w:sz="0" w:space="0" w:color="auto"/>
        <w:bottom w:val="none" w:sz="0" w:space="0" w:color="auto"/>
        <w:right w:val="none" w:sz="0" w:space="0" w:color="auto"/>
      </w:divBdr>
      <w:divsChild>
        <w:div w:id="1711106349">
          <w:marLeft w:val="0"/>
          <w:marRight w:val="0"/>
          <w:marTop w:val="0"/>
          <w:marBottom w:val="0"/>
          <w:divBdr>
            <w:top w:val="none" w:sz="0" w:space="0" w:color="auto"/>
            <w:left w:val="none" w:sz="0" w:space="0" w:color="auto"/>
            <w:bottom w:val="none" w:sz="0" w:space="0" w:color="auto"/>
            <w:right w:val="none" w:sz="0" w:space="0" w:color="auto"/>
          </w:divBdr>
          <w:divsChild>
            <w:div w:id="65536123">
              <w:marLeft w:val="0"/>
              <w:marRight w:val="0"/>
              <w:marTop w:val="0"/>
              <w:marBottom w:val="0"/>
              <w:divBdr>
                <w:top w:val="none" w:sz="0" w:space="0" w:color="auto"/>
                <w:left w:val="none" w:sz="0" w:space="0" w:color="auto"/>
                <w:bottom w:val="none" w:sz="0" w:space="0" w:color="auto"/>
                <w:right w:val="none" w:sz="0" w:space="0" w:color="auto"/>
              </w:divBdr>
              <w:divsChild>
                <w:div w:id="626400104">
                  <w:marLeft w:val="0"/>
                  <w:marRight w:val="0"/>
                  <w:marTop w:val="0"/>
                  <w:marBottom w:val="0"/>
                  <w:divBdr>
                    <w:top w:val="none" w:sz="0" w:space="0" w:color="auto"/>
                    <w:left w:val="none" w:sz="0" w:space="0" w:color="auto"/>
                    <w:bottom w:val="none" w:sz="0" w:space="0" w:color="auto"/>
                    <w:right w:val="none" w:sz="0" w:space="0" w:color="auto"/>
                  </w:divBdr>
                  <w:divsChild>
                    <w:div w:id="1259363709">
                      <w:marLeft w:val="0"/>
                      <w:marRight w:val="0"/>
                      <w:marTop w:val="0"/>
                      <w:marBottom w:val="0"/>
                      <w:divBdr>
                        <w:top w:val="none" w:sz="0" w:space="0" w:color="auto"/>
                        <w:left w:val="none" w:sz="0" w:space="0" w:color="auto"/>
                        <w:bottom w:val="none" w:sz="0" w:space="0" w:color="auto"/>
                        <w:right w:val="none" w:sz="0" w:space="0" w:color="auto"/>
                      </w:divBdr>
                      <w:divsChild>
                        <w:div w:id="924611611">
                          <w:marLeft w:val="0"/>
                          <w:marRight w:val="0"/>
                          <w:marTop w:val="0"/>
                          <w:marBottom w:val="0"/>
                          <w:divBdr>
                            <w:top w:val="none" w:sz="0" w:space="0" w:color="auto"/>
                            <w:left w:val="none" w:sz="0" w:space="0" w:color="auto"/>
                            <w:bottom w:val="none" w:sz="0" w:space="0" w:color="auto"/>
                            <w:right w:val="none" w:sz="0" w:space="0" w:color="auto"/>
                          </w:divBdr>
                          <w:divsChild>
                            <w:div w:id="503203903">
                              <w:marLeft w:val="0"/>
                              <w:marRight w:val="0"/>
                              <w:marTop w:val="0"/>
                              <w:marBottom w:val="0"/>
                              <w:divBdr>
                                <w:top w:val="none" w:sz="0" w:space="0" w:color="auto"/>
                                <w:left w:val="none" w:sz="0" w:space="0" w:color="auto"/>
                                <w:bottom w:val="none" w:sz="0" w:space="0" w:color="auto"/>
                                <w:right w:val="none" w:sz="0" w:space="0" w:color="auto"/>
                              </w:divBdr>
                              <w:divsChild>
                                <w:div w:id="579100703">
                                  <w:marLeft w:val="-225"/>
                                  <w:marRight w:val="-225"/>
                                  <w:marTop w:val="0"/>
                                  <w:marBottom w:val="0"/>
                                  <w:divBdr>
                                    <w:top w:val="none" w:sz="0" w:space="0" w:color="auto"/>
                                    <w:left w:val="none" w:sz="0" w:space="0" w:color="auto"/>
                                    <w:bottom w:val="none" w:sz="0" w:space="0" w:color="auto"/>
                                    <w:right w:val="none" w:sz="0" w:space="0" w:color="auto"/>
                                  </w:divBdr>
                                  <w:divsChild>
                                    <w:div w:id="846141889">
                                      <w:marLeft w:val="0"/>
                                      <w:marRight w:val="0"/>
                                      <w:marTop w:val="0"/>
                                      <w:marBottom w:val="0"/>
                                      <w:divBdr>
                                        <w:top w:val="none" w:sz="0" w:space="0" w:color="auto"/>
                                        <w:left w:val="none" w:sz="0" w:space="0" w:color="auto"/>
                                        <w:bottom w:val="none" w:sz="0" w:space="0" w:color="auto"/>
                                        <w:right w:val="none" w:sz="0" w:space="0" w:color="auto"/>
                                      </w:divBdr>
                                      <w:divsChild>
                                        <w:div w:id="1721783944">
                                          <w:marLeft w:val="0"/>
                                          <w:marRight w:val="0"/>
                                          <w:marTop w:val="0"/>
                                          <w:marBottom w:val="0"/>
                                          <w:divBdr>
                                            <w:top w:val="none" w:sz="0" w:space="0" w:color="auto"/>
                                            <w:left w:val="none" w:sz="0" w:space="0" w:color="auto"/>
                                            <w:bottom w:val="none" w:sz="0" w:space="0" w:color="auto"/>
                                            <w:right w:val="none" w:sz="0" w:space="0" w:color="auto"/>
                                          </w:divBdr>
                                          <w:divsChild>
                                            <w:div w:id="1536112726">
                                              <w:marLeft w:val="0"/>
                                              <w:marRight w:val="0"/>
                                              <w:marTop w:val="0"/>
                                              <w:marBottom w:val="0"/>
                                              <w:divBdr>
                                                <w:top w:val="single" w:sz="6" w:space="0" w:color="EEEEEE"/>
                                                <w:left w:val="single" w:sz="6" w:space="0" w:color="EEEEEE"/>
                                                <w:bottom w:val="single" w:sz="6" w:space="0" w:color="EEEEEE"/>
                                                <w:right w:val="single" w:sz="6" w:space="0" w:color="EEEEEE"/>
                                              </w:divBdr>
                                              <w:divsChild>
                                                <w:div w:id="1011378202">
                                                  <w:marLeft w:val="0"/>
                                                  <w:marRight w:val="0"/>
                                                  <w:marTop w:val="0"/>
                                                  <w:marBottom w:val="0"/>
                                                  <w:divBdr>
                                                    <w:top w:val="none" w:sz="0" w:space="0" w:color="auto"/>
                                                    <w:left w:val="none" w:sz="0" w:space="0" w:color="auto"/>
                                                    <w:bottom w:val="none" w:sz="0" w:space="0" w:color="auto"/>
                                                    <w:right w:val="none" w:sz="0" w:space="0" w:color="auto"/>
                                                  </w:divBdr>
                                                  <w:divsChild>
                                                    <w:div w:id="608122695">
                                                      <w:marLeft w:val="0"/>
                                                      <w:marRight w:val="0"/>
                                                      <w:marTop w:val="0"/>
                                                      <w:marBottom w:val="0"/>
                                                      <w:divBdr>
                                                        <w:top w:val="none" w:sz="0" w:space="0" w:color="auto"/>
                                                        <w:left w:val="none" w:sz="0" w:space="0" w:color="auto"/>
                                                        <w:bottom w:val="none" w:sz="0" w:space="0" w:color="auto"/>
                                                        <w:right w:val="none" w:sz="0" w:space="0" w:color="auto"/>
                                                      </w:divBdr>
                                                      <w:divsChild>
                                                        <w:div w:id="139812952">
                                                          <w:marLeft w:val="0"/>
                                                          <w:marRight w:val="0"/>
                                                          <w:marTop w:val="0"/>
                                                          <w:marBottom w:val="0"/>
                                                          <w:divBdr>
                                                            <w:top w:val="none" w:sz="0" w:space="0" w:color="auto"/>
                                                            <w:left w:val="none" w:sz="0" w:space="0" w:color="auto"/>
                                                            <w:bottom w:val="none" w:sz="0" w:space="0" w:color="auto"/>
                                                            <w:right w:val="none" w:sz="0" w:space="0" w:color="auto"/>
                                                          </w:divBdr>
                                                          <w:divsChild>
                                                            <w:div w:id="1246920560">
                                                              <w:marLeft w:val="0"/>
                                                              <w:marRight w:val="0"/>
                                                              <w:marTop w:val="0"/>
                                                              <w:marBottom w:val="0"/>
                                                              <w:divBdr>
                                                                <w:top w:val="none" w:sz="0" w:space="0" w:color="auto"/>
                                                                <w:left w:val="none" w:sz="0" w:space="0" w:color="auto"/>
                                                                <w:bottom w:val="none" w:sz="0" w:space="0" w:color="auto"/>
                                                                <w:right w:val="none" w:sz="0" w:space="0" w:color="auto"/>
                                                              </w:divBdr>
                                                              <w:divsChild>
                                                                <w:div w:id="675500850">
                                                                  <w:marLeft w:val="0"/>
                                                                  <w:marRight w:val="0"/>
                                                                  <w:marTop w:val="0"/>
                                                                  <w:marBottom w:val="0"/>
                                                                  <w:divBdr>
                                                                    <w:top w:val="none" w:sz="0" w:space="0" w:color="auto"/>
                                                                    <w:left w:val="none" w:sz="0" w:space="0" w:color="auto"/>
                                                                    <w:bottom w:val="none" w:sz="0" w:space="0" w:color="auto"/>
                                                                    <w:right w:val="none" w:sz="0" w:space="0" w:color="auto"/>
                                                                  </w:divBdr>
                                                                  <w:divsChild>
                                                                    <w:div w:id="1666274885">
                                                                      <w:marLeft w:val="0"/>
                                                                      <w:marRight w:val="0"/>
                                                                      <w:marTop w:val="0"/>
                                                                      <w:marBottom w:val="0"/>
                                                                      <w:divBdr>
                                                                        <w:top w:val="none" w:sz="0" w:space="0" w:color="auto"/>
                                                                        <w:left w:val="none" w:sz="0" w:space="0" w:color="auto"/>
                                                                        <w:bottom w:val="none" w:sz="0" w:space="0" w:color="auto"/>
                                                                        <w:right w:val="none" w:sz="0" w:space="0" w:color="auto"/>
                                                                      </w:divBdr>
                                                                      <w:divsChild>
                                                                        <w:div w:id="334265509">
                                                                          <w:marLeft w:val="0"/>
                                                                          <w:marRight w:val="0"/>
                                                                          <w:marTop w:val="0"/>
                                                                          <w:marBottom w:val="0"/>
                                                                          <w:divBdr>
                                                                            <w:top w:val="none" w:sz="0" w:space="0" w:color="auto"/>
                                                                            <w:left w:val="none" w:sz="0" w:space="0" w:color="auto"/>
                                                                            <w:bottom w:val="none" w:sz="0" w:space="0" w:color="auto"/>
                                                                            <w:right w:val="none" w:sz="0" w:space="0" w:color="auto"/>
                                                                          </w:divBdr>
                                                                          <w:divsChild>
                                                                            <w:div w:id="251355577">
                                                                              <w:marLeft w:val="0"/>
                                                                              <w:marRight w:val="0"/>
                                                                              <w:marTop w:val="0"/>
                                                                              <w:marBottom w:val="0"/>
                                                                              <w:divBdr>
                                                                                <w:top w:val="none" w:sz="0" w:space="0" w:color="auto"/>
                                                                                <w:left w:val="none" w:sz="0" w:space="0" w:color="auto"/>
                                                                                <w:bottom w:val="none" w:sz="0" w:space="0" w:color="auto"/>
                                                                                <w:right w:val="none" w:sz="0" w:space="0" w:color="auto"/>
                                                                              </w:divBdr>
                                                                              <w:divsChild>
                                                                                <w:div w:id="1570531202">
                                                                                  <w:marLeft w:val="0"/>
                                                                                  <w:marRight w:val="0"/>
                                                                                  <w:marTop w:val="0"/>
                                                                                  <w:marBottom w:val="0"/>
                                                                                  <w:divBdr>
                                                                                    <w:top w:val="none" w:sz="0" w:space="0" w:color="auto"/>
                                                                                    <w:left w:val="none" w:sz="0" w:space="0" w:color="auto"/>
                                                                                    <w:bottom w:val="none" w:sz="0" w:space="0" w:color="auto"/>
                                                                                    <w:right w:val="none" w:sz="0" w:space="0" w:color="auto"/>
                                                                                  </w:divBdr>
                                                                                  <w:divsChild>
                                                                                    <w:div w:id="91711161">
                                                                                      <w:marLeft w:val="0"/>
                                                                                      <w:marRight w:val="0"/>
                                                                                      <w:marTop w:val="0"/>
                                                                                      <w:marBottom w:val="0"/>
                                                                                      <w:divBdr>
                                                                                        <w:top w:val="none" w:sz="0" w:space="0" w:color="auto"/>
                                                                                        <w:left w:val="none" w:sz="0" w:space="0" w:color="auto"/>
                                                                                        <w:bottom w:val="none" w:sz="0" w:space="0" w:color="auto"/>
                                                                                        <w:right w:val="none" w:sz="0" w:space="0" w:color="auto"/>
                                                                                      </w:divBdr>
                                                                                      <w:divsChild>
                                                                                        <w:div w:id="108857071">
                                                                                          <w:marLeft w:val="0"/>
                                                                                          <w:marRight w:val="0"/>
                                                                                          <w:marTop w:val="0"/>
                                                                                          <w:marBottom w:val="0"/>
                                                                                          <w:divBdr>
                                                                                            <w:top w:val="none" w:sz="0" w:space="0" w:color="auto"/>
                                                                                            <w:left w:val="none" w:sz="0" w:space="0" w:color="auto"/>
                                                                                            <w:bottom w:val="none" w:sz="0" w:space="0" w:color="auto"/>
                                                                                            <w:right w:val="none" w:sz="0" w:space="0" w:color="auto"/>
                                                                                          </w:divBdr>
                                                                                          <w:divsChild>
                                                                                            <w:div w:id="363093479">
                                                                                              <w:marLeft w:val="0"/>
                                                                                              <w:marRight w:val="0"/>
                                                                                              <w:marTop w:val="0"/>
                                                                                              <w:marBottom w:val="0"/>
                                                                                              <w:divBdr>
                                                                                                <w:top w:val="none" w:sz="0" w:space="0" w:color="auto"/>
                                                                                                <w:left w:val="none" w:sz="0" w:space="0" w:color="auto"/>
                                                                                                <w:bottom w:val="none" w:sz="0" w:space="0" w:color="auto"/>
                                                                                                <w:right w:val="none" w:sz="0" w:space="0" w:color="auto"/>
                                                                                              </w:divBdr>
                                                                                            </w:div>
                                                                                            <w:div w:id="131557918">
                                                                                              <w:marLeft w:val="0"/>
                                                                                              <w:marRight w:val="0"/>
                                                                                              <w:marTop w:val="0"/>
                                                                                              <w:marBottom w:val="0"/>
                                                                                              <w:divBdr>
                                                                                                <w:top w:val="none" w:sz="0" w:space="0" w:color="auto"/>
                                                                                                <w:left w:val="none" w:sz="0" w:space="0" w:color="auto"/>
                                                                                                <w:bottom w:val="none" w:sz="0" w:space="0" w:color="auto"/>
                                                                                                <w:right w:val="none" w:sz="0" w:space="0" w:color="auto"/>
                                                                                              </w:divBdr>
                                                                                            </w:div>
                                                                                            <w:div w:id="6482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519943">
      <w:bodyDiv w:val="1"/>
      <w:marLeft w:val="0"/>
      <w:marRight w:val="0"/>
      <w:marTop w:val="0"/>
      <w:marBottom w:val="0"/>
      <w:divBdr>
        <w:top w:val="none" w:sz="0" w:space="0" w:color="auto"/>
        <w:left w:val="none" w:sz="0" w:space="0" w:color="auto"/>
        <w:bottom w:val="none" w:sz="0" w:space="0" w:color="auto"/>
        <w:right w:val="none" w:sz="0" w:space="0" w:color="auto"/>
      </w:divBdr>
      <w:divsChild>
        <w:div w:id="1471482521">
          <w:marLeft w:val="0"/>
          <w:marRight w:val="0"/>
          <w:marTop w:val="0"/>
          <w:marBottom w:val="0"/>
          <w:divBdr>
            <w:top w:val="none" w:sz="0" w:space="0" w:color="auto"/>
            <w:left w:val="none" w:sz="0" w:space="0" w:color="auto"/>
            <w:bottom w:val="none" w:sz="0" w:space="0" w:color="auto"/>
            <w:right w:val="none" w:sz="0" w:space="0" w:color="auto"/>
          </w:divBdr>
          <w:divsChild>
            <w:div w:id="361826430">
              <w:marLeft w:val="0"/>
              <w:marRight w:val="0"/>
              <w:marTop w:val="0"/>
              <w:marBottom w:val="0"/>
              <w:divBdr>
                <w:top w:val="none" w:sz="0" w:space="0" w:color="auto"/>
                <w:left w:val="none" w:sz="0" w:space="0" w:color="auto"/>
                <w:bottom w:val="none" w:sz="0" w:space="0" w:color="auto"/>
                <w:right w:val="none" w:sz="0" w:space="0" w:color="auto"/>
              </w:divBdr>
              <w:divsChild>
                <w:div w:id="110129370">
                  <w:marLeft w:val="0"/>
                  <w:marRight w:val="0"/>
                  <w:marTop w:val="0"/>
                  <w:marBottom w:val="0"/>
                  <w:divBdr>
                    <w:top w:val="none" w:sz="0" w:space="0" w:color="auto"/>
                    <w:left w:val="none" w:sz="0" w:space="0" w:color="auto"/>
                    <w:bottom w:val="none" w:sz="0" w:space="0" w:color="auto"/>
                    <w:right w:val="none" w:sz="0" w:space="0" w:color="auto"/>
                  </w:divBdr>
                  <w:divsChild>
                    <w:div w:id="1601373238">
                      <w:marLeft w:val="0"/>
                      <w:marRight w:val="0"/>
                      <w:marTop w:val="0"/>
                      <w:marBottom w:val="0"/>
                      <w:divBdr>
                        <w:top w:val="none" w:sz="0" w:space="0" w:color="auto"/>
                        <w:left w:val="none" w:sz="0" w:space="0" w:color="auto"/>
                        <w:bottom w:val="none" w:sz="0" w:space="0" w:color="auto"/>
                        <w:right w:val="none" w:sz="0" w:space="0" w:color="auto"/>
                      </w:divBdr>
                      <w:divsChild>
                        <w:div w:id="379942839">
                          <w:marLeft w:val="0"/>
                          <w:marRight w:val="0"/>
                          <w:marTop w:val="0"/>
                          <w:marBottom w:val="0"/>
                          <w:divBdr>
                            <w:top w:val="none" w:sz="0" w:space="0" w:color="auto"/>
                            <w:left w:val="none" w:sz="0" w:space="0" w:color="auto"/>
                            <w:bottom w:val="none" w:sz="0" w:space="0" w:color="auto"/>
                            <w:right w:val="none" w:sz="0" w:space="0" w:color="auto"/>
                          </w:divBdr>
                          <w:divsChild>
                            <w:div w:id="173154977">
                              <w:marLeft w:val="0"/>
                              <w:marRight w:val="0"/>
                              <w:marTop w:val="0"/>
                              <w:marBottom w:val="0"/>
                              <w:divBdr>
                                <w:top w:val="none" w:sz="0" w:space="0" w:color="auto"/>
                                <w:left w:val="none" w:sz="0" w:space="0" w:color="auto"/>
                                <w:bottom w:val="none" w:sz="0" w:space="0" w:color="auto"/>
                                <w:right w:val="none" w:sz="0" w:space="0" w:color="auto"/>
                              </w:divBdr>
                              <w:divsChild>
                                <w:div w:id="1008479979">
                                  <w:marLeft w:val="-225"/>
                                  <w:marRight w:val="-225"/>
                                  <w:marTop w:val="0"/>
                                  <w:marBottom w:val="0"/>
                                  <w:divBdr>
                                    <w:top w:val="none" w:sz="0" w:space="0" w:color="auto"/>
                                    <w:left w:val="none" w:sz="0" w:space="0" w:color="auto"/>
                                    <w:bottom w:val="none" w:sz="0" w:space="0" w:color="auto"/>
                                    <w:right w:val="none" w:sz="0" w:space="0" w:color="auto"/>
                                  </w:divBdr>
                                  <w:divsChild>
                                    <w:div w:id="72360440">
                                      <w:marLeft w:val="0"/>
                                      <w:marRight w:val="0"/>
                                      <w:marTop w:val="0"/>
                                      <w:marBottom w:val="0"/>
                                      <w:divBdr>
                                        <w:top w:val="none" w:sz="0" w:space="0" w:color="auto"/>
                                        <w:left w:val="none" w:sz="0" w:space="0" w:color="auto"/>
                                        <w:bottom w:val="none" w:sz="0" w:space="0" w:color="auto"/>
                                        <w:right w:val="none" w:sz="0" w:space="0" w:color="auto"/>
                                      </w:divBdr>
                                      <w:divsChild>
                                        <w:div w:id="474373053">
                                          <w:marLeft w:val="0"/>
                                          <w:marRight w:val="0"/>
                                          <w:marTop w:val="0"/>
                                          <w:marBottom w:val="0"/>
                                          <w:divBdr>
                                            <w:top w:val="none" w:sz="0" w:space="0" w:color="auto"/>
                                            <w:left w:val="none" w:sz="0" w:space="0" w:color="auto"/>
                                            <w:bottom w:val="none" w:sz="0" w:space="0" w:color="auto"/>
                                            <w:right w:val="none" w:sz="0" w:space="0" w:color="auto"/>
                                          </w:divBdr>
                                          <w:divsChild>
                                            <w:div w:id="1909268373">
                                              <w:marLeft w:val="0"/>
                                              <w:marRight w:val="0"/>
                                              <w:marTop w:val="0"/>
                                              <w:marBottom w:val="0"/>
                                              <w:divBdr>
                                                <w:top w:val="single" w:sz="6" w:space="0" w:color="EEEEEE"/>
                                                <w:left w:val="single" w:sz="6" w:space="0" w:color="EEEEEE"/>
                                                <w:bottom w:val="single" w:sz="6" w:space="0" w:color="EEEEEE"/>
                                                <w:right w:val="single" w:sz="6" w:space="0" w:color="EEEEEE"/>
                                              </w:divBdr>
                                              <w:divsChild>
                                                <w:div w:id="657539940">
                                                  <w:marLeft w:val="0"/>
                                                  <w:marRight w:val="0"/>
                                                  <w:marTop w:val="0"/>
                                                  <w:marBottom w:val="0"/>
                                                  <w:divBdr>
                                                    <w:top w:val="none" w:sz="0" w:space="0" w:color="auto"/>
                                                    <w:left w:val="none" w:sz="0" w:space="0" w:color="auto"/>
                                                    <w:bottom w:val="none" w:sz="0" w:space="0" w:color="auto"/>
                                                    <w:right w:val="none" w:sz="0" w:space="0" w:color="auto"/>
                                                  </w:divBdr>
                                                  <w:divsChild>
                                                    <w:div w:id="1458839935">
                                                      <w:marLeft w:val="0"/>
                                                      <w:marRight w:val="0"/>
                                                      <w:marTop w:val="0"/>
                                                      <w:marBottom w:val="0"/>
                                                      <w:divBdr>
                                                        <w:top w:val="none" w:sz="0" w:space="0" w:color="auto"/>
                                                        <w:left w:val="none" w:sz="0" w:space="0" w:color="auto"/>
                                                        <w:bottom w:val="none" w:sz="0" w:space="0" w:color="auto"/>
                                                        <w:right w:val="none" w:sz="0" w:space="0" w:color="auto"/>
                                                      </w:divBdr>
                                                      <w:divsChild>
                                                        <w:div w:id="581375443">
                                                          <w:marLeft w:val="0"/>
                                                          <w:marRight w:val="0"/>
                                                          <w:marTop w:val="0"/>
                                                          <w:marBottom w:val="0"/>
                                                          <w:divBdr>
                                                            <w:top w:val="none" w:sz="0" w:space="0" w:color="auto"/>
                                                            <w:left w:val="none" w:sz="0" w:space="0" w:color="auto"/>
                                                            <w:bottom w:val="none" w:sz="0" w:space="0" w:color="auto"/>
                                                            <w:right w:val="none" w:sz="0" w:space="0" w:color="auto"/>
                                                          </w:divBdr>
                                                          <w:divsChild>
                                                            <w:div w:id="85540088">
                                                              <w:marLeft w:val="0"/>
                                                              <w:marRight w:val="0"/>
                                                              <w:marTop w:val="0"/>
                                                              <w:marBottom w:val="0"/>
                                                              <w:divBdr>
                                                                <w:top w:val="none" w:sz="0" w:space="0" w:color="auto"/>
                                                                <w:left w:val="none" w:sz="0" w:space="0" w:color="auto"/>
                                                                <w:bottom w:val="none" w:sz="0" w:space="0" w:color="auto"/>
                                                                <w:right w:val="none" w:sz="0" w:space="0" w:color="auto"/>
                                                              </w:divBdr>
                                                              <w:divsChild>
                                                                <w:div w:id="1165783849">
                                                                  <w:marLeft w:val="0"/>
                                                                  <w:marRight w:val="0"/>
                                                                  <w:marTop w:val="0"/>
                                                                  <w:marBottom w:val="0"/>
                                                                  <w:divBdr>
                                                                    <w:top w:val="none" w:sz="0" w:space="0" w:color="auto"/>
                                                                    <w:left w:val="none" w:sz="0" w:space="0" w:color="auto"/>
                                                                    <w:bottom w:val="none" w:sz="0" w:space="0" w:color="auto"/>
                                                                    <w:right w:val="none" w:sz="0" w:space="0" w:color="auto"/>
                                                                  </w:divBdr>
                                                                  <w:divsChild>
                                                                    <w:div w:id="2028023429">
                                                                      <w:marLeft w:val="0"/>
                                                                      <w:marRight w:val="0"/>
                                                                      <w:marTop w:val="0"/>
                                                                      <w:marBottom w:val="0"/>
                                                                      <w:divBdr>
                                                                        <w:top w:val="none" w:sz="0" w:space="0" w:color="auto"/>
                                                                        <w:left w:val="none" w:sz="0" w:space="0" w:color="auto"/>
                                                                        <w:bottom w:val="none" w:sz="0" w:space="0" w:color="auto"/>
                                                                        <w:right w:val="none" w:sz="0" w:space="0" w:color="auto"/>
                                                                      </w:divBdr>
                                                                      <w:divsChild>
                                                                        <w:div w:id="1168524823">
                                                                          <w:marLeft w:val="0"/>
                                                                          <w:marRight w:val="0"/>
                                                                          <w:marTop w:val="0"/>
                                                                          <w:marBottom w:val="0"/>
                                                                          <w:divBdr>
                                                                            <w:top w:val="none" w:sz="0" w:space="0" w:color="auto"/>
                                                                            <w:left w:val="none" w:sz="0" w:space="0" w:color="auto"/>
                                                                            <w:bottom w:val="none" w:sz="0" w:space="0" w:color="auto"/>
                                                                            <w:right w:val="none" w:sz="0" w:space="0" w:color="auto"/>
                                                                          </w:divBdr>
                                                                          <w:divsChild>
                                                                            <w:div w:id="1578713578">
                                                                              <w:marLeft w:val="0"/>
                                                                              <w:marRight w:val="0"/>
                                                                              <w:marTop w:val="0"/>
                                                                              <w:marBottom w:val="0"/>
                                                                              <w:divBdr>
                                                                                <w:top w:val="none" w:sz="0" w:space="0" w:color="auto"/>
                                                                                <w:left w:val="none" w:sz="0" w:space="0" w:color="auto"/>
                                                                                <w:bottom w:val="none" w:sz="0" w:space="0" w:color="auto"/>
                                                                                <w:right w:val="none" w:sz="0" w:space="0" w:color="auto"/>
                                                                              </w:divBdr>
                                                                              <w:divsChild>
                                                                                <w:div w:id="1152406059">
                                                                                  <w:marLeft w:val="0"/>
                                                                                  <w:marRight w:val="0"/>
                                                                                  <w:marTop w:val="0"/>
                                                                                  <w:marBottom w:val="0"/>
                                                                                  <w:divBdr>
                                                                                    <w:top w:val="none" w:sz="0" w:space="0" w:color="auto"/>
                                                                                    <w:left w:val="none" w:sz="0" w:space="0" w:color="auto"/>
                                                                                    <w:bottom w:val="none" w:sz="0" w:space="0" w:color="auto"/>
                                                                                    <w:right w:val="none" w:sz="0" w:space="0" w:color="auto"/>
                                                                                  </w:divBdr>
                                                                                  <w:divsChild>
                                                                                    <w:div w:id="276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994144">
      <w:bodyDiv w:val="1"/>
      <w:marLeft w:val="0"/>
      <w:marRight w:val="0"/>
      <w:marTop w:val="0"/>
      <w:marBottom w:val="0"/>
      <w:divBdr>
        <w:top w:val="none" w:sz="0" w:space="0" w:color="auto"/>
        <w:left w:val="none" w:sz="0" w:space="0" w:color="auto"/>
        <w:bottom w:val="none" w:sz="0" w:space="0" w:color="auto"/>
        <w:right w:val="none" w:sz="0" w:space="0" w:color="auto"/>
      </w:divBdr>
      <w:divsChild>
        <w:div w:id="1100488580">
          <w:marLeft w:val="0"/>
          <w:marRight w:val="0"/>
          <w:marTop w:val="0"/>
          <w:marBottom w:val="0"/>
          <w:divBdr>
            <w:top w:val="none" w:sz="0" w:space="0" w:color="auto"/>
            <w:left w:val="none" w:sz="0" w:space="0" w:color="auto"/>
            <w:bottom w:val="none" w:sz="0" w:space="0" w:color="auto"/>
            <w:right w:val="none" w:sz="0" w:space="0" w:color="auto"/>
          </w:divBdr>
          <w:divsChild>
            <w:div w:id="138422777">
              <w:marLeft w:val="0"/>
              <w:marRight w:val="0"/>
              <w:marTop w:val="0"/>
              <w:marBottom w:val="0"/>
              <w:divBdr>
                <w:top w:val="none" w:sz="0" w:space="0" w:color="auto"/>
                <w:left w:val="none" w:sz="0" w:space="0" w:color="auto"/>
                <w:bottom w:val="none" w:sz="0" w:space="0" w:color="auto"/>
                <w:right w:val="none" w:sz="0" w:space="0" w:color="auto"/>
              </w:divBdr>
              <w:divsChild>
                <w:div w:id="3287897">
                  <w:marLeft w:val="0"/>
                  <w:marRight w:val="0"/>
                  <w:marTop w:val="0"/>
                  <w:marBottom w:val="0"/>
                  <w:divBdr>
                    <w:top w:val="none" w:sz="0" w:space="0" w:color="auto"/>
                    <w:left w:val="none" w:sz="0" w:space="0" w:color="auto"/>
                    <w:bottom w:val="none" w:sz="0" w:space="0" w:color="auto"/>
                    <w:right w:val="none" w:sz="0" w:space="0" w:color="auto"/>
                  </w:divBdr>
                  <w:divsChild>
                    <w:div w:id="1093015337">
                      <w:marLeft w:val="0"/>
                      <w:marRight w:val="0"/>
                      <w:marTop w:val="0"/>
                      <w:marBottom w:val="0"/>
                      <w:divBdr>
                        <w:top w:val="none" w:sz="0" w:space="0" w:color="auto"/>
                        <w:left w:val="none" w:sz="0" w:space="0" w:color="auto"/>
                        <w:bottom w:val="none" w:sz="0" w:space="0" w:color="auto"/>
                        <w:right w:val="none" w:sz="0" w:space="0" w:color="auto"/>
                      </w:divBdr>
                      <w:divsChild>
                        <w:div w:id="126513081">
                          <w:marLeft w:val="0"/>
                          <w:marRight w:val="0"/>
                          <w:marTop w:val="0"/>
                          <w:marBottom w:val="0"/>
                          <w:divBdr>
                            <w:top w:val="none" w:sz="0" w:space="0" w:color="auto"/>
                            <w:left w:val="none" w:sz="0" w:space="0" w:color="auto"/>
                            <w:bottom w:val="none" w:sz="0" w:space="0" w:color="auto"/>
                            <w:right w:val="none" w:sz="0" w:space="0" w:color="auto"/>
                          </w:divBdr>
                          <w:divsChild>
                            <w:div w:id="354771488">
                              <w:marLeft w:val="0"/>
                              <w:marRight w:val="0"/>
                              <w:marTop w:val="0"/>
                              <w:marBottom w:val="0"/>
                              <w:divBdr>
                                <w:top w:val="none" w:sz="0" w:space="0" w:color="auto"/>
                                <w:left w:val="none" w:sz="0" w:space="0" w:color="auto"/>
                                <w:bottom w:val="none" w:sz="0" w:space="0" w:color="auto"/>
                                <w:right w:val="none" w:sz="0" w:space="0" w:color="auto"/>
                              </w:divBdr>
                              <w:divsChild>
                                <w:div w:id="1347050673">
                                  <w:marLeft w:val="-225"/>
                                  <w:marRight w:val="-225"/>
                                  <w:marTop w:val="0"/>
                                  <w:marBottom w:val="0"/>
                                  <w:divBdr>
                                    <w:top w:val="none" w:sz="0" w:space="0" w:color="auto"/>
                                    <w:left w:val="none" w:sz="0" w:space="0" w:color="auto"/>
                                    <w:bottom w:val="none" w:sz="0" w:space="0" w:color="auto"/>
                                    <w:right w:val="none" w:sz="0" w:space="0" w:color="auto"/>
                                  </w:divBdr>
                                  <w:divsChild>
                                    <w:div w:id="627400623">
                                      <w:marLeft w:val="0"/>
                                      <w:marRight w:val="0"/>
                                      <w:marTop w:val="0"/>
                                      <w:marBottom w:val="0"/>
                                      <w:divBdr>
                                        <w:top w:val="none" w:sz="0" w:space="0" w:color="auto"/>
                                        <w:left w:val="none" w:sz="0" w:space="0" w:color="auto"/>
                                        <w:bottom w:val="none" w:sz="0" w:space="0" w:color="auto"/>
                                        <w:right w:val="none" w:sz="0" w:space="0" w:color="auto"/>
                                      </w:divBdr>
                                      <w:divsChild>
                                        <w:div w:id="1072852490">
                                          <w:marLeft w:val="0"/>
                                          <w:marRight w:val="0"/>
                                          <w:marTop w:val="0"/>
                                          <w:marBottom w:val="0"/>
                                          <w:divBdr>
                                            <w:top w:val="none" w:sz="0" w:space="0" w:color="auto"/>
                                            <w:left w:val="none" w:sz="0" w:space="0" w:color="auto"/>
                                            <w:bottom w:val="none" w:sz="0" w:space="0" w:color="auto"/>
                                            <w:right w:val="none" w:sz="0" w:space="0" w:color="auto"/>
                                          </w:divBdr>
                                          <w:divsChild>
                                            <w:div w:id="1757090325">
                                              <w:marLeft w:val="0"/>
                                              <w:marRight w:val="0"/>
                                              <w:marTop w:val="0"/>
                                              <w:marBottom w:val="0"/>
                                              <w:divBdr>
                                                <w:top w:val="single" w:sz="6" w:space="0" w:color="EEEEEE"/>
                                                <w:left w:val="single" w:sz="6" w:space="0" w:color="EEEEEE"/>
                                                <w:bottom w:val="single" w:sz="6" w:space="0" w:color="EEEEEE"/>
                                                <w:right w:val="single" w:sz="6" w:space="0" w:color="EEEEEE"/>
                                              </w:divBdr>
                                              <w:divsChild>
                                                <w:div w:id="72316088">
                                                  <w:marLeft w:val="0"/>
                                                  <w:marRight w:val="0"/>
                                                  <w:marTop w:val="0"/>
                                                  <w:marBottom w:val="0"/>
                                                  <w:divBdr>
                                                    <w:top w:val="none" w:sz="0" w:space="0" w:color="auto"/>
                                                    <w:left w:val="none" w:sz="0" w:space="0" w:color="auto"/>
                                                    <w:bottom w:val="none" w:sz="0" w:space="0" w:color="auto"/>
                                                    <w:right w:val="none" w:sz="0" w:space="0" w:color="auto"/>
                                                  </w:divBdr>
                                                  <w:divsChild>
                                                    <w:div w:id="981274081">
                                                      <w:marLeft w:val="0"/>
                                                      <w:marRight w:val="0"/>
                                                      <w:marTop w:val="0"/>
                                                      <w:marBottom w:val="0"/>
                                                      <w:divBdr>
                                                        <w:top w:val="none" w:sz="0" w:space="0" w:color="auto"/>
                                                        <w:left w:val="none" w:sz="0" w:space="0" w:color="auto"/>
                                                        <w:bottom w:val="none" w:sz="0" w:space="0" w:color="auto"/>
                                                        <w:right w:val="none" w:sz="0" w:space="0" w:color="auto"/>
                                                      </w:divBdr>
                                                      <w:divsChild>
                                                        <w:div w:id="408386513">
                                                          <w:marLeft w:val="0"/>
                                                          <w:marRight w:val="0"/>
                                                          <w:marTop w:val="0"/>
                                                          <w:marBottom w:val="0"/>
                                                          <w:divBdr>
                                                            <w:top w:val="none" w:sz="0" w:space="0" w:color="auto"/>
                                                            <w:left w:val="none" w:sz="0" w:space="0" w:color="auto"/>
                                                            <w:bottom w:val="none" w:sz="0" w:space="0" w:color="auto"/>
                                                            <w:right w:val="none" w:sz="0" w:space="0" w:color="auto"/>
                                                          </w:divBdr>
                                                          <w:divsChild>
                                                            <w:div w:id="1102801785">
                                                              <w:marLeft w:val="0"/>
                                                              <w:marRight w:val="0"/>
                                                              <w:marTop w:val="0"/>
                                                              <w:marBottom w:val="0"/>
                                                              <w:divBdr>
                                                                <w:top w:val="none" w:sz="0" w:space="0" w:color="auto"/>
                                                                <w:left w:val="none" w:sz="0" w:space="0" w:color="auto"/>
                                                                <w:bottom w:val="none" w:sz="0" w:space="0" w:color="auto"/>
                                                                <w:right w:val="none" w:sz="0" w:space="0" w:color="auto"/>
                                                              </w:divBdr>
                                                              <w:divsChild>
                                                                <w:div w:id="1466505319">
                                                                  <w:marLeft w:val="0"/>
                                                                  <w:marRight w:val="0"/>
                                                                  <w:marTop w:val="0"/>
                                                                  <w:marBottom w:val="0"/>
                                                                  <w:divBdr>
                                                                    <w:top w:val="none" w:sz="0" w:space="0" w:color="auto"/>
                                                                    <w:left w:val="none" w:sz="0" w:space="0" w:color="auto"/>
                                                                    <w:bottom w:val="none" w:sz="0" w:space="0" w:color="auto"/>
                                                                    <w:right w:val="none" w:sz="0" w:space="0" w:color="auto"/>
                                                                  </w:divBdr>
                                                                  <w:divsChild>
                                                                    <w:div w:id="1315797940">
                                                                      <w:marLeft w:val="0"/>
                                                                      <w:marRight w:val="0"/>
                                                                      <w:marTop w:val="0"/>
                                                                      <w:marBottom w:val="0"/>
                                                                      <w:divBdr>
                                                                        <w:top w:val="none" w:sz="0" w:space="0" w:color="auto"/>
                                                                        <w:left w:val="none" w:sz="0" w:space="0" w:color="auto"/>
                                                                        <w:bottom w:val="none" w:sz="0" w:space="0" w:color="auto"/>
                                                                        <w:right w:val="none" w:sz="0" w:space="0" w:color="auto"/>
                                                                      </w:divBdr>
                                                                      <w:divsChild>
                                                                        <w:div w:id="1183015531">
                                                                          <w:marLeft w:val="0"/>
                                                                          <w:marRight w:val="0"/>
                                                                          <w:marTop w:val="0"/>
                                                                          <w:marBottom w:val="0"/>
                                                                          <w:divBdr>
                                                                            <w:top w:val="none" w:sz="0" w:space="0" w:color="auto"/>
                                                                            <w:left w:val="none" w:sz="0" w:space="0" w:color="auto"/>
                                                                            <w:bottom w:val="none" w:sz="0" w:space="0" w:color="auto"/>
                                                                            <w:right w:val="none" w:sz="0" w:space="0" w:color="auto"/>
                                                                          </w:divBdr>
                                                                          <w:divsChild>
                                                                            <w:div w:id="1440182031">
                                                                              <w:marLeft w:val="0"/>
                                                                              <w:marRight w:val="0"/>
                                                                              <w:marTop w:val="0"/>
                                                                              <w:marBottom w:val="0"/>
                                                                              <w:divBdr>
                                                                                <w:top w:val="none" w:sz="0" w:space="0" w:color="auto"/>
                                                                                <w:left w:val="none" w:sz="0" w:space="0" w:color="auto"/>
                                                                                <w:bottom w:val="none" w:sz="0" w:space="0" w:color="auto"/>
                                                                                <w:right w:val="none" w:sz="0" w:space="0" w:color="auto"/>
                                                                              </w:divBdr>
                                                                              <w:divsChild>
                                                                                <w:div w:id="2118480346">
                                                                                  <w:marLeft w:val="0"/>
                                                                                  <w:marRight w:val="0"/>
                                                                                  <w:marTop w:val="0"/>
                                                                                  <w:marBottom w:val="0"/>
                                                                                  <w:divBdr>
                                                                                    <w:top w:val="none" w:sz="0" w:space="0" w:color="auto"/>
                                                                                    <w:left w:val="none" w:sz="0" w:space="0" w:color="auto"/>
                                                                                    <w:bottom w:val="none" w:sz="0" w:space="0" w:color="auto"/>
                                                                                    <w:right w:val="none" w:sz="0" w:space="0" w:color="auto"/>
                                                                                  </w:divBdr>
                                                                                  <w:divsChild>
                                                                                    <w:div w:id="647321546">
                                                                                      <w:marLeft w:val="0"/>
                                                                                      <w:marRight w:val="0"/>
                                                                                      <w:marTop w:val="0"/>
                                                                                      <w:marBottom w:val="0"/>
                                                                                      <w:divBdr>
                                                                                        <w:top w:val="none" w:sz="0" w:space="0" w:color="auto"/>
                                                                                        <w:left w:val="none" w:sz="0" w:space="0" w:color="auto"/>
                                                                                        <w:bottom w:val="none" w:sz="0" w:space="0" w:color="auto"/>
                                                                                        <w:right w:val="none" w:sz="0" w:space="0" w:color="auto"/>
                                                                                      </w:divBdr>
                                                                                      <w:divsChild>
                                                                                        <w:div w:id="788936105">
                                                                                          <w:marLeft w:val="0"/>
                                                                                          <w:marRight w:val="0"/>
                                                                                          <w:marTop w:val="0"/>
                                                                                          <w:marBottom w:val="0"/>
                                                                                          <w:divBdr>
                                                                                            <w:top w:val="none" w:sz="0" w:space="0" w:color="auto"/>
                                                                                            <w:left w:val="none" w:sz="0" w:space="0" w:color="auto"/>
                                                                                            <w:bottom w:val="none" w:sz="0" w:space="0" w:color="auto"/>
                                                                                            <w:right w:val="none" w:sz="0" w:space="0" w:color="auto"/>
                                                                                          </w:divBdr>
                                                                                          <w:divsChild>
                                                                                            <w:div w:id="1237783327">
                                                                                              <w:marLeft w:val="0"/>
                                                                                              <w:marRight w:val="0"/>
                                                                                              <w:marTop w:val="0"/>
                                                                                              <w:marBottom w:val="0"/>
                                                                                              <w:divBdr>
                                                                                                <w:top w:val="none" w:sz="0" w:space="0" w:color="auto"/>
                                                                                                <w:left w:val="none" w:sz="0" w:space="0" w:color="auto"/>
                                                                                                <w:bottom w:val="none" w:sz="0" w:space="0" w:color="auto"/>
                                                                                                <w:right w:val="none" w:sz="0" w:space="0" w:color="auto"/>
                                                                                              </w:divBdr>
                                                                                            </w:div>
                                                                                            <w:div w:id="392237718">
                                                                                              <w:marLeft w:val="0"/>
                                                                                              <w:marRight w:val="0"/>
                                                                                              <w:marTop w:val="0"/>
                                                                                              <w:marBottom w:val="0"/>
                                                                                              <w:divBdr>
                                                                                                <w:top w:val="none" w:sz="0" w:space="0" w:color="auto"/>
                                                                                                <w:left w:val="none" w:sz="0" w:space="0" w:color="auto"/>
                                                                                                <w:bottom w:val="none" w:sz="0" w:space="0" w:color="auto"/>
                                                                                                <w:right w:val="none" w:sz="0" w:space="0" w:color="auto"/>
                                                                                              </w:divBdr>
                                                                                            </w:div>
                                                                                            <w:div w:id="339085352">
                                                                                              <w:marLeft w:val="0"/>
                                                                                              <w:marRight w:val="0"/>
                                                                                              <w:marTop w:val="0"/>
                                                                                              <w:marBottom w:val="0"/>
                                                                                              <w:divBdr>
                                                                                                <w:top w:val="none" w:sz="0" w:space="0" w:color="auto"/>
                                                                                                <w:left w:val="none" w:sz="0" w:space="0" w:color="auto"/>
                                                                                                <w:bottom w:val="none" w:sz="0" w:space="0" w:color="auto"/>
                                                                                                <w:right w:val="none" w:sz="0" w:space="0" w:color="auto"/>
                                                                                              </w:divBdr>
                                                                                            </w:div>
                                                                                            <w:div w:id="1732189680">
                                                                                              <w:marLeft w:val="0"/>
                                                                                              <w:marRight w:val="0"/>
                                                                                              <w:marTop w:val="0"/>
                                                                                              <w:marBottom w:val="0"/>
                                                                                              <w:divBdr>
                                                                                                <w:top w:val="none" w:sz="0" w:space="0" w:color="auto"/>
                                                                                                <w:left w:val="none" w:sz="0" w:space="0" w:color="auto"/>
                                                                                                <w:bottom w:val="none" w:sz="0" w:space="0" w:color="auto"/>
                                                                                                <w:right w:val="none" w:sz="0" w:space="0" w:color="auto"/>
                                                                                              </w:divBdr>
                                                                                            </w:div>
                                                                                            <w:div w:id="2276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711943">
      <w:bodyDiv w:val="1"/>
      <w:marLeft w:val="0"/>
      <w:marRight w:val="0"/>
      <w:marTop w:val="0"/>
      <w:marBottom w:val="0"/>
      <w:divBdr>
        <w:top w:val="none" w:sz="0" w:space="0" w:color="auto"/>
        <w:left w:val="none" w:sz="0" w:space="0" w:color="auto"/>
        <w:bottom w:val="none" w:sz="0" w:space="0" w:color="auto"/>
        <w:right w:val="none" w:sz="0" w:space="0" w:color="auto"/>
      </w:divBdr>
      <w:divsChild>
        <w:div w:id="1344239599">
          <w:marLeft w:val="0"/>
          <w:marRight w:val="0"/>
          <w:marTop w:val="0"/>
          <w:marBottom w:val="0"/>
          <w:divBdr>
            <w:top w:val="none" w:sz="0" w:space="0" w:color="auto"/>
            <w:left w:val="none" w:sz="0" w:space="0" w:color="auto"/>
            <w:bottom w:val="none" w:sz="0" w:space="0" w:color="auto"/>
            <w:right w:val="none" w:sz="0" w:space="0" w:color="auto"/>
          </w:divBdr>
          <w:divsChild>
            <w:div w:id="712922634">
              <w:marLeft w:val="0"/>
              <w:marRight w:val="0"/>
              <w:marTop w:val="0"/>
              <w:marBottom w:val="0"/>
              <w:divBdr>
                <w:top w:val="none" w:sz="0" w:space="0" w:color="auto"/>
                <w:left w:val="none" w:sz="0" w:space="0" w:color="auto"/>
                <w:bottom w:val="none" w:sz="0" w:space="0" w:color="auto"/>
                <w:right w:val="none" w:sz="0" w:space="0" w:color="auto"/>
              </w:divBdr>
              <w:divsChild>
                <w:div w:id="1453985817">
                  <w:marLeft w:val="0"/>
                  <w:marRight w:val="0"/>
                  <w:marTop w:val="0"/>
                  <w:marBottom w:val="0"/>
                  <w:divBdr>
                    <w:top w:val="none" w:sz="0" w:space="0" w:color="auto"/>
                    <w:left w:val="none" w:sz="0" w:space="0" w:color="auto"/>
                    <w:bottom w:val="none" w:sz="0" w:space="0" w:color="auto"/>
                    <w:right w:val="none" w:sz="0" w:space="0" w:color="auto"/>
                  </w:divBdr>
                  <w:divsChild>
                    <w:div w:id="698556103">
                      <w:marLeft w:val="0"/>
                      <w:marRight w:val="0"/>
                      <w:marTop w:val="0"/>
                      <w:marBottom w:val="0"/>
                      <w:divBdr>
                        <w:top w:val="none" w:sz="0" w:space="0" w:color="auto"/>
                        <w:left w:val="none" w:sz="0" w:space="0" w:color="auto"/>
                        <w:bottom w:val="none" w:sz="0" w:space="0" w:color="auto"/>
                        <w:right w:val="none" w:sz="0" w:space="0" w:color="auto"/>
                      </w:divBdr>
                      <w:divsChild>
                        <w:div w:id="1335767421">
                          <w:marLeft w:val="0"/>
                          <w:marRight w:val="0"/>
                          <w:marTop w:val="0"/>
                          <w:marBottom w:val="0"/>
                          <w:divBdr>
                            <w:top w:val="none" w:sz="0" w:space="0" w:color="auto"/>
                            <w:left w:val="none" w:sz="0" w:space="0" w:color="auto"/>
                            <w:bottom w:val="none" w:sz="0" w:space="0" w:color="auto"/>
                            <w:right w:val="none" w:sz="0" w:space="0" w:color="auto"/>
                          </w:divBdr>
                          <w:divsChild>
                            <w:div w:id="2326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520723">
      <w:bodyDiv w:val="1"/>
      <w:marLeft w:val="0"/>
      <w:marRight w:val="0"/>
      <w:marTop w:val="0"/>
      <w:marBottom w:val="0"/>
      <w:divBdr>
        <w:top w:val="none" w:sz="0" w:space="0" w:color="auto"/>
        <w:left w:val="none" w:sz="0" w:space="0" w:color="auto"/>
        <w:bottom w:val="none" w:sz="0" w:space="0" w:color="auto"/>
        <w:right w:val="none" w:sz="0" w:space="0" w:color="auto"/>
      </w:divBdr>
      <w:divsChild>
        <w:div w:id="1891333553">
          <w:marLeft w:val="0"/>
          <w:marRight w:val="0"/>
          <w:marTop w:val="0"/>
          <w:marBottom w:val="0"/>
          <w:divBdr>
            <w:top w:val="none" w:sz="0" w:space="0" w:color="auto"/>
            <w:left w:val="none" w:sz="0" w:space="0" w:color="auto"/>
            <w:bottom w:val="none" w:sz="0" w:space="0" w:color="auto"/>
            <w:right w:val="none" w:sz="0" w:space="0" w:color="auto"/>
          </w:divBdr>
          <w:divsChild>
            <w:div w:id="1545631885">
              <w:marLeft w:val="0"/>
              <w:marRight w:val="0"/>
              <w:marTop w:val="0"/>
              <w:marBottom w:val="0"/>
              <w:divBdr>
                <w:top w:val="none" w:sz="0" w:space="0" w:color="auto"/>
                <w:left w:val="none" w:sz="0" w:space="0" w:color="auto"/>
                <w:bottom w:val="none" w:sz="0" w:space="0" w:color="auto"/>
                <w:right w:val="none" w:sz="0" w:space="0" w:color="auto"/>
              </w:divBdr>
              <w:divsChild>
                <w:div w:id="1103306756">
                  <w:marLeft w:val="0"/>
                  <w:marRight w:val="0"/>
                  <w:marTop w:val="0"/>
                  <w:marBottom w:val="0"/>
                  <w:divBdr>
                    <w:top w:val="none" w:sz="0" w:space="0" w:color="auto"/>
                    <w:left w:val="none" w:sz="0" w:space="0" w:color="auto"/>
                    <w:bottom w:val="none" w:sz="0" w:space="0" w:color="auto"/>
                    <w:right w:val="none" w:sz="0" w:space="0" w:color="auto"/>
                  </w:divBdr>
                  <w:divsChild>
                    <w:div w:id="1973438274">
                      <w:marLeft w:val="0"/>
                      <w:marRight w:val="0"/>
                      <w:marTop w:val="0"/>
                      <w:marBottom w:val="0"/>
                      <w:divBdr>
                        <w:top w:val="none" w:sz="0" w:space="0" w:color="auto"/>
                        <w:left w:val="none" w:sz="0" w:space="0" w:color="auto"/>
                        <w:bottom w:val="none" w:sz="0" w:space="0" w:color="auto"/>
                        <w:right w:val="none" w:sz="0" w:space="0" w:color="auto"/>
                      </w:divBdr>
                      <w:divsChild>
                        <w:div w:id="246421502">
                          <w:marLeft w:val="0"/>
                          <w:marRight w:val="0"/>
                          <w:marTop w:val="0"/>
                          <w:marBottom w:val="0"/>
                          <w:divBdr>
                            <w:top w:val="none" w:sz="0" w:space="0" w:color="auto"/>
                            <w:left w:val="none" w:sz="0" w:space="0" w:color="auto"/>
                            <w:bottom w:val="none" w:sz="0" w:space="0" w:color="auto"/>
                            <w:right w:val="none" w:sz="0" w:space="0" w:color="auto"/>
                          </w:divBdr>
                          <w:divsChild>
                            <w:div w:id="934556299">
                              <w:marLeft w:val="0"/>
                              <w:marRight w:val="0"/>
                              <w:marTop w:val="0"/>
                              <w:marBottom w:val="0"/>
                              <w:divBdr>
                                <w:top w:val="none" w:sz="0" w:space="0" w:color="auto"/>
                                <w:left w:val="none" w:sz="0" w:space="0" w:color="auto"/>
                                <w:bottom w:val="none" w:sz="0" w:space="0" w:color="auto"/>
                                <w:right w:val="none" w:sz="0" w:space="0" w:color="auto"/>
                              </w:divBdr>
                              <w:divsChild>
                                <w:div w:id="63644692">
                                  <w:marLeft w:val="-225"/>
                                  <w:marRight w:val="-225"/>
                                  <w:marTop w:val="0"/>
                                  <w:marBottom w:val="0"/>
                                  <w:divBdr>
                                    <w:top w:val="none" w:sz="0" w:space="0" w:color="auto"/>
                                    <w:left w:val="none" w:sz="0" w:space="0" w:color="auto"/>
                                    <w:bottom w:val="none" w:sz="0" w:space="0" w:color="auto"/>
                                    <w:right w:val="none" w:sz="0" w:space="0" w:color="auto"/>
                                  </w:divBdr>
                                  <w:divsChild>
                                    <w:div w:id="1992635169">
                                      <w:marLeft w:val="0"/>
                                      <w:marRight w:val="0"/>
                                      <w:marTop w:val="0"/>
                                      <w:marBottom w:val="0"/>
                                      <w:divBdr>
                                        <w:top w:val="none" w:sz="0" w:space="0" w:color="auto"/>
                                        <w:left w:val="none" w:sz="0" w:space="0" w:color="auto"/>
                                        <w:bottom w:val="none" w:sz="0" w:space="0" w:color="auto"/>
                                        <w:right w:val="none" w:sz="0" w:space="0" w:color="auto"/>
                                      </w:divBdr>
                                      <w:divsChild>
                                        <w:div w:id="822819293">
                                          <w:marLeft w:val="0"/>
                                          <w:marRight w:val="0"/>
                                          <w:marTop w:val="0"/>
                                          <w:marBottom w:val="0"/>
                                          <w:divBdr>
                                            <w:top w:val="none" w:sz="0" w:space="0" w:color="auto"/>
                                            <w:left w:val="none" w:sz="0" w:space="0" w:color="auto"/>
                                            <w:bottom w:val="none" w:sz="0" w:space="0" w:color="auto"/>
                                            <w:right w:val="none" w:sz="0" w:space="0" w:color="auto"/>
                                          </w:divBdr>
                                          <w:divsChild>
                                            <w:div w:id="2117823063">
                                              <w:marLeft w:val="0"/>
                                              <w:marRight w:val="0"/>
                                              <w:marTop w:val="0"/>
                                              <w:marBottom w:val="0"/>
                                              <w:divBdr>
                                                <w:top w:val="single" w:sz="6" w:space="0" w:color="EEEEEE"/>
                                                <w:left w:val="single" w:sz="6" w:space="0" w:color="EEEEEE"/>
                                                <w:bottom w:val="single" w:sz="6" w:space="0" w:color="EEEEEE"/>
                                                <w:right w:val="single" w:sz="6" w:space="0" w:color="EEEEEE"/>
                                              </w:divBdr>
                                              <w:divsChild>
                                                <w:div w:id="139275797">
                                                  <w:marLeft w:val="0"/>
                                                  <w:marRight w:val="0"/>
                                                  <w:marTop w:val="0"/>
                                                  <w:marBottom w:val="0"/>
                                                  <w:divBdr>
                                                    <w:top w:val="none" w:sz="0" w:space="0" w:color="auto"/>
                                                    <w:left w:val="none" w:sz="0" w:space="0" w:color="auto"/>
                                                    <w:bottom w:val="none" w:sz="0" w:space="0" w:color="auto"/>
                                                    <w:right w:val="none" w:sz="0" w:space="0" w:color="auto"/>
                                                  </w:divBdr>
                                                  <w:divsChild>
                                                    <w:div w:id="1477069993">
                                                      <w:marLeft w:val="0"/>
                                                      <w:marRight w:val="0"/>
                                                      <w:marTop w:val="0"/>
                                                      <w:marBottom w:val="0"/>
                                                      <w:divBdr>
                                                        <w:top w:val="none" w:sz="0" w:space="0" w:color="auto"/>
                                                        <w:left w:val="none" w:sz="0" w:space="0" w:color="auto"/>
                                                        <w:bottom w:val="none" w:sz="0" w:space="0" w:color="auto"/>
                                                        <w:right w:val="none" w:sz="0" w:space="0" w:color="auto"/>
                                                      </w:divBdr>
                                                      <w:divsChild>
                                                        <w:div w:id="1007905455">
                                                          <w:marLeft w:val="0"/>
                                                          <w:marRight w:val="0"/>
                                                          <w:marTop w:val="0"/>
                                                          <w:marBottom w:val="0"/>
                                                          <w:divBdr>
                                                            <w:top w:val="none" w:sz="0" w:space="0" w:color="auto"/>
                                                            <w:left w:val="none" w:sz="0" w:space="0" w:color="auto"/>
                                                            <w:bottom w:val="none" w:sz="0" w:space="0" w:color="auto"/>
                                                            <w:right w:val="none" w:sz="0" w:space="0" w:color="auto"/>
                                                          </w:divBdr>
                                                          <w:divsChild>
                                                            <w:div w:id="276572144">
                                                              <w:marLeft w:val="0"/>
                                                              <w:marRight w:val="0"/>
                                                              <w:marTop w:val="0"/>
                                                              <w:marBottom w:val="0"/>
                                                              <w:divBdr>
                                                                <w:top w:val="none" w:sz="0" w:space="0" w:color="auto"/>
                                                                <w:left w:val="none" w:sz="0" w:space="0" w:color="auto"/>
                                                                <w:bottom w:val="none" w:sz="0" w:space="0" w:color="auto"/>
                                                                <w:right w:val="none" w:sz="0" w:space="0" w:color="auto"/>
                                                              </w:divBdr>
                                                              <w:divsChild>
                                                                <w:div w:id="2101944933">
                                                                  <w:marLeft w:val="0"/>
                                                                  <w:marRight w:val="0"/>
                                                                  <w:marTop w:val="0"/>
                                                                  <w:marBottom w:val="0"/>
                                                                  <w:divBdr>
                                                                    <w:top w:val="none" w:sz="0" w:space="0" w:color="auto"/>
                                                                    <w:left w:val="none" w:sz="0" w:space="0" w:color="auto"/>
                                                                    <w:bottom w:val="none" w:sz="0" w:space="0" w:color="auto"/>
                                                                    <w:right w:val="none" w:sz="0" w:space="0" w:color="auto"/>
                                                                  </w:divBdr>
                                                                  <w:divsChild>
                                                                    <w:div w:id="129789009">
                                                                      <w:marLeft w:val="0"/>
                                                                      <w:marRight w:val="0"/>
                                                                      <w:marTop w:val="0"/>
                                                                      <w:marBottom w:val="0"/>
                                                                      <w:divBdr>
                                                                        <w:top w:val="none" w:sz="0" w:space="0" w:color="auto"/>
                                                                        <w:left w:val="none" w:sz="0" w:space="0" w:color="auto"/>
                                                                        <w:bottom w:val="none" w:sz="0" w:space="0" w:color="auto"/>
                                                                        <w:right w:val="none" w:sz="0" w:space="0" w:color="auto"/>
                                                                      </w:divBdr>
                                                                      <w:divsChild>
                                                                        <w:div w:id="1825199227">
                                                                          <w:marLeft w:val="0"/>
                                                                          <w:marRight w:val="0"/>
                                                                          <w:marTop w:val="0"/>
                                                                          <w:marBottom w:val="0"/>
                                                                          <w:divBdr>
                                                                            <w:top w:val="none" w:sz="0" w:space="0" w:color="auto"/>
                                                                            <w:left w:val="none" w:sz="0" w:space="0" w:color="auto"/>
                                                                            <w:bottom w:val="none" w:sz="0" w:space="0" w:color="auto"/>
                                                                            <w:right w:val="none" w:sz="0" w:space="0" w:color="auto"/>
                                                                          </w:divBdr>
                                                                          <w:divsChild>
                                                                            <w:div w:id="704133480">
                                                                              <w:marLeft w:val="0"/>
                                                                              <w:marRight w:val="0"/>
                                                                              <w:marTop w:val="0"/>
                                                                              <w:marBottom w:val="0"/>
                                                                              <w:divBdr>
                                                                                <w:top w:val="none" w:sz="0" w:space="0" w:color="auto"/>
                                                                                <w:left w:val="none" w:sz="0" w:space="0" w:color="auto"/>
                                                                                <w:bottom w:val="none" w:sz="0" w:space="0" w:color="auto"/>
                                                                                <w:right w:val="none" w:sz="0" w:space="0" w:color="auto"/>
                                                                              </w:divBdr>
                                                                              <w:divsChild>
                                                                                <w:div w:id="1432043582">
                                                                                  <w:marLeft w:val="0"/>
                                                                                  <w:marRight w:val="0"/>
                                                                                  <w:marTop w:val="0"/>
                                                                                  <w:marBottom w:val="0"/>
                                                                                  <w:divBdr>
                                                                                    <w:top w:val="none" w:sz="0" w:space="0" w:color="auto"/>
                                                                                    <w:left w:val="none" w:sz="0" w:space="0" w:color="auto"/>
                                                                                    <w:bottom w:val="none" w:sz="0" w:space="0" w:color="auto"/>
                                                                                    <w:right w:val="none" w:sz="0" w:space="0" w:color="auto"/>
                                                                                  </w:divBdr>
                                                                                  <w:divsChild>
                                                                                    <w:div w:id="1247423543">
                                                                                      <w:marLeft w:val="0"/>
                                                                                      <w:marRight w:val="0"/>
                                                                                      <w:marTop w:val="0"/>
                                                                                      <w:marBottom w:val="0"/>
                                                                                      <w:divBdr>
                                                                                        <w:top w:val="none" w:sz="0" w:space="0" w:color="auto"/>
                                                                                        <w:left w:val="none" w:sz="0" w:space="0" w:color="auto"/>
                                                                                        <w:bottom w:val="none" w:sz="0" w:space="0" w:color="auto"/>
                                                                                        <w:right w:val="none" w:sz="0" w:space="0" w:color="auto"/>
                                                                                      </w:divBdr>
                                                                                      <w:divsChild>
                                                                                        <w:div w:id="513884864">
                                                                                          <w:marLeft w:val="0"/>
                                                                                          <w:marRight w:val="0"/>
                                                                                          <w:marTop w:val="0"/>
                                                                                          <w:marBottom w:val="0"/>
                                                                                          <w:divBdr>
                                                                                            <w:top w:val="none" w:sz="0" w:space="0" w:color="auto"/>
                                                                                            <w:left w:val="none" w:sz="0" w:space="0" w:color="auto"/>
                                                                                            <w:bottom w:val="none" w:sz="0" w:space="0" w:color="auto"/>
                                                                                            <w:right w:val="none" w:sz="0" w:space="0" w:color="auto"/>
                                                                                          </w:divBdr>
                                                                                          <w:divsChild>
                                                                                            <w:div w:id="881594129">
                                                                                              <w:marLeft w:val="0"/>
                                                                                              <w:marRight w:val="0"/>
                                                                                              <w:marTop w:val="0"/>
                                                                                              <w:marBottom w:val="0"/>
                                                                                              <w:divBdr>
                                                                                                <w:top w:val="none" w:sz="0" w:space="0" w:color="auto"/>
                                                                                                <w:left w:val="none" w:sz="0" w:space="0" w:color="auto"/>
                                                                                                <w:bottom w:val="none" w:sz="0" w:space="0" w:color="auto"/>
                                                                                                <w:right w:val="none" w:sz="0" w:space="0" w:color="auto"/>
                                                                                              </w:divBdr>
                                                                                            </w:div>
                                                                                            <w:div w:id="2591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230894">
      <w:bodyDiv w:val="1"/>
      <w:marLeft w:val="0"/>
      <w:marRight w:val="0"/>
      <w:marTop w:val="0"/>
      <w:marBottom w:val="0"/>
      <w:divBdr>
        <w:top w:val="none" w:sz="0" w:space="0" w:color="auto"/>
        <w:left w:val="none" w:sz="0" w:space="0" w:color="auto"/>
        <w:bottom w:val="none" w:sz="0" w:space="0" w:color="auto"/>
        <w:right w:val="none" w:sz="0" w:space="0" w:color="auto"/>
      </w:divBdr>
      <w:divsChild>
        <w:div w:id="62997283">
          <w:marLeft w:val="0"/>
          <w:marRight w:val="0"/>
          <w:marTop w:val="0"/>
          <w:marBottom w:val="0"/>
          <w:divBdr>
            <w:top w:val="none" w:sz="0" w:space="0" w:color="auto"/>
            <w:left w:val="none" w:sz="0" w:space="0" w:color="auto"/>
            <w:bottom w:val="none" w:sz="0" w:space="0" w:color="auto"/>
            <w:right w:val="none" w:sz="0" w:space="0" w:color="auto"/>
          </w:divBdr>
          <w:divsChild>
            <w:div w:id="601187655">
              <w:marLeft w:val="0"/>
              <w:marRight w:val="0"/>
              <w:marTop w:val="0"/>
              <w:marBottom w:val="0"/>
              <w:divBdr>
                <w:top w:val="none" w:sz="0" w:space="0" w:color="auto"/>
                <w:left w:val="none" w:sz="0" w:space="0" w:color="auto"/>
                <w:bottom w:val="none" w:sz="0" w:space="0" w:color="auto"/>
                <w:right w:val="none" w:sz="0" w:space="0" w:color="auto"/>
              </w:divBdr>
              <w:divsChild>
                <w:div w:id="480469133">
                  <w:marLeft w:val="0"/>
                  <w:marRight w:val="0"/>
                  <w:marTop w:val="0"/>
                  <w:marBottom w:val="0"/>
                  <w:divBdr>
                    <w:top w:val="none" w:sz="0" w:space="0" w:color="auto"/>
                    <w:left w:val="none" w:sz="0" w:space="0" w:color="auto"/>
                    <w:bottom w:val="none" w:sz="0" w:space="0" w:color="auto"/>
                    <w:right w:val="none" w:sz="0" w:space="0" w:color="auto"/>
                  </w:divBdr>
                  <w:divsChild>
                    <w:div w:id="1948737046">
                      <w:marLeft w:val="0"/>
                      <w:marRight w:val="0"/>
                      <w:marTop w:val="0"/>
                      <w:marBottom w:val="0"/>
                      <w:divBdr>
                        <w:top w:val="none" w:sz="0" w:space="0" w:color="auto"/>
                        <w:left w:val="none" w:sz="0" w:space="0" w:color="auto"/>
                        <w:bottom w:val="none" w:sz="0" w:space="0" w:color="auto"/>
                        <w:right w:val="none" w:sz="0" w:space="0" w:color="auto"/>
                      </w:divBdr>
                      <w:divsChild>
                        <w:div w:id="1327981061">
                          <w:marLeft w:val="0"/>
                          <w:marRight w:val="0"/>
                          <w:marTop w:val="0"/>
                          <w:marBottom w:val="0"/>
                          <w:divBdr>
                            <w:top w:val="none" w:sz="0" w:space="0" w:color="auto"/>
                            <w:left w:val="none" w:sz="0" w:space="0" w:color="auto"/>
                            <w:bottom w:val="none" w:sz="0" w:space="0" w:color="auto"/>
                            <w:right w:val="none" w:sz="0" w:space="0" w:color="auto"/>
                          </w:divBdr>
                          <w:divsChild>
                            <w:div w:id="813564633">
                              <w:marLeft w:val="0"/>
                              <w:marRight w:val="0"/>
                              <w:marTop w:val="0"/>
                              <w:marBottom w:val="0"/>
                              <w:divBdr>
                                <w:top w:val="none" w:sz="0" w:space="0" w:color="auto"/>
                                <w:left w:val="none" w:sz="0" w:space="0" w:color="auto"/>
                                <w:bottom w:val="none" w:sz="0" w:space="0" w:color="auto"/>
                                <w:right w:val="none" w:sz="0" w:space="0" w:color="auto"/>
                              </w:divBdr>
                              <w:divsChild>
                                <w:div w:id="1861966485">
                                  <w:marLeft w:val="-225"/>
                                  <w:marRight w:val="-225"/>
                                  <w:marTop w:val="0"/>
                                  <w:marBottom w:val="0"/>
                                  <w:divBdr>
                                    <w:top w:val="none" w:sz="0" w:space="0" w:color="auto"/>
                                    <w:left w:val="none" w:sz="0" w:space="0" w:color="auto"/>
                                    <w:bottom w:val="none" w:sz="0" w:space="0" w:color="auto"/>
                                    <w:right w:val="none" w:sz="0" w:space="0" w:color="auto"/>
                                  </w:divBdr>
                                  <w:divsChild>
                                    <w:div w:id="1503348076">
                                      <w:marLeft w:val="0"/>
                                      <w:marRight w:val="0"/>
                                      <w:marTop w:val="0"/>
                                      <w:marBottom w:val="0"/>
                                      <w:divBdr>
                                        <w:top w:val="none" w:sz="0" w:space="0" w:color="auto"/>
                                        <w:left w:val="none" w:sz="0" w:space="0" w:color="auto"/>
                                        <w:bottom w:val="none" w:sz="0" w:space="0" w:color="auto"/>
                                        <w:right w:val="none" w:sz="0" w:space="0" w:color="auto"/>
                                      </w:divBdr>
                                      <w:divsChild>
                                        <w:div w:id="1857960559">
                                          <w:marLeft w:val="0"/>
                                          <w:marRight w:val="0"/>
                                          <w:marTop w:val="0"/>
                                          <w:marBottom w:val="0"/>
                                          <w:divBdr>
                                            <w:top w:val="none" w:sz="0" w:space="0" w:color="auto"/>
                                            <w:left w:val="none" w:sz="0" w:space="0" w:color="auto"/>
                                            <w:bottom w:val="none" w:sz="0" w:space="0" w:color="auto"/>
                                            <w:right w:val="none" w:sz="0" w:space="0" w:color="auto"/>
                                          </w:divBdr>
                                          <w:divsChild>
                                            <w:div w:id="273296306">
                                              <w:marLeft w:val="0"/>
                                              <w:marRight w:val="0"/>
                                              <w:marTop w:val="0"/>
                                              <w:marBottom w:val="0"/>
                                              <w:divBdr>
                                                <w:top w:val="single" w:sz="6" w:space="0" w:color="EEEEEE"/>
                                                <w:left w:val="single" w:sz="6" w:space="0" w:color="EEEEEE"/>
                                                <w:bottom w:val="single" w:sz="6" w:space="0" w:color="EEEEEE"/>
                                                <w:right w:val="single" w:sz="6" w:space="0" w:color="EEEEEE"/>
                                              </w:divBdr>
                                              <w:divsChild>
                                                <w:div w:id="422724076">
                                                  <w:marLeft w:val="0"/>
                                                  <w:marRight w:val="0"/>
                                                  <w:marTop w:val="0"/>
                                                  <w:marBottom w:val="0"/>
                                                  <w:divBdr>
                                                    <w:top w:val="none" w:sz="0" w:space="0" w:color="auto"/>
                                                    <w:left w:val="none" w:sz="0" w:space="0" w:color="auto"/>
                                                    <w:bottom w:val="none" w:sz="0" w:space="0" w:color="auto"/>
                                                    <w:right w:val="none" w:sz="0" w:space="0" w:color="auto"/>
                                                  </w:divBdr>
                                                  <w:divsChild>
                                                    <w:div w:id="1992828194">
                                                      <w:marLeft w:val="0"/>
                                                      <w:marRight w:val="0"/>
                                                      <w:marTop w:val="0"/>
                                                      <w:marBottom w:val="0"/>
                                                      <w:divBdr>
                                                        <w:top w:val="none" w:sz="0" w:space="0" w:color="auto"/>
                                                        <w:left w:val="none" w:sz="0" w:space="0" w:color="auto"/>
                                                        <w:bottom w:val="none" w:sz="0" w:space="0" w:color="auto"/>
                                                        <w:right w:val="none" w:sz="0" w:space="0" w:color="auto"/>
                                                      </w:divBdr>
                                                      <w:divsChild>
                                                        <w:div w:id="1133912226">
                                                          <w:marLeft w:val="0"/>
                                                          <w:marRight w:val="0"/>
                                                          <w:marTop w:val="0"/>
                                                          <w:marBottom w:val="0"/>
                                                          <w:divBdr>
                                                            <w:top w:val="none" w:sz="0" w:space="0" w:color="auto"/>
                                                            <w:left w:val="none" w:sz="0" w:space="0" w:color="auto"/>
                                                            <w:bottom w:val="none" w:sz="0" w:space="0" w:color="auto"/>
                                                            <w:right w:val="none" w:sz="0" w:space="0" w:color="auto"/>
                                                          </w:divBdr>
                                                          <w:divsChild>
                                                            <w:div w:id="411895980">
                                                              <w:marLeft w:val="0"/>
                                                              <w:marRight w:val="0"/>
                                                              <w:marTop w:val="0"/>
                                                              <w:marBottom w:val="0"/>
                                                              <w:divBdr>
                                                                <w:top w:val="none" w:sz="0" w:space="0" w:color="auto"/>
                                                                <w:left w:val="none" w:sz="0" w:space="0" w:color="auto"/>
                                                                <w:bottom w:val="none" w:sz="0" w:space="0" w:color="auto"/>
                                                                <w:right w:val="none" w:sz="0" w:space="0" w:color="auto"/>
                                                              </w:divBdr>
                                                              <w:divsChild>
                                                                <w:div w:id="236790136">
                                                                  <w:marLeft w:val="0"/>
                                                                  <w:marRight w:val="0"/>
                                                                  <w:marTop w:val="0"/>
                                                                  <w:marBottom w:val="0"/>
                                                                  <w:divBdr>
                                                                    <w:top w:val="none" w:sz="0" w:space="0" w:color="auto"/>
                                                                    <w:left w:val="none" w:sz="0" w:space="0" w:color="auto"/>
                                                                    <w:bottom w:val="none" w:sz="0" w:space="0" w:color="auto"/>
                                                                    <w:right w:val="none" w:sz="0" w:space="0" w:color="auto"/>
                                                                  </w:divBdr>
                                                                  <w:divsChild>
                                                                    <w:div w:id="542912025">
                                                                      <w:marLeft w:val="0"/>
                                                                      <w:marRight w:val="0"/>
                                                                      <w:marTop w:val="0"/>
                                                                      <w:marBottom w:val="0"/>
                                                                      <w:divBdr>
                                                                        <w:top w:val="none" w:sz="0" w:space="0" w:color="auto"/>
                                                                        <w:left w:val="none" w:sz="0" w:space="0" w:color="auto"/>
                                                                        <w:bottom w:val="none" w:sz="0" w:space="0" w:color="auto"/>
                                                                        <w:right w:val="none" w:sz="0" w:space="0" w:color="auto"/>
                                                                      </w:divBdr>
                                                                      <w:divsChild>
                                                                        <w:div w:id="659701568">
                                                                          <w:marLeft w:val="0"/>
                                                                          <w:marRight w:val="0"/>
                                                                          <w:marTop w:val="0"/>
                                                                          <w:marBottom w:val="0"/>
                                                                          <w:divBdr>
                                                                            <w:top w:val="none" w:sz="0" w:space="0" w:color="auto"/>
                                                                            <w:left w:val="none" w:sz="0" w:space="0" w:color="auto"/>
                                                                            <w:bottom w:val="none" w:sz="0" w:space="0" w:color="auto"/>
                                                                            <w:right w:val="none" w:sz="0" w:space="0" w:color="auto"/>
                                                                          </w:divBdr>
                                                                          <w:divsChild>
                                                                            <w:div w:id="803233296">
                                                                              <w:marLeft w:val="0"/>
                                                                              <w:marRight w:val="0"/>
                                                                              <w:marTop w:val="0"/>
                                                                              <w:marBottom w:val="0"/>
                                                                              <w:divBdr>
                                                                                <w:top w:val="none" w:sz="0" w:space="0" w:color="auto"/>
                                                                                <w:left w:val="none" w:sz="0" w:space="0" w:color="auto"/>
                                                                                <w:bottom w:val="none" w:sz="0" w:space="0" w:color="auto"/>
                                                                                <w:right w:val="none" w:sz="0" w:space="0" w:color="auto"/>
                                                                              </w:divBdr>
                                                                              <w:divsChild>
                                                                                <w:div w:id="790323842">
                                                                                  <w:marLeft w:val="0"/>
                                                                                  <w:marRight w:val="0"/>
                                                                                  <w:marTop w:val="0"/>
                                                                                  <w:marBottom w:val="0"/>
                                                                                  <w:divBdr>
                                                                                    <w:top w:val="none" w:sz="0" w:space="0" w:color="auto"/>
                                                                                    <w:left w:val="none" w:sz="0" w:space="0" w:color="auto"/>
                                                                                    <w:bottom w:val="none" w:sz="0" w:space="0" w:color="auto"/>
                                                                                    <w:right w:val="none" w:sz="0" w:space="0" w:color="auto"/>
                                                                                  </w:divBdr>
                                                                                  <w:divsChild>
                                                                                    <w:div w:id="1544557317">
                                                                                      <w:marLeft w:val="0"/>
                                                                                      <w:marRight w:val="0"/>
                                                                                      <w:marTop w:val="0"/>
                                                                                      <w:marBottom w:val="0"/>
                                                                                      <w:divBdr>
                                                                                        <w:top w:val="none" w:sz="0" w:space="0" w:color="auto"/>
                                                                                        <w:left w:val="none" w:sz="0" w:space="0" w:color="auto"/>
                                                                                        <w:bottom w:val="none" w:sz="0" w:space="0" w:color="auto"/>
                                                                                        <w:right w:val="none" w:sz="0" w:space="0" w:color="auto"/>
                                                                                      </w:divBdr>
                                                                                      <w:divsChild>
                                                                                        <w:div w:id="1907177418">
                                                                                          <w:marLeft w:val="0"/>
                                                                                          <w:marRight w:val="0"/>
                                                                                          <w:marTop w:val="0"/>
                                                                                          <w:marBottom w:val="0"/>
                                                                                          <w:divBdr>
                                                                                            <w:top w:val="none" w:sz="0" w:space="0" w:color="auto"/>
                                                                                            <w:left w:val="none" w:sz="0" w:space="0" w:color="auto"/>
                                                                                            <w:bottom w:val="none" w:sz="0" w:space="0" w:color="auto"/>
                                                                                            <w:right w:val="none" w:sz="0" w:space="0" w:color="auto"/>
                                                                                          </w:divBdr>
                                                                                          <w:divsChild>
                                                                                            <w:div w:id="1593006504">
                                                                                              <w:marLeft w:val="0"/>
                                                                                              <w:marRight w:val="0"/>
                                                                                              <w:marTop w:val="0"/>
                                                                                              <w:marBottom w:val="0"/>
                                                                                              <w:divBdr>
                                                                                                <w:top w:val="none" w:sz="0" w:space="0" w:color="auto"/>
                                                                                                <w:left w:val="none" w:sz="0" w:space="0" w:color="auto"/>
                                                                                                <w:bottom w:val="none" w:sz="0" w:space="0" w:color="auto"/>
                                                                                                <w:right w:val="none" w:sz="0" w:space="0" w:color="auto"/>
                                                                                              </w:divBdr>
                                                                                            </w:div>
                                                                                            <w:div w:id="828209715">
                                                                                              <w:marLeft w:val="0"/>
                                                                                              <w:marRight w:val="0"/>
                                                                                              <w:marTop w:val="0"/>
                                                                                              <w:marBottom w:val="0"/>
                                                                                              <w:divBdr>
                                                                                                <w:top w:val="none" w:sz="0" w:space="0" w:color="auto"/>
                                                                                                <w:left w:val="none" w:sz="0" w:space="0" w:color="auto"/>
                                                                                                <w:bottom w:val="none" w:sz="0" w:space="0" w:color="auto"/>
                                                                                                <w:right w:val="none" w:sz="0" w:space="0" w:color="auto"/>
                                                                                              </w:divBdr>
                                                                                            </w:div>
                                                                                            <w:div w:id="825244281">
                                                                                              <w:marLeft w:val="0"/>
                                                                                              <w:marRight w:val="0"/>
                                                                                              <w:marTop w:val="0"/>
                                                                                              <w:marBottom w:val="0"/>
                                                                                              <w:divBdr>
                                                                                                <w:top w:val="none" w:sz="0" w:space="0" w:color="auto"/>
                                                                                                <w:left w:val="none" w:sz="0" w:space="0" w:color="auto"/>
                                                                                                <w:bottom w:val="none" w:sz="0" w:space="0" w:color="auto"/>
                                                                                                <w:right w:val="none" w:sz="0" w:space="0" w:color="auto"/>
                                                                                              </w:divBdr>
                                                                                            </w:div>
                                                                                            <w:div w:id="1486237492">
                                                                                              <w:marLeft w:val="0"/>
                                                                                              <w:marRight w:val="0"/>
                                                                                              <w:marTop w:val="0"/>
                                                                                              <w:marBottom w:val="0"/>
                                                                                              <w:divBdr>
                                                                                                <w:top w:val="none" w:sz="0" w:space="0" w:color="auto"/>
                                                                                                <w:left w:val="none" w:sz="0" w:space="0" w:color="auto"/>
                                                                                                <w:bottom w:val="none" w:sz="0" w:space="0" w:color="auto"/>
                                                                                                <w:right w:val="none" w:sz="0" w:space="0" w:color="auto"/>
                                                                                              </w:divBdr>
                                                                                            </w:div>
                                                                                            <w:div w:id="1760636392">
                                                                                              <w:marLeft w:val="0"/>
                                                                                              <w:marRight w:val="0"/>
                                                                                              <w:marTop w:val="0"/>
                                                                                              <w:marBottom w:val="0"/>
                                                                                              <w:divBdr>
                                                                                                <w:top w:val="none" w:sz="0" w:space="0" w:color="auto"/>
                                                                                                <w:left w:val="none" w:sz="0" w:space="0" w:color="auto"/>
                                                                                                <w:bottom w:val="none" w:sz="0" w:space="0" w:color="auto"/>
                                                                                                <w:right w:val="none" w:sz="0" w:space="0" w:color="auto"/>
                                                                                              </w:divBdr>
                                                                                            </w:div>
                                                                                            <w:div w:id="7046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280549">
      <w:bodyDiv w:val="1"/>
      <w:marLeft w:val="0"/>
      <w:marRight w:val="0"/>
      <w:marTop w:val="0"/>
      <w:marBottom w:val="0"/>
      <w:divBdr>
        <w:top w:val="none" w:sz="0" w:space="0" w:color="auto"/>
        <w:left w:val="none" w:sz="0" w:space="0" w:color="auto"/>
        <w:bottom w:val="none" w:sz="0" w:space="0" w:color="auto"/>
        <w:right w:val="none" w:sz="0" w:space="0" w:color="auto"/>
      </w:divBdr>
      <w:divsChild>
        <w:div w:id="550728123">
          <w:marLeft w:val="0"/>
          <w:marRight w:val="0"/>
          <w:marTop w:val="0"/>
          <w:marBottom w:val="0"/>
          <w:divBdr>
            <w:top w:val="none" w:sz="0" w:space="0" w:color="auto"/>
            <w:left w:val="none" w:sz="0" w:space="0" w:color="auto"/>
            <w:bottom w:val="none" w:sz="0" w:space="0" w:color="auto"/>
            <w:right w:val="none" w:sz="0" w:space="0" w:color="auto"/>
          </w:divBdr>
          <w:divsChild>
            <w:div w:id="303583128">
              <w:marLeft w:val="0"/>
              <w:marRight w:val="0"/>
              <w:marTop w:val="0"/>
              <w:marBottom w:val="0"/>
              <w:divBdr>
                <w:top w:val="none" w:sz="0" w:space="0" w:color="auto"/>
                <w:left w:val="none" w:sz="0" w:space="0" w:color="auto"/>
                <w:bottom w:val="none" w:sz="0" w:space="0" w:color="auto"/>
                <w:right w:val="none" w:sz="0" w:space="0" w:color="auto"/>
              </w:divBdr>
              <w:divsChild>
                <w:div w:id="374239040">
                  <w:marLeft w:val="0"/>
                  <w:marRight w:val="0"/>
                  <w:marTop w:val="0"/>
                  <w:marBottom w:val="0"/>
                  <w:divBdr>
                    <w:top w:val="none" w:sz="0" w:space="0" w:color="auto"/>
                    <w:left w:val="none" w:sz="0" w:space="0" w:color="auto"/>
                    <w:bottom w:val="none" w:sz="0" w:space="0" w:color="auto"/>
                    <w:right w:val="none" w:sz="0" w:space="0" w:color="auto"/>
                  </w:divBdr>
                  <w:divsChild>
                    <w:div w:id="1091008821">
                      <w:marLeft w:val="0"/>
                      <w:marRight w:val="0"/>
                      <w:marTop w:val="0"/>
                      <w:marBottom w:val="0"/>
                      <w:divBdr>
                        <w:top w:val="none" w:sz="0" w:space="0" w:color="auto"/>
                        <w:left w:val="none" w:sz="0" w:space="0" w:color="auto"/>
                        <w:bottom w:val="none" w:sz="0" w:space="0" w:color="auto"/>
                        <w:right w:val="none" w:sz="0" w:space="0" w:color="auto"/>
                      </w:divBdr>
                      <w:divsChild>
                        <w:div w:id="23410937">
                          <w:marLeft w:val="0"/>
                          <w:marRight w:val="0"/>
                          <w:marTop w:val="0"/>
                          <w:marBottom w:val="0"/>
                          <w:divBdr>
                            <w:top w:val="none" w:sz="0" w:space="0" w:color="auto"/>
                            <w:left w:val="none" w:sz="0" w:space="0" w:color="auto"/>
                            <w:bottom w:val="none" w:sz="0" w:space="0" w:color="auto"/>
                            <w:right w:val="none" w:sz="0" w:space="0" w:color="auto"/>
                          </w:divBdr>
                          <w:divsChild>
                            <w:div w:id="35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094980">
      <w:bodyDiv w:val="1"/>
      <w:marLeft w:val="0"/>
      <w:marRight w:val="0"/>
      <w:marTop w:val="0"/>
      <w:marBottom w:val="0"/>
      <w:divBdr>
        <w:top w:val="none" w:sz="0" w:space="0" w:color="auto"/>
        <w:left w:val="none" w:sz="0" w:space="0" w:color="auto"/>
        <w:bottom w:val="none" w:sz="0" w:space="0" w:color="auto"/>
        <w:right w:val="none" w:sz="0" w:space="0" w:color="auto"/>
      </w:divBdr>
      <w:divsChild>
        <w:div w:id="181549485">
          <w:marLeft w:val="0"/>
          <w:marRight w:val="0"/>
          <w:marTop w:val="0"/>
          <w:marBottom w:val="0"/>
          <w:divBdr>
            <w:top w:val="none" w:sz="0" w:space="0" w:color="auto"/>
            <w:left w:val="none" w:sz="0" w:space="0" w:color="auto"/>
            <w:bottom w:val="none" w:sz="0" w:space="0" w:color="auto"/>
            <w:right w:val="none" w:sz="0" w:space="0" w:color="auto"/>
          </w:divBdr>
          <w:divsChild>
            <w:div w:id="922955893">
              <w:marLeft w:val="0"/>
              <w:marRight w:val="0"/>
              <w:marTop w:val="0"/>
              <w:marBottom w:val="0"/>
              <w:divBdr>
                <w:top w:val="none" w:sz="0" w:space="0" w:color="auto"/>
                <w:left w:val="none" w:sz="0" w:space="0" w:color="auto"/>
                <w:bottom w:val="none" w:sz="0" w:space="0" w:color="auto"/>
                <w:right w:val="none" w:sz="0" w:space="0" w:color="auto"/>
              </w:divBdr>
              <w:divsChild>
                <w:div w:id="107624066">
                  <w:marLeft w:val="0"/>
                  <w:marRight w:val="0"/>
                  <w:marTop w:val="0"/>
                  <w:marBottom w:val="0"/>
                  <w:divBdr>
                    <w:top w:val="none" w:sz="0" w:space="0" w:color="auto"/>
                    <w:left w:val="none" w:sz="0" w:space="0" w:color="auto"/>
                    <w:bottom w:val="none" w:sz="0" w:space="0" w:color="auto"/>
                    <w:right w:val="none" w:sz="0" w:space="0" w:color="auto"/>
                  </w:divBdr>
                  <w:divsChild>
                    <w:div w:id="1682467871">
                      <w:marLeft w:val="0"/>
                      <w:marRight w:val="0"/>
                      <w:marTop w:val="0"/>
                      <w:marBottom w:val="0"/>
                      <w:divBdr>
                        <w:top w:val="none" w:sz="0" w:space="0" w:color="auto"/>
                        <w:left w:val="none" w:sz="0" w:space="0" w:color="auto"/>
                        <w:bottom w:val="none" w:sz="0" w:space="0" w:color="auto"/>
                        <w:right w:val="none" w:sz="0" w:space="0" w:color="auto"/>
                      </w:divBdr>
                      <w:divsChild>
                        <w:div w:id="1265454261">
                          <w:marLeft w:val="0"/>
                          <w:marRight w:val="0"/>
                          <w:marTop w:val="0"/>
                          <w:marBottom w:val="0"/>
                          <w:divBdr>
                            <w:top w:val="none" w:sz="0" w:space="0" w:color="auto"/>
                            <w:left w:val="none" w:sz="0" w:space="0" w:color="auto"/>
                            <w:bottom w:val="none" w:sz="0" w:space="0" w:color="auto"/>
                            <w:right w:val="none" w:sz="0" w:space="0" w:color="auto"/>
                          </w:divBdr>
                          <w:divsChild>
                            <w:div w:id="1849784330">
                              <w:marLeft w:val="0"/>
                              <w:marRight w:val="0"/>
                              <w:marTop w:val="0"/>
                              <w:marBottom w:val="0"/>
                              <w:divBdr>
                                <w:top w:val="none" w:sz="0" w:space="0" w:color="auto"/>
                                <w:left w:val="none" w:sz="0" w:space="0" w:color="auto"/>
                                <w:bottom w:val="none" w:sz="0" w:space="0" w:color="auto"/>
                                <w:right w:val="none" w:sz="0" w:space="0" w:color="auto"/>
                              </w:divBdr>
                              <w:divsChild>
                                <w:div w:id="1653681628">
                                  <w:marLeft w:val="-225"/>
                                  <w:marRight w:val="-225"/>
                                  <w:marTop w:val="0"/>
                                  <w:marBottom w:val="0"/>
                                  <w:divBdr>
                                    <w:top w:val="none" w:sz="0" w:space="0" w:color="auto"/>
                                    <w:left w:val="none" w:sz="0" w:space="0" w:color="auto"/>
                                    <w:bottom w:val="none" w:sz="0" w:space="0" w:color="auto"/>
                                    <w:right w:val="none" w:sz="0" w:space="0" w:color="auto"/>
                                  </w:divBdr>
                                  <w:divsChild>
                                    <w:div w:id="1112554249">
                                      <w:marLeft w:val="0"/>
                                      <w:marRight w:val="0"/>
                                      <w:marTop w:val="0"/>
                                      <w:marBottom w:val="0"/>
                                      <w:divBdr>
                                        <w:top w:val="none" w:sz="0" w:space="0" w:color="auto"/>
                                        <w:left w:val="none" w:sz="0" w:space="0" w:color="auto"/>
                                        <w:bottom w:val="none" w:sz="0" w:space="0" w:color="auto"/>
                                        <w:right w:val="none" w:sz="0" w:space="0" w:color="auto"/>
                                      </w:divBdr>
                                      <w:divsChild>
                                        <w:div w:id="1768845361">
                                          <w:marLeft w:val="0"/>
                                          <w:marRight w:val="0"/>
                                          <w:marTop w:val="0"/>
                                          <w:marBottom w:val="0"/>
                                          <w:divBdr>
                                            <w:top w:val="none" w:sz="0" w:space="0" w:color="auto"/>
                                            <w:left w:val="none" w:sz="0" w:space="0" w:color="auto"/>
                                            <w:bottom w:val="none" w:sz="0" w:space="0" w:color="auto"/>
                                            <w:right w:val="none" w:sz="0" w:space="0" w:color="auto"/>
                                          </w:divBdr>
                                          <w:divsChild>
                                            <w:div w:id="1292173808">
                                              <w:marLeft w:val="0"/>
                                              <w:marRight w:val="0"/>
                                              <w:marTop w:val="0"/>
                                              <w:marBottom w:val="0"/>
                                              <w:divBdr>
                                                <w:top w:val="single" w:sz="6" w:space="0" w:color="EEEEEE"/>
                                                <w:left w:val="single" w:sz="6" w:space="0" w:color="EEEEEE"/>
                                                <w:bottom w:val="single" w:sz="6" w:space="0" w:color="EEEEEE"/>
                                                <w:right w:val="single" w:sz="6" w:space="0" w:color="EEEEEE"/>
                                              </w:divBdr>
                                              <w:divsChild>
                                                <w:div w:id="846023897">
                                                  <w:marLeft w:val="0"/>
                                                  <w:marRight w:val="0"/>
                                                  <w:marTop w:val="0"/>
                                                  <w:marBottom w:val="0"/>
                                                  <w:divBdr>
                                                    <w:top w:val="none" w:sz="0" w:space="0" w:color="auto"/>
                                                    <w:left w:val="none" w:sz="0" w:space="0" w:color="auto"/>
                                                    <w:bottom w:val="none" w:sz="0" w:space="0" w:color="auto"/>
                                                    <w:right w:val="none" w:sz="0" w:space="0" w:color="auto"/>
                                                  </w:divBdr>
                                                  <w:divsChild>
                                                    <w:div w:id="1038238329">
                                                      <w:marLeft w:val="0"/>
                                                      <w:marRight w:val="0"/>
                                                      <w:marTop w:val="0"/>
                                                      <w:marBottom w:val="0"/>
                                                      <w:divBdr>
                                                        <w:top w:val="none" w:sz="0" w:space="0" w:color="auto"/>
                                                        <w:left w:val="none" w:sz="0" w:space="0" w:color="auto"/>
                                                        <w:bottom w:val="none" w:sz="0" w:space="0" w:color="auto"/>
                                                        <w:right w:val="none" w:sz="0" w:space="0" w:color="auto"/>
                                                      </w:divBdr>
                                                      <w:divsChild>
                                                        <w:div w:id="1252203874">
                                                          <w:marLeft w:val="0"/>
                                                          <w:marRight w:val="0"/>
                                                          <w:marTop w:val="0"/>
                                                          <w:marBottom w:val="0"/>
                                                          <w:divBdr>
                                                            <w:top w:val="none" w:sz="0" w:space="0" w:color="auto"/>
                                                            <w:left w:val="none" w:sz="0" w:space="0" w:color="auto"/>
                                                            <w:bottom w:val="none" w:sz="0" w:space="0" w:color="auto"/>
                                                            <w:right w:val="none" w:sz="0" w:space="0" w:color="auto"/>
                                                          </w:divBdr>
                                                          <w:divsChild>
                                                            <w:div w:id="2045251030">
                                                              <w:marLeft w:val="0"/>
                                                              <w:marRight w:val="0"/>
                                                              <w:marTop w:val="0"/>
                                                              <w:marBottom w:val="0"/>
                                                              <w:divBdr>
                                                                <w:top w:val="none" w:sz="0" w:space="0" w:color="auto"/>
                                                                <w:left w:val="none" w:sz="0" w:space="0" w:color="auto"/>
                                                                <w:bottom w:val="none" w:sz="0" w:space="0" w:color="auto"/>
                                                                <w:right w:val="none" w:sz="0" w:space="0" w:color="auto"/>
                                                              </w:divBdr>
                                                              <w:divsChild>
                                                                <w:div w:id="647708523">
                                                                  <w:marLeft w:val="0"/>
                                                                  <w:marRight w:val="0"/>
                                                                  <w:marTop w:val="0"/>
                                                                  <w:marBottom w:val="0"/>
                                                                  <w:divBdr>
                                                                    <w:top w:val="none" w:sz="0" w:space="0" w:color="auto"/>
                                                                    <w:left w:val="none" w:sz="0" w:space="0" w:color="auto"/>
                                                                    <w:bottom w:val="none" w:sz="0" w:space="0" w:color="auto"/>
                                                                    <w:right w:val="none" w:sz="0" w:space="0" w:color="auto"/>
                                                                  </w:divBdr>
                                                                  <w:divsChild>
                                                                    <w:div w:id="1504394896">
                                                                      <w:marLeft w:val="0"/>
                                                                      <w:marRight w:val="0"/>
                                                                      <w:marTop w:val="0"/>
                                                                      <w:marBottom w:val="0"/>
                                                                      <w:divBdr>
                                                                        <w:top w:val="none" w:sz="0" w:space="0" w:color="auto"/>
                                                                        <w:left w:val="none" w:sz="0" w:space="0" w:color="auto"/>
                                                                        <w:bottom w:val="none" w:sz="0" w:space="0" w:color="auto"/>
                                                                        <w:right w:val="none" w:sz="0" w:space="0" w:color="auto"/>
                                                                      </w:divBdr>
                                                                      <w:divsChild>
                                                                        <w:div w:id="1932741286">
                                                                          <w:marLeft w:val="0"/>
                                                                          <w:marRight w:val="0"/>
                                                                          <w:marTop w:val="0"/>
                                                                          <w:marBottom w:val="0"/>
                                                                          <w:divBdr>
                                                                            <w:top w:val="none" w:sz="0" w:space="0" w:color="auto"/>
                                                                            <w:left w:val="none" w:sz="0" w:space="0" w:color="auto"/>
                                                                            <w:bottom w:val="none" w:sz="0" w:space="0" w:color="auto"/>
                                                                            <w:right w:val="none" w:sz="0" w:space="0" w:color="auto"/>
                                                                          </w:divBdr>
                                                                          <w:divsChild>
                                                                            <w:div w:id="710689996">
                                                                              <w:marLeft w:val="0"/>
                                                                              <w:marRight w:val="0"/>
                                                                              <w:marTop w:val="0"/>
                                                                              <w:marBottom w:val="0"/>
                                                                              <w:divBdr>
                                                                                <w:top w:val="none" w:sz="0" w:space="0" w:color="auto"/>
                                                                                <w:left w:val="none" w:sz="0" w:space="0" w:color="auto"/>
                                                                                <w:bottom w:val="none" w:sz="0" w:space="0" w:color="auto"/>
                                                                                <w:right w:val="none" w:sz="0" w:space="0" w:color="auto"/>
                                                                              </w:divBdr>
                                                                              <w:divsChild>
                                                                                <w:div w:id="1638221236">
                                                                                  <w:marLeft w:val="0"/>
                                                                                  <w:marRight w:val="0"/>
                                                                                  <w:marTop w:val="0"/>
                                                                                  <w:marBottom w:val="0"/>
                                                                                  <w:divBdr>
                                                                                    <w:top w:val="none" w:sz="0" w:space="0" w:color="auto"/>
                                                                                    <w:left w:val="none" w:sz="0" w:space="0" w:color="auto"/>
                                                                                    <w:bottom w:val="none" w:sz="0" w:space="0" w:color="auto"/>
                                                                                    <w:right w:val="none" w:sz="0" w:space="0" w:color="auto"/>
                                                                                  </w:divBdr>
                                                                                  <w:divsChild>
                                                                                    <w:div w:id="1811437623">
                                                                                      <w:marLeft w:val="0"/>
                                                                                      <w:marRight w:val="0"/>
                                                                                      <w:marTop w:val="0"/>
                                                                                      <w:marBottom w:val="0"/>
                                                                                      <w:divBdr>
                                                                                        <w:top w:val="none" w:sz="0" w:space="0" w:color="auto"/>
                                                                                        <w:left w:val="none" w:sz="0" w:space="0" w:color="auto"/>
                                                                                        <w:bottom w:val="none" w:sz="0" w:space="0" w:color="auto"/>
                                                                                        <w:right w:val="none" w:sz="0" w:space="0" w:color="auto"/>
                                                                                      </w:divBdr>
                                                                                      <w:divsChild>
                                                                                        <w:div w:id="1546915680">
                                                                                          <w:marLeft w:val="0"/>
                                                                                          <w:marRight w:val="0"/>
                                                                                          <w:marTop w:val="0"/>
                                                                                          <w:marBottom w:val="0"/>
                                                                                          <w:divBdr>
                                                                                            <w:top w:val="none" w:sz="0" w:space="0" w:color="auto"/>
                                                                                            <w:left w:val="none" w:sz="0" w:space="0" w:color="auto"/>
                                                                                            <w:bottom w:val="none" w:sz="0" w:space="0" w:color="auto"/>
                                                                                            <w:right w:val="none" w:sz="0" w:space="0" w:color="auto"/>
                                                                                          </w:divBdr>
                                                                                          <w:divsChild>
                                                                                            <w:div w:id="1941839655">
                                                                                              <w:marLeft w:val="0"/>
                                                                                              <w:marRight w:val="0"/>
                                                                                              <w:marTop w:val="0"/>
                                                                                              <w:marBottom w:val="0"/>
                                                                                              <w:divBdr>
                                                                                                <w:top w:val="none" w:sz="0" w:space="0" w:color="auto"/>
                                                                                                <w:left w:val="none" w:sz="0" w:space="0" w:color="auto"/>
                                                                                                <w:bottom w:val="none" w:sz="0" w:space="0" w:color="auto"/>
                                                                                                <w:right w:val="none" w:sz="0" w:space="0" w:color="auto"/>
                                                                                              </w:divBdr>
                                                                                            </w:div>
                                                                                            <w:div w:id="904296766">
                                                                                              <w:marLeft w:val="0"/>
                                                                                              <w:marRight w:val="0"/>
                                                                                              <w:marTop w:val="0"/>
                                                                                              <w:marBottom w:val="0"/>
                                                                                              <w:divBdr>
                                                                                                <w:top w:val="none" w:sz="0" w:space="0" w:color="auto"/>
                                                                                                <w:left w:val="none" w:sz="0" w:space="0" w:color="auto"/>
                                                                                                <w:bottom w:val="none" w:sz="0" w:space="0" w:color="auto"/>
                                                                                                <w:right w:val="none" w:sz="0" w:space="0" w:color="auto"/>
                                                                                              </w:divBdr>
                                                                                            </w:div>
                                                                                            <w:div w:id="1488127735">
                                                                                              <w:marLeft w:val="0"/>
                                                                                              <w:marRight w:val="0"/>
                                                                                              <w:marTop w:val="0"/>
                                                                                              <w:marBottom w:val="0"/>
                                                                                              <w:divBdr>
                                                                                                <w:top w:val="none" w:sz="0" w:space="0" w:color="auto"/>
                                                                                                <w:left w:val="none" w:sz="0" w:space="0" w:color="auto"/>
                                                                                                <w:bottom w:val="none" w:sz="0" w:space="0" w:color="auto"/>
                                                                                                <w:right w:val="none" w:sz="0" w:space="0" w:color="auto"/>
                                                                                              </w:divBdr>
                                                                                            </w:div>
                                                                                            <w:div w:id="11988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050993">
      <w:bodyDiv w:val="1"/>
      <w:marLeft w:val="0"/>
      <w:marRight w:val="0"/>
      <w:marTop w:val="0"/>
      <w:marBottom w:val="0"/>
      <w:divBdr>
        <w:top w:val="none" w:sz="0" w:space="0" w:color="auto"/>
        <w:left w:val="none" w:sz="0" w:space="0" w:color="auto"/>
        <w:bottom w:val="none" w:sz="0" w:space="0" w:color="auto"/>
        <w:right w:val="none" w:sz="0" w:space="0" w:color="auto"/>
      </w:divBdr>
      <w:divsChild>
        <w:div w:id="1494645630">
          <w:marLeft w:val="0"/>
          <w:marRight w:val="0"/>
          <w:marTop w:val="0"/>
          <w:marBottom w:val="0"/>
          <w:divBdr>
            <w:top w:val="none" w:sz="0" w:space="0" w:color="auto"/>
            <w:left w:val="none" w:sz="0" w:space="0" w:color="auto"/>
            <w:bottom w:val="none" w:sz="0" w:space="0" w:color="auto"/>
            <w:right w:val="none" w:sz="0" w:space="0" w:color="auto"/>
          </w:divBdr>
          <w:divsChild>
            <w:div w:id="1690329684">
              <w:marLeft w:val="0"/>
              <w:marRight w:val="0"/>
              <w:marTop w:val="0"/>
              <w:marBottom w:val="0"/>
              <w:divBdr>
                <w:top w:val="none" w:sz="0" w:space="0" w:color="auto"/>
                <w:left w:val="none" w:sz="0" w:space="0" w:color="auto"/>
                <w:bottom w:val="none" w:sz="0" w:space="0" w:color="auto"/>
                <w:right w:val="none" w:sz="0" w:space="0" w:color="auto"/>
              </w:divBdr>
              <w:divsChild>
                <w:div w:id="1384528005">
                  <w:marLeft w:val="0"/>
                  <w:marRight w:val="0"/>
                  <w:marTop w:val="0"/>
                  <w:marBottom w:val="0"/>
                  <w:divBdr>
                    <w:top w:val="none" w:sz="0" w:space="0" w:color="auto"/>
                    <w:left w:val="none" w:sz="0" w:space="0" w:color="auto"/>
                    <w:bottom w:val="none" w:sz="0" w:space="0" w:color="auto"/>
                    <w:right w:val="none" w:sz="0" w:space="0" w:color="auto"/>
                  </w:divBdr>
                  <w:divsChild>
                    <w:div w:id="1115831469">
                      <w:marLeft w:val="0"/>
                      <w:marRight w:val="0"/>
                      <w:marTop w:val="0"/>
                      <w:marBottom w:val="0"/>
                      <w:divBdr>
                        <w:top w:val="none" w:sz="0" w:space="0" w:color="auto"/>
                        <w:left w:val="none" w:sz="0" w:space="0" w:color="auto"/>
                        <w:bottom w:val="none" w:sz="0" w:space="0" w:color="auto"/>
                        <w:right w:val="none" w:sz="0" w:space="0" w:color="auto"/>
                      </w:divBdr>
                      <w:divsChild>
                        <w:div w:id="787091445">
                          <w:marLeft w:val="0"/>
                          <w:marRight w:val="0"/>
                          <w:marTop w:val="0"/>
                          <w:marBottom w:val="0"/>
                          <w:divBdr>
                            <w:top w:val="none" w:sz="0" w:space="0" w:color="auto"/>
                            <w:left w:val="none" w:sz="0" w:space="0" w:color="auto"/>
                            <w:bottom w:val="none" w:sz="0" w:space="0" w:color="auto"/>
                            <w:right w:val="none" w:sz="0" w:space="0" w:color="auto"/>
                          </w:divBdr>
                          <w:divsChild>
                            <w:div w:id="1753505937">
                              <w:marLeft w:val="0"/>
                              <w:marRight w:val="0"/>
                              <w:marTop w:val="0"/>
                              <w:marBottom w:val="0"/>
                              <w:divBdr>
                                <w:top w:val="none" w:sz="0" w:space="0" w:color="auto"/>
                                <w:left w:val="none" w:sz="0" w:space="0" w:color="auto"/>
                                <w:bottom w:val="none" w:sz="0" w:space="0" w:color="auto"/>
                                <w:right w:val="none" w:sz="0" w:space="0" w:color="auto"/>
                              </w:divBdr>
                              <w:divsChild>
                                <w:div w:id="2008290625">
                                  <w:marLeft w:val="-225"/>
                                  <w:marRight w:val="-225"/>
                                  <w:marTop w:val="0"/>
                                  <w:marBottom w:val="0"/>
                                  <w:divBdr>
                                    <w:top w:val="none" w:sz="0" w:space="0" w:color="auto"/>
                                    <w:left w:val="none" w:sz="0" w:space="0" w:color="auto"/>
                                    <w:bottom w:val="none" w:sz="0" w:space="0" w:color="auto"/>
                                    <w:right w:val="none" w:sz="0" w:space="0" w:color="auto"/>
                                  </w:divBdr>
                                  <w:divsChild>
                                    <w:div w:id="1507132569">
                                      <w:marLeft w:val="0"/>
                                      <w:marRight w:val="0"/>
                                      <w:marTop w:val="0"/>
                                      <w:marBottom w:val="0"/>
                                      <w:divBdr>
                                        <w:top w:val="none" w:sz="0" w:space="0" w:color="auto"/>
                                        <w:left w:val="none" w:sz="0" w:space="0" w:color="auto"/>
                                        <w:bottom w:val="none" w:sz="0" w:space="0" w:color="auto"/>
                                        <w:right w:val="none" w:sz="0" w:space="0" w:color="auto"/>
                                      </w:divBdr>
                                      <w:divsChild>
                                        <w:div w:id="641078489">
                                          <w:marLeft w:val="0"/>
                                          <w:marRight w:val="0"/>
                                          <w:marTop w:val="0"/>
                                          <w:marBottom w:val="0"/>
                                          <w:divBdr>
                                            <w:top w:val="none" w:sz="0" w:space="0" w:color="auto"/>
                                            <w:left w:val="none" w:sz="0" w:space="0" w:color="auto"/>
                                            <w:bottom w:val="none" w:sz="0" w:space="0" w:color="auto"/>
                                            <w:right w:val="none" w:sz="0" w:space="0" w:color="auto"/>
                                          </w:divBdr>
                                          <w:divsChild>
                                            <w:div w:id="2040232743">
                                              <w:marLeft w:val="0"/>
                                              <w:marRight w:val="0"/>
                                              <w:marTop w:val="0"/>
                                              <w:marBottom w:val="0"/>
                                              <w:divBdr>
                                                <w:top w:val="single" w:sz="6" w:space="0" w:color="EEEEEE"/>
                                                <w:left w:val="single" w:sz="6" w:space="0" w:color="EEEEEE"/>
                                                <w:bottom w:val="single" w:sz="6" w:space="0" w:color="EEEEEE"/>
                                                <w:right w:val="single" w:sz="6" w:space="0" w:color="EEEEEE"/>
                                              </w:divBdr>
                                              <w:divsChild>
                                                <w:div w:id="361058426">
                                                  <w:marLeft w:val="0"/>
                                                  <w:marRight w:val="0"/>
                                                  <w:marTop w:val="0"/>
                                                  <w:marBottom w:val="0"/>
                                                  <w:divBdr>
                                                    <w:top w:val="none" w:sz="0" w:space="0" w:color="auto"/>
                                                    <w:left w:val="none" w:sz="0" w:space="0" w:color="auto"/>
                                                    <w:bottom w:val="none" w:sz="0" w:space="0" w:color="auto"/>
                                                    <w:right w:val="none" w:sz="0" w:space="0" w:color="auto"/>
                                                  </w:divBdr>
                                                  <w:divsChild>
                                                    <w:div w:id="993224315">
                                                      <w:marLeft w:val="0"/>
                                                      <w:marRight w:val="0"/>
                                                      <w:marTop w:val="0"/>
                                                      <w:marBottom w:val="0"/>
                                                      <w:divBdr>
                                                        <w:top w:val="none" w:sz="0" w:space="0" w:color="auto"/>
                                                        <w:left w:val="none" w:sz="0" w:space="0" w:color="auto"/>
                                                        <w:bottom w:val="none" w:sz="0" w:space="0" w:color="auto"/>
                                                        <w:right w:val="none" w:sz="0" w:space="0" w:color="auto"/>
                                                      </w:divBdr>
                                                      <w:divsChild>
                                                        <w:div w:id="1226646111">
                                                          <w:marLeft w:val="0"/>
                                                          <w:marRight w:val="0"/>
                                                          <w:marTop w:val="0"/>
                                                          <w:marBottom w:val="0"/>
                                                          <w:divBdr>
                                                            <w:top w:val="none" w:sz="0" w:space="0" w:color="auto"/>
                                                            <w:left w:val="none" w:sz="0" w:space="0" w:color="auto"/>
                                                            <w:bottom w:val="none" w:sz="0" w:space="0" w:color="auto"/>
                                                            <w:right w:val="none" w:sz="0" w:space="0" w:color="auto"/>
                                                          </w:divBdr>
                                                          <w:divsChild>
                                                            <w:div w:id="478497242">
                                                              <w:marLeft w:val="0"/>
                                                              <w:marRight w:val="0"/>
                                                              <w:marTop w:val="0"/>
                                                              <w:marBottom w:val="0"/>
                                                              <w:divBdr>
                                                                <w:top w:val="none" w:sz="0" w:space="0" w:color="auto"/>
                                                                <w:left w:val="none" w:sz="0" w:space="0" w:color="auto"/>
                                                                <w:bottom w:val="none" w:sz="0" w:space="0" w:color="auto"/>
                                                                <w:right w:val="none" w:sz="0" w:space="0" w:color="auto"/>
                                                              </w:divBdr>
                                                              <w:divsChild>
                                                                <w:div w:id="1484933886">
                                                                  <w:marLeft w:val="0"/>
                                                                  <w:marRight w:val="0"/>
                                                                  <w:marTop w:val="0"/>
                                                                  <w:marBottom w:val="0"/>
                                                                  <w:divBdr>
                                                                    <w:top w:val="none" w:sz="0" w:space="0" w:color="auto"/>
                                                                    <w:left w:val="none" w:sz="0" w:space="0" w:color="auto"/>
                                                                    <w:bottom w:val="none" w:sz="0" w:space="0" w:color="auto"/>
                                                                    <w:right w:val="none" w:sz="0" w:space="0" w:color="auto"/>
                                                                  </w:divBdr>
                                                                  <w:divsChild>
                                                                    <w:div w:id="347488930">
                                                                      <w:marLeft w:val="0"/>
                                                                      <w:marRight w:val="0"/>
                                                                      <w:marTop w:val="0"/>
                                                                      <w:marBottom w:val="0"/>
                                                                      <w:divBdr>
                                                                        <w:top w:val="none" w:sz="0" w:space="0" w:color="auto"/>
                                                                        <w:left w:val="none" w:sz="0" w:space="0" w:color="auto"/>
                                                                        <w:bottom w:val="none" w:sz="0" w:space="0" w:color="auto"/>
                                                                        <w:right w:val="none" w:sz="0" w:space="0" w:color="auto"/>
                                                                      </w:divBdr>
                                                                      <w:divsChild>
                                                                        <w:div w:id="325980922">
                                                                          <w:marLeft w:val="0"/>
                                                                          <w:marRight w:val="0"/>
                                                                          <w:marTop w:val="0"/>
                                                                          <w:marBottom w:val="0"/>
                                                                          <w:divBdr>
                                                                            <w:top w:val="none" w:sz="0" w:space="0" w:color="auto"/>
                                                                            <w:left w:val="none" w:sz="0" w:space="0" w:color="auto"/>
                                                                            <w:bottom w:val="none" w:sz="0" w:space="0" w:color="auto"/>
                                                                            <w:right w:val="none" w:sz="0" w:space="0" w:color="auto"/>
                                                                          </w:divBdr>
                                                                          <w:divsChild>
                                                                            <w:div w:id="2104522691">
                                                                              <w:marLeft w:val="0"/>
                                                                              <w:marRight w:val="0"/>
                                                                              <w:marTop w:val="0"/>
                                                                              <w:marBottom w:val="0"/>
                                                                              <w:divBdr>
                                                                                <w:top w:val="none" w:sz="0" w:space="0" w:color="auto"/>
                                                                                <w:left w:val="none" w:sz="0" w:space="0" w:color="auto"/>
                                                                                <w:bottom w:val="none" w:sz="0" w:space="0" w:color="auto"/>
                                                                                <w:right w:val="none" w:sz="0" w:space="0" w:color="auto"/>
                                                                              </w:divBdr>
                                                                              <w:divsChild>
                                                                                <w:div w:id="1701391046">
                                                                                  <w:marLeft w:val="0"/>
                                                                                  <w:marRight w:val="0"/>
                                                                                  <w:marTop w:val="0"/>
                                                                                  <w:marBottom w:val="0"/>
                                                                                  <w:divBdr>
                                                                                    <w:top w:val="none" w:sz="0" w:space="0" w:color="auto"/>
                                                                                    <w:left w:val="none" w:sz="0" w:space="0" w:color="auto"/>
                                                                                    <w:bottom w:val="none" w:sz="0" w:space="0" w:color="auto"/>
                                                                                    <w:right w:val="none" w:sz="0" w:space="0" w:color="auto"/>
                                                                                  </w:divBdr>
                                                                                  <w:divsChild>
                                                                                    <w:div w:id="893658064">
                                                                                      <w:marLeft w:val="0"/>
                                                                                      <w:marRight w:val="0"/>
                                                                                      <w:marTop w:val="0"/>
                                                                                      <w:marBottom w:val="0"/>
                                                                                      <w:divBdr>
                                                                                        <w:top w:val="none" w:sz="0" w:space="0" w:color="auto"/>
                                                                                        <w:left w:val="none" w:sz="0" w:space="0" w:color="auto"/>
                                                                                        <w:bottom w:val="none" w:sz="0" w:space="0" w:color="auto"/>
                                                                                        <w:right w:val="none" w:sz="0" w:space="0" w:color="auto"/>
                                                                                      </w:divBdr>
                                                                                      <w:divsChild>
                                                                                        <w:div w:id="1728411738">
                                                                                          <w:marLeft w:val="0"/>
                                                                                          <w:marRight w:val="0"/>
                                                                                          <w:marTop w:val="0"/>
                                                                                          <w:marBottom w:val="0"/>
                                                                                          <w:divBdr>
                                                                                            <w:top w:val="none" w:sz="0" w:space="0" w:color="auto"/>
                                                                                            <w:left w:val="none" w:sz="0" w:space="0" w:color="auto"/>
                                                                                            <w:bottom w:val="none" w:sz="0" w:space="0" w:color="auto"/>
                                                                                            <w:right w:val="none" w:sz="0" w:space="0" w:color="auto"/>
                                                                                          </w:divBdr>
                                                                                          <w:divsChild>
                                                                                            <w:div w:id="1216965971">
                                                                                              <w:marLeft w:val="0"/>
                                                                                              <w:marRight w:val="0"/>
                                                                                              <w:marTop w:val="0"/>
                                                                                              <w:marBottom w:val="0"/>
                                                                                              <w:divBdr>
                                                                                                <w:top w:val="none" w:sz="0" w:space="0" w:color="auto"/>
                                                                                                <w:left w:val="none" w:sz="0" w:space="0" w:color="auto"/>
                                                                                                <w:bottom w:val="none" w:sz="0" w:space="0" w:color="auto"/>
                                                                                                <w:right w:val="none" w:sz="0" w:space="0" w:color="auto"/>
                                                                                              </w:divBdr>
                                                                                            </w:div>
                                                                                            <w:div w:id="1042093468">
                                                                                              <w:marLeft w:val="0"/>
                                                                                              <w:marRight w:val="0"/>
                                                                                              <w:marTop w:val="0"/>
                                                                                              <w:marBottom w:val="0"/>
                                                                                              <w:divBdr>
                                                                                                <w:top w:val="none" w:sz="0" w:space="0" w:color="auto"/>
                                                                                                <w:left w:val="none" w:sz="0" w:space="0" w:color="auto"/>
                                                                                                <w:bottom w:val="none" w:sz="0" w:space="0" w:color="auto"/>
                                                                                                <w:right w:val="none" w:sz="0" w:space="0" w:color="auto"/>
                                                                                              </w:divBdr>
                                                                                            </w:div>
                                                                                            <w:div w:id="128019896">
                                                                                              <w:marLeft w:val="0"/>
                                                                                              <w:marRight w:val="0"/>
                                                                                              <w:marTop w:val="0"/>
                                                                                              <w:marBottom w:val="0"/>
                                                                                              <w:divBdr>
                                                                                                <w:top w:val="none" w:sz="0" w:space="0" w:color="auto"/>
                                                                                                <w:left w:val="none" w:sz="0" w:space="0" w:color="auto"/>
                                                                                                <w:bottom w:val="none" w:sz="0" w:space="0" w:color="auto"/>
                                                                                                <w:right w:val="none" w:sz="0" w:space="0" w:color="auto"/>
                                                                                              </w:divBdr>
                                                                                            </w:div>
                                                                                            <w:div w:id="15753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720022">
      <w:bodyDiv w:val="1"/>
      <w:marLeft w:val="0"/>
      <w:marRight w:val="0"/>
      <w:marTop w:val="0"/>
      <w:marBottom w:val="0"/>
      <w:divBdr>
        <w:top w:val="none" w:sz="0" w:space="0" w:color="auto"/>
        <w:left w:val="none" w:sz="0" w:space="0" w:color="auto"/>
        <w:bottom w:val="none" w:sz="0" w:space="0" w:color="auto"/>
        <w:right w:val="none" w:sz="0" w:space="0" w:color="auto"/>
      </w:divBdr>
      <w:divsChild>
        <w:div w:id="1007906989">
          <w:marLeft w:val="0"/>
          <w:marRight w:val="0"/>
          <w:marTop w:val="0"/>
          <w:marBottom w:val="0"/>
          <w:divBdr>
            <w:top w:val="none" w:sz="0" w:space="0" w:color="auto"/>
            <w:left w:val="none" w:sz="0" w:space="0" w:color="auto"/>
            <w:bottom w:val="none" w:sz="0" w:space="0" w:color="auto"/>
            <w:right w:val="none" w:sz="0" w:space="0" w:color="auto"/>
          </w:divBdr>
          <w:divsChild>
            <w:div w:id="1341272806">
              <w:marLeft w:val="0"/>
              <w:marRight w:val="0"/>
              <w:marTop w:val="0"/>
              <w:marBottom w:val="0"/>
              <w:divBdr>
                <w:top w:val="none" w:sz="0" w:space="0" w:color="auto"/>
                <w:left w:val="none" w:sz="0" w:space="0" w:color="auto"/>
                <w:bottom w:val="none" w:sz="0" w:space="0" w:color="auto"/>
                <w:right w:val="none" w:sz="0" w:space="0" w:color="auto"/>
              </w:divBdr>
              <w:divsChild>
                <w:div w:id="1555191713">
                  <w:marLeft w:val="0"/>
                  <w:marRight w:val="0"/>
                  <w:marTop w:val="0"/>
                  <w:marBottom w:val="0"/>
                  <w:divBdr>
                    <w:top w:val="none" w:sz="0" w:space="0" w:color="auto"/>
                    <w:left w:val="none" w:sz="0" w:space="0" w:color="auto"/>
                    <w:bottom w:val="none" w:sz="0" w:space="0" w:color="auto"/>
                    <w:right w:val="none" w:sz="0" w:space="0" w:color="auto"/>
                  </w:divBdr>
                  <w:divsChild>
                    <w:div w:id="409888397">
                      <w:marLeft w:val="0"/>
                      <w:marRight w:val="0"/>
                      <w:marTop w:val="0"/>
                      <w:marBottom w:val="0"/>
                      <w:divBdr>
                        <w:top w:val="none" w:sz="0" w:space="0" w:color="auto"/>
                        <w:left w:val="none" w:sz="0" w:space="0" w:color="auto"/>
                        <w:bottom w:val="none" w:sz="0" w:space="0" w:color="auto"/>
                        <w:right w:val="none" w:sz="0" w:space="0" w:color="auto"/>
                      </w:divBdr>
                      <w:divsChild>
                        <w:div w:id="815755980">
                          <w:marLeft w:val="0"/>
                          <w:marRight w:val="0"/>
                          <w:marTop w:val="0"/>
                          <w:marBottom w:val="0"/>
                          <w:divBdr>
                            <w:top w:val="none" w:sz="0" w:space="0" w:color="auto"/>
                            <w:left w:val="none" w:sz="0" w:space="0" w:color="auto"/>
                            <w:bottom w:val="none" w:sz="0" w:space="0" w:color="auto"/>
                            <w:right w:val="none" w:sz="0" w:space="0" w:color="auto"/>
                          </w:divBdr>
                          <w:divsChild>
                            <w:div w:id="618606957">
                              <w:marLeft w:val="0"/>
                              <w:marRight w:val="0"/>
                              <w:marTop w:val="0"/>
                              <w:marBottom w:val="0"/>
                              <w:divBdr>
                                <w:top w:val="none" w:sz="0" w:space="0" w:color="auto"/>
                                <w:left w:val="none" w:sz="0" w:space="0" w:color="auto"/>
                                <w:bottom w:val="none" w:sz="0" w:space="0" w:color="auto"/>
                                <w:right w:val="none" w:sz="0" w:space="0" w:color="auto"/>
                              </w:divBdr>
                              <w:divsChild>
                                <w:div w:id="269626439">
                                  <w:marLeft w:val="-225"/>
                                  <w:marRight w:val="-225"/>
                                  <w:marTop w:val="0"/>
                                  <w:marBottom w:val="0"/>
                                  <w:divBdr>
                                    <w:top w:val="none" w:sz="0" w:space="0" w:color="auto"/>
                                    <w:left w:val="none" w:sz="0" w:space="0" w:color="auto"/>
                                    <w:bottom w:val="none" w:sz="0" w:space="0" w:color="auto"/>
                                    <w:right w:val="none" w:sz="0" w:space="0" w:color="auto"/>
                                  </w:divBdr>
                                  <w:divsChild>
                                    <w:div w:id="533226660">
                                      <w:marLeft w:val="0"/>
                                      <w:marRight w:val="0"/>
                                      <w:marTop w:val="0"/>
                                      <w:marBottom w:val="0"/>
                                      <w:divBdr>
                                        <w:top w:val="none" w:sz="0" w:space="0" w:color="auto"/>
                                        <w:left w:val="none" w:sz="0" w:space="0" w:color="auto"/>
                                        <w:bottom w:val="none" w:sz="0" w:space="0" w:color="auto"/>
                                        <w:right w:val="none" w:sz="0" w:space="0" w:color="auto"/>
                                      </w:divBdr>
                                      <w:divsChild>
                                        <w:div w:id="68575917">
                                          <w:marLeft w:val="0"/>
                                          <w:marRight w:val="0"/>
                                          <w:marTop w:val="0"/>
                                          <w:marBottom w:val="0"/>
                                          <w:divBdr>
                                            <w:top w:val="none" w:sz="0" w:space="0" w:color="auto"/>
                                            <w:left w:val="none" w:sz="0" w:space="0" w:color="auto"/>
                                            <w:bottom w:val="none" w:sz="0" w:space="0" w:color="auto"/>
                                            <w:right w:val="none" w:sz="0" w:space="0" w:color="auto"/>
                                          </w:divBdr>
                                          <w:divsChild>
                                            <w:div w:id="1418868917">
                                              <w:marLeft w:val="0"/>
                                              <w:marRight w:val="0"/>
                                              <w:marTop w:val="0"/>
                                              <w:marBottom w:val="0"/>
                                              <w:divBdr>
                                                <w:top w:val="single" w:sz="6" w:space="0" w:color="EEEEEE"/>
                                                <w:left w:val="single" w:sz="6" w:space="0" w:color="EEEEEE"/>
                                                <w:bottom w:val="single" w:sz="6" w:space="0" w:color="EEEEEE"/>
                                                <w:right w:val="single" w:sz="6" w:space="0" w:color="EEEEEE"/>
                                              </w:divBdr>
                                              <w:divsChild>
                                                <w:div w:id="246041894">
                                                  <w:marLeft w:val="0"/>
                                                  <w:marRight w:val="0"/>
                                                  <w:marTop w:val="0"/>
                                                  <w:marBottom w:val="0"/>
                                                  <w:divBdr>
                                                    <w:top w:val="none" w:sz="0" w:space="0" w:color="auto"/>
                                                    <w:left w:val="none" w:sz="0" w:space="0" w:color="auto"/>
                                                    <w:bottom w:val="none" w:sz="0" w:space="0" w:color="auto"/>
                                                    <w:right w:val="none" w:sz="0" w:space="0" w:color="auto"/>
                                                  </w:divBdr>
                                                  <w:divsChild>
                                                    <w:div w:id="662514785">
                                                      <w:marLeft w:val="0"/>
                                                      <w:marRight w:val="0"/>
                                                      <w:marTop w:val="0"/>
                                                      <w:marBottom w:val="0"/>
                                                      <w:divBdr>
                                                        <w:top w:val="none" w:sz="0" w:space="0" w:color="auto"/>
                                                        <w:left w:val="none" w:sz="0" w:space="0" w:color="auto"/>
                                                        <w:bottom w:val="none" w:sz="0" w:space="0" w:color="auto"/>
                                                        <w:right w:val="none" w:sz="0" w:space="0" w:color="auto"/>
                                                      </w:divBdr>
                                                      <w:divsChild>
                                                        <w:div w:id="1354918804">
                                                          <w:marLeft w:val="0"/>
                                                          <w:marRight w:val="0"/>
                                                          <w:marTop w:val="0"/>
                                                          <w:marBottom w:val="0"/>
                                                          <w:divBdr>
                                                            <w:top w:val="none" w:sz="0" w:space="0" w:color="auto"/>
                                                            <w:left w:val="none" w:sz="0" w:space="0" w:color="auto"/>
                                                            <w:bottom w:val="none" w:sz="0" w:space="0" w:color="auto"/>
                                                            <w:right w:val="none" w:sz="0" w:space="0" w:color="auto"/>
                                                          </w:divBdr>
                                                          <w:divsChild>
                                                            <w:div w:id="894898669">
                                                              <w:marLeft w:val="0"/>
                                                              <w:marRight w:val="0"/>
                                                              <w:marTop w:val="0"/>
                                                              <w:marBottom w:val="0"/>
                                                              <w:divBdr>
                                                                <w:top w:val="none" w:sz="0" w:space="0" w:color="auto"/>
                                                                <w:left w:val="none" w:sz="0" w:space="0" w:color="auto"/>
                                                                <w:bottom w:val="none" w:sz="0" w:space="0" w:color="auto"/>
                                                                <w:right w:val="none" w:sz="0" w:space="0" w:color="auto"/>
                                                              </w:divBdr>
                                                              <w:divsChild>
                                                                <w:div w:id="2016181802">
                                                                  <w:marLeft w:val="0"/>
                                                                  <w:marRight w:val="0"/>
                                                                  <w:marTop w:val="0"/>
                                                                  <w:marBottom w:val="0"/>
                                                                  <w:divBdr>
                                                                    <w:top w:val="none" w:sz="0" w:space="0" w:color="auto"/>
                                                                    <w:left w:val="none" w:sz="0" w:space="0" w:color="auto"/>
                                                                    <w:bottom w:val="none" w:sz="0" w:space="0" w:color="auto"/>
                                                                    <w:right w:val="none" w:sz="0" w:space="0" w:color="auto"/>
                                                                  </w:divBdr>
                                                                  <w:divsChild>
                                                                    <w:div w:id="133527413">
                                                                      <w:marLeft w:val="0"/>
                                                                      <w:marRight w:val="0"/>
                                                                      <w:marTop w:val="0"/>
                                                                      <w:marBottom w:val="0"/>
                                                                      <w:divBdr>
                                                                        <w:top w:val="none" w:sz="0" w:space="0" w:color="auto"/>
                                                                        <w:left w:val="none" w:sz="0" w:space="0" w:color="auto"/>
                                                                        <w:bottom w:val="none" w:sz="0" w:space="0" w:color="auto"/>
                                                                        <w:right w:val="none" w:sz="0" w:space="0" w:color="auto"/>
                                                                      </w:divBdr>
                                                                      <w:divsChild>
                                                                        <w:div w:id="814223141">
                                                                          <w:marLeft w:val="0"/>
                                                                          <w:marRight w:val="0"/>
                                                                          <w:marTop w:val="0"/>
                                                                          <w:marBottom w:val="0"/>
                                                                          <w:divBdr>
                                                                            <w:top w:val="none" w:sz="0" w:space="0" w:color="auto"/>
                                                                            <w:left w:val="none" w:sz="0" w:space="0" w:color="auto"/>
                                                                            <w:bottom w:val="none" w:sz="0" w:space="0" w:color="auto"/>
                                                                            <w:right w:val="none" w:sz="0" w:space="0" w:color="auto"/>
                                                                          </w:divBdr>
                                                                          <w:divsChild>
                                                                            <w:div w:id="1429429769">
                                                                              <w:marLeft w:val="0"/>
                                                                              <w:marRight w:val="0"/>
                                                                              <w:marTop w:val="0"/>
                                                                              <w:marBottom w:val="0"/>
                                                                              <w:divBdr>
                                                                                <w:top w:val="none" w:sz="0" w:space="0" w:color="auto"/>
                                                                                <w:left w:val="none" w:sz="0" w:space="0" w:color="auto"/>
                                                                                <w:bottom w:val="none" w:sz="0" w:space="0" w:color="auto"/>
                                                                                <w:right w:val="none" w:sz="0" w:space="0" w:color="auto"/>
                                                                              </w:divBdr>
                                                                              <w:divsChild>
                                                                                <w:div w:id="78329091">
                                                                                  <w:marLeft w:val="0"/>
                                                                                  <w:marRight w:val="0"/>
                                                                                  <w:marTop w:val="0"/>
                                                                                  <w:marBottom w:val="0"/>
                                                                                  <w:divBdr>
                                                                                    <w:top w:val="none" w:sz="0" w:space="0" w:color="auto"/>
                                                                                    <w:left w:val="none" w:sz="0" w:space="0" w:color="auto"/>
                                                                                    <w:bottom w:val="none" w:sz="0" w:space="0" w:color="auto"/>
                                                                                    <w:right w:val="none" w:sz="0" w:space="0" w:color="auto"/>
                                                                                  </w:divBdr>
                                                                                  <w:divsChild>
                                                                                    <w:div w:id="358242604">
                                                                                      <w:marLeft w:val="0"/>
                                                                                      <w:marRight w:val="0"/>
                                                                                      <w:marTop w:val="0"/>
                                                                                      <w:marBottom w:val="0"/>
                                                                                      <w:divBdr>
                                                                                        <w:top w:val="none" w:sz="0" w:space="0" w:color="auto"/>
                                                                                        <w:left w:val="none" w:sz="0" w:space="0" w:color="auto"/>
                                                                                        <w:bottom w:val="none" w:sz="0" w:space="0" w:color="auto"/>
                                                                                        <w:right w:val="none" w:sz="0" w:space="0" w:color="auto"/>
                                                                                      </w:divBdr>
                                                                                      <w:divsChild>
                                                                                        <w:div w:id="1837257254">
                                                                                          <w:marLeft w:val="0"/>
                                                                                          <w:marRight w:val="0"/>
                                                                                          <w:marTop w:val="0"/>
                                                                                          <w:marBottom w:val="0"/>
                                                                                          <w:divBdr>
                                                                                            <w:top w:val="none" w:sz="0" w:space="0" w:color="auto"/>
                                                                                            <w:left w:val="none" w:sz="0" w:space="0" w:color="auto"/>
                                                                                            <w:bottom w:val="none" w:sz="0" w:space="0" w:color="auto"/>
                                                                                            <w:right w:val="none" w:sz="0" w:space="0" w:color="auto"/>
                                                                                          </w:divBdr>
                                                                                          <w:divsChild>
                                                                                            <w:div w:id="316762505">
                                                                                              <w:marLeft w:val="0"/>
                                                                                              <w:marRight w:val="0"/>
                                                                                              <w:marTop w:val="0"/>
                                                                                              <w:marBottom w:val="0"/>
                                                                                              <w:divBdr>
                                                                                                <w:top w:val="none" w:sz="0" w:space="0" w:color="auto"/>
                                                                                                <w:left w:val="none" w:sz="0" w:space="0" w:color="auto"/>
                                                                                                <w:bottom w:val="none" w:sz="0" w:space="0" w:color="auto"/>
                                                                                                <w:right w:val="none" w:sz="0" w:space="0" w:color="auto"/>
                                                                                              </w:divBdr>
                                                                                            </w:div>
                                                                                            <w:div w:id="1567454913">
                                                                                              <w:marLeft w:val="0"/>
                                                                                              <w:marRight w:val="0"/>
                                                                                              <w:marTop w:val="0"/>
                                                                                              <w:marBottom w:val="0"/>
                                                                                              <w:divBdr>
                                                                                                <w:top w:val="none" w:sz="0" w:space="0" w:color="auto"/>
                                                                                                <w:left w:val="none" w:sz="0" w:space="0" w:color="auto"/>
                                                                                                <w:bottom w:val="none" w:sz="0" w:space="0" w:color="auto"/>
                                                                                                <w:right w:val="none" w:sz="0" w:space="0" w:color="auto"/>
                                                                                              </w:divBdr>
                                                                                            </w:div>
                                                                                            <w:div w:id="1943999312">
                                                                                              <w:marLeft w:val="0"/>
                                                                                              <w:marRight w:val="0"/>
                                                                                              <w:marTop w:val="0"/>
                                                                                              <w:marBottom w:val="0"/>
                                                                                              <w:divBdr>
                                                                                                <w:top w:val="none" w:sz="0" w:space="0" w:color="auto"/>
                                                                                                <w:left w:val="none" w:sz="0" w:space="0" w:color="auto"/>
                                                                                                <w:bottom w:val="none" w:sz="0" w:space="0" w:color="auto"/>
                                                                                                <w:right w:val="none" w:sz="0" w:space="0" w:color="auto"/>
                                                                                              </w:divBdr>
                                                                                            </w:div>
                                                                                            <w:div w:id="2023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859038">
      <w:bodyDiv w:val="1"/>
      <w:marLeft w:val="0"/>
      <w:marRight w:val="0"/>
      <w:marTop w:val="0"/>
      <w:marBottom w:val="0"/>
      <w:divBdr>
        <w:top w:val="none" w:sz="0" w:space="0" w:color="auto"/>
        <w:left w:val="none" w:sz="0" w:space="0" w:color="auto"/>
        <w:bottom w:val="none" w:sz="0" w:space="0" w:color="auto"/>
        <w:right w:val="none" w:sz="0" w:space="0" w:color="auto"/>
      </w:divBdr>
      <w:divsChild>
        <w:div w:id="1528565683">
          <w:marLeft w:val="0"/>
          <w:marRight w:val="0"/>
          <w:marTop w:val="0"/>
          <w:marBottom w:val="0"/>
          <w:divBdr>
            <w:top w:val="none" w:sz="0" w:space="0" w:color="auto"/>
            <w:left w:val="none" w:sz="0" w:space="0" w:color="auto"/>
            <w:bottom w:val="none" w:sz="0" w:space="0" w:color="auto"/>
            <w:right w:val="none" w:sz="0" w:space="0" w:color="auto"/>
          </w:divBdr>
          <w:divsChild>
            <w:div w:id="1722710847">
              <w:marLeft w:val="0"/>
              <w:marRight w:val="0"/>
              <w:marTop w:val="0"/>
              <w:marBottom w:val="0"/>
              <w:divBdr>
                <w:top w:val="none" w:sz="0" w:space="0" w:color="auto"/>
                <w:left w:val="none" w:sz="0" w:space="0" w:color="auto"/>
                <w:bottom w:val="none" w:sz="0" w:space="0" w:color="auto"/>
                <w:right w:val="none" w:sz="0" w:space="0" w:color="auto"/>
              </w:divBdr>
              <w:divsChild>
                <w:div w:id="1046953100">
                  <w:marLeft w:val="0"/>
                  <w:marRight w:val="0"/>
                  <w:marTop w:val="0"/>
                  <w:marBottom w:val="0"/>
                  <w:divBdr>
                    <w:top w:val="none" w:sz="0" w:space="0" w:color="auto"/>
                    <w:left w:val="none" w:sz="0" w:space="0" w:color="auto"/>
                    <w:bottom w:val="none" w:sz="0" w:space="0" w:color="auto"/>
                    <w:right w:val="none" w:sz="0" w:space="0" w:color="auto"/>
                  </w:divBdr>
                  <w:divsChild>
                    <w:div w:id="1251960634">
                      <w:marLeft w:val="0"/>
                      <w:marRight w:val="0"/>
                      <w:marTop w:val="0"/>
                      <w:marBottom w:val="0"/>
                      <w:divBdr>
                        <w:top w:val="none" w:sz="0" w:space="0" w:color="auto"/>
                        <w:left w:val="none" w:sz="0" w:space="0" w:color="auto"/>
                        <w:bottom w:val="none" w:sz="0" w:space="0" w:color="auto"/>
                        <w:right w:val="none" w:sz="0" w:space="0" w:color="auto"/>
                      </w:divBdr>
                      <w:divsChild>
                        <w:div w:id="606545664">
                          <w:marLeft w:val="0"/>
                          <w:marRight w:val="0"/>
                          <w:marTop w:val="0"/>
                          <w:marBottom w:val="0"/>
                          <w:divBdr>
                            <w:top w:val="none" w:sz="0" w:space="0" w:color="auto"/>
                            <w:left w:val="none" w:sz="0" w:space="0" w:color="auto"/>
                            <w:bottom w:val="none" w:sz="0" w:space="0" w:color="auto"/>
                            <w:right w:val="none" w:sz="0" w:space="0" w:color="auto"/>
                          </w:divBdr>
                          <w:divsChild>
                            <w:div w:id="16448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72454">
      <w:bodyDiv w:val="1"/>
      <w:marLeft w:val="0"/>
      <w:marRight w:val="0"/>
      <w:marTop w:val="0"/>
      <w:marBottom w:val="0"/>
      <w:divBdr>
        <w:top w:val="none" w:sz="0" w:space="0" w:color="auto"/>
        <w:left w:val="none" w:sz="0" w:space="0" w:color="auto"/>
        <w:bottom w:val="none" w:sz="0" w:space="0" w:color="auto"/>
        <w:right w:val="none" w:sz="0" w:space="0" w:color="auto"/>
      </w:divBdr>
      <w:divsChild>
        <w:div w:id="640617128">
          <w:marLeft w:val="0"/>
          <w:marRight w:val="0"/>
          <w:marTop w:val="0"/>
          <w:marBottom w:val="0"/>
          <w:divBdr>
            <w:top w:val="none" w:sz="0" w:space="0" w:color="auto"/>
            <w:left w:val="none" w:sz="0" w:space="0" w:color="auto"/>
            <w:bottom w:val="none" w:sz="0" w:space="0" w:color="auto"/>
            <w:right w:val="none" w:sz="0" w:space="0" w:color="auto"/>
          </w:divBdr>
          <w:divsChild>
            <w:div w:id="1284580679">
              <w:marLeft w:val="0"/>
              <w:marRight w:val="0"/>
              <w:marTop w:val="0"/>
              <w:marBottom w:val="0"/>
              <w:divBdr>
                <w:top w:val="none" w:sz="0" w:space="0" w:color="auto"/>
                <w:left w:val="none" w:sz="0" w:space="0" w:color="auto"/>
                <w:bottom w:val="none" w:sz="0" w:space="0" w:color="auto"/>
                <w:right w:val="none" w:sz="0" w:space="0" w:color="auto"/>
              </w:divBdr>
              <w:divsChild>
                <w:div w:id="496649366">
                  <w:marLeft w:val="0"/>
                  <w:marRight w:val="0"/>
                  <w:marTop w:val="0"/>
                  <w:marBottom w:val="0"/>
                  <w:divBdr>
                    <w:top w:val="none" w:sz="0" w:space="0" w:color="auto"/>
                    <w:left w:val="none" w:sz="0" w:space="0" w:color="auto"/>
                    <w:bottom w:val="none" w:sz="0" w:space="0" w:color="auto"/>
                    <w:right w:val="none" w:sz="0" w:space="0" w:color="auto"/>
                  </w:divBdr>
                  <w:divsChild>
                    <w:div w:id="507672815">
                      <w:marLeft w:val="0"/>
                      <w:marRight w:val="0"/>
                      <w:marTop w:val="0"/>
                      <w:marBottom w:val="0"/>
                      <w:divBdr>
                        <w:top w:val="none" w:sz="0" w:space="0" w:color="auto"/>
                        <w:left w:val="none" w:sz="0" w:space="0" w:color="auto"/>
                        <w:bottom w:val="none" w:sz="0" w:space="0" w:color="auto"/>
                        <w:right w:val="none" w:sz="0" w:space="0" w:color="auto"/>
                      </w:divBdr>
                      <w:divsChild>
                        <w:div w:id="1293943102">
                          <w:marLeft w:val="0"/>
                          <w:marRight w:val="0"/>
                          <w:marTop w:val="0"/>
                          <w:marBottom w:val="0"/>
                          <w:divBdr>
                            <w:top w:val="none" w:sz="0" w:space="0" w:color="auto"/>
                            <w:left w:val="none" w:sz="0" w:space="0" w:color="auto"/>
                            <w:bottom w:val="none" w:sz="0" w:space="0" w:color="auto"/>
                            <w:right w:val="none" w:sz="0" w:space="0" w:color="auto"/>
                          </w:divBdr>
                          <w:divsChild>
                            <w:div w:id="385908453">
                              <w:marLeft w:val="0"/>
                              <w:marRight w:val="0"/>
                              <w:marTop w:val="0"/>
                              <w:marBottom w:val="0"/>
                              <w:divBdr>
                                <w:top w:val="none" w:sz="0" w:space="0" w:color="auto"/>
                                <w:left w:val="none" w:sz="0" w:space="0" w:color="auto"/>
                                <w:bottom w:val="none" w:sz="0" w:space="0" w:color="auto"/>
                                <w:right w:val="none" w:sz="0" w:space="0" w:color="auto"/>
                              </w:divBdr>
                              <w:divsChild>
                                <w:div w:id="1735856507">
                                  <w:marLeft w:val="-225"/>
                                  <w:marRight w:val="-225"/>
                                  <w:marTop w:val="0"/>
                                  <w:marBottom w:val="0"/>
                                  <w:divBdr>
                                    <w:top w:val="none" w:sz="0" w:space="0" w:color="auto"/>
                                    <w:left w:val="none" w:sz="0" w:space="0" w:color="auto"/>
                                    <w:bottom w:val="none" w:sz="0" w:space="0" w:color="auto"/>
                                    <w:right w:val="none" w:sz="0" w:space="0" w:color="auto"/>
                                  </w:divBdr>
                                  <w:divsChild>
                                    <w:div w:id="142889078">
                                      <w:marLeft w:val="0"/>
                                      <w:marRight w:val="0"/>
                                      <w:marTop w:val="0"/>
                                      <w:marBottom w:val="0"/>
                                      <w:divBdr>
                                        <w:top w:val="none" w:sz="0" w:space="0" w:color="auto"/>
                                        <w:left w:val="none" w:sz="0" w:space="0" w:color="auto"/>
                                        <w:bottom w:val="none" w:sz="0" w:space="0" w:color="auto"/>
                                        <w:right w:val="none" w:sz="0" w:space="0" w:color="auto"/>
                                      </w:divBdr>
                                      <w:divsChild>
                                        <w:div w:id="1471091340">
                                          <w:marLeft w:val="0"/>
                                          <w:marRight w:val="0"/>
                                          <w:marTop w:val="0"/>
                                          <w:marBottom w:val="0"/>
                                          <w:divBdr>
                                            <w:top w:val="none" w:sz="0" w:space="0" w:color="auto"/>
                                            <w:left w:val="none" w:sz="0" w:space="0" w:color="auto"/>
                                            <w:bottom w:val="none" w:sz="0" w:space="0" w:color="auto"/>
                                            <w:right w:val="none" w:sz="0" w:space="0" w:color="auto"/>
                                          </w:divBdr>
                                          <w:divsChild>
                                            <w:div w:id="1441680094">
                                              <w:marLeft w:val="0"/>
                                              <w:marRight w:val="0"/>
                                              <w:marTop w:val="0"/>
                                              <w:marBottom w:val="0"/>
                                              <w:divBdr>
                                                <w:top w:val="single" w:sz="6" w:space="0" w:color="EEEEEE"/>
                                                <w:left w:val="single" w:sz="6" w:space="0" w:color="EEEEEE"/>
                                                <w:bottom w:val="single" w:sz="6" w:space="0" w:color="EEEEEE"/>
                                                <w:right w:val="single" w:sz="6" w:space="0" w:color="EEEEEE"/>
                                              </w:divBdr>
                                              <w:divsChild>
                                                <w:div w:id="1135293636">
                                                  <w:marLeft w:val="0"/>
                                                  <w:marRight w:val="0"/>
                                                  <w:marTop w:val="0"/>
                                                  <w:marBottom w:val="0"/>
                                                  <w:divBdr>
                                                    <w:top w:val="none" w:sz="0" w:space="0" w:color="auto"/>
                                                    <w:left w:val="none" w:sz="0" w:space="0" w:color="auto"/>
                                                    <w:bottom w:val="none" w:sz="0" w:space="0" w:color="auto"/>
                                                    <w:right w:val="none" w:sz="0" w:space="0" w:color="auto"/>
                                                  </w:divBdr>
                                                  <w:divsChild>
                                                    <w:div w:id="1685545966">
                                                      <w:marLeft w:val="0"/>
                                                      <w:marRight w:val="0"/>
                                                      <w:marTop w:val="0"/>
                                                      <w:marBottom w:val="0"/>
                                                      <w:divBdr>
                                                        <w:top w:val="none" w:sz="0" w:space="0" w:color="auto"/>
                                                        <w:left w:val="none" w:sz="0" w:space="0" w:color="auto"/>
                                                        <w:bottom w:val="none" w:sz="0" w:space="0" w:color="auto"/>
                                                        <w:right w:val="none" w:sz="0" w:space="0" w:color="auto"/>
                                                      </w:divBdr>
                                                      <w:divsChild>
                                                        <w:div w:id="2023238435">
                                                          <w:marLeft w:val="0"/>
                                                          <w:marRight w:val="0"/>
                                                          <w:marTop w:val="0"/>
                                                          <w:marBottom w:val="0"/>
                                                          <w:divBdr>
                                                            <w:top w:val="none" w:sz="0" w:space="0" w:color="auto"/>
                                                            <w:left w:val="none" w:sz="0" w:space="0" w:color="auto"/>
                                                            <w:bottom w:val="none" w:sz="0" w:space="0" w:color="auto"/>
                                                            <w:right w:val="none" w:sz="0" w:space="0" w:color="auto"/>
                                                          </w:divBdr>
                                                          <w:divsChild>
                                                            <w:div w:id="703482478">
                                                              <w:marLeft w:val="0"/>
                                                              <w:marRight w:val="0"/>
                                                              <w:marTop w:val="0"/>
                                                              <w:marBottom w:val="0"/>
                                                              <w:divBdr>
                                                                <w:top w:val="none" w:sz="0" w:space="0" w:color="auto"/>
                                                                <w:left w:val="none" w:sz="0" w:space="0" w:color="auto"/>
                                                                <w:bottom w:val="none" w:sz="0" w:space="0" w:color="auto"/>
                                                                <w:right w:val="none" w:sz="0" w:space="0" w:color="auto"/>
                                                              </w:divBdr>
                                                              <w:divsChild>
                                                                <w:div w:id="583495248">
                                                                  <w:marLeft w:val="0"/>
                                                                  <w:marRight w:val="0"/>
                                                                  <w:marTop w:val="0"/>
                                                                  <w:marBottom w:val="0"/>
                                                                  <w:divBdr>
                                                                    <w:top w:val="none" w:sz="0" w:space="0" w:color="auto"/>
                                                                    <w:left w:val="none" w:sz="0" w:space="0" w:color="auto"/>
                                                                    <w:bottom w:val="none" w:sz="0" w:space="0" w:color="auto"/>
                                                                    <w:right w:val="none" w:sz="0" w:space="0" w:color="auto"/>
                                                                  </w:divBdr>
                                                                  <w:divsChild>
                                                                    <w:div w:id="523634339">
                                                                      <w:marLeft w:val="0"/>
                                                                      <w:marRight w:val="0"/>
                                                                      <w:marTop w:val="0"/>
                                                                      <w:marBottom w:val="0"/>
                                                                      <w:divBdr>
                                                                        <w:top w:val="none" w:sz="0" w:space="0" w:color="auto"/>
                                                                        <w:left w:val="none" w:sz="0" w:space="0" w:color="auto"/>
                                                                        <w:bottom w:val="none" w:sz="0" w:space="0" w:color="auto"/>
                                                                        <w:right w:val="none" w:sz="0" w:space="0" w:color="auto"/>
                                                                      </w:divBdr>
                                                                      <w:divsChild>
                                                                        <w:div w:id="1654946989">
                                                                          <w:marLeft w:val="0"/>
                                                                          <w:marRight w:val="0"/>
                                                                          <w:marTop w:val="0"/>
                                                                          <w:marBottom w:val="0"/>
                                                                          <w:divBdr>
                                                                            <w:top w:val="none" w:sz="0" w:space="0" w:color="auto"/>
                                                                            <w:left w:val="none" w:sz="0" w:space="0" w:color="auto"/>
                                                                            <w:bottom w:val="none" w:sz="0" w:space="0" w:color="auto"/>
                                                                            <w:right w:val="none" w:sz="0" w:space="0" w:color="auto"/>
                                                                          </w:divBdr>
                                                                          <w:divsChild>
                                                                            <w:div w:id="133721622">
                                                                              <w:marLeft w:val="0"/>
                                                                              <w:marRight w:val="0"/>
                                                                              <w:marTop w:val="0"/>
                                                                              <w:marBottom w:val="0"/>
                                                                              <w:divBdr>
                                                                                <w:top w:val="none" w:sz="0" w:space="0" w:color="auto"/>
                                                                                <w:left w:val="none" w:sz="0" w:space="0" w:color="auto"/>
                                                                                <w:bottom w:val="none" w:sz="0" w:space="0" w:color="auto"/>
                                                                                <w:right w:val="none" w:sz="0" w:space="0" w:color="auto"/>
                                                                              </w:divBdr>
                                                                              <w:divsChild>
                                                                                <w:div w:id="988048869">
                                                                                  <w:marLeft w:val="0"/>
                                                                                  <w:marRight w:val="0"/>
                                                                                  <w:marTop w:val="0"/>
                                                                                  <w:marBottom w:val="0"/>
                                                                                  <w:divBdr>
                                                                                    <w:top w:val="none" w:sz="0" w:space="0" w:color="auto"/>
                                                                                    <w:left w:val="none" w:sz="0" w:space="0" w:color="auto"/>
                                                                                    <w:bottom w:val="none" w:sz="0" w:space="0" w:color="auto"/>
                                                                                    <w:right w:val="none" w:sz="0" w:space="0" w:color="auto"/>
                                                                                  </w:divBdr>
                                                                                  <w:divsChild>
                                                                                    <w:div w:id="165632001">
                                                                                      <w:marLeft w:val="0"/>
                                                                                      <w:marRight w:val="0"/>
                                                                                      <w:marTop w:val="0"/>
                                                                                      <w:marBottom w:val="0"/>
                                                                                      <w:divBdr>
                                                                                        <w:top w:val="none" w:sz="0" w:space="0" w:color="auto"/>
                                                                                        <w:left w:val="none" w:sz="0" w:space="0" w:color="auto"/>
                                                                                        <w:bottom w:val="none" w:sz="0" w:space="0" w:color="auto"/>
                                                                                        <w:right w:val="none" w:sz="0" w:space="0" w:color="auto"/>
                                                                                      </w:divBdr>
                                                                                      <w:divsChild>
                                                                                        <w:div w:id="1283145853">
                                                                                          <w:marLeft w:val="0"/>
                                                                                          <w:marRight w:val="0"/>
                                                                                          <w:marTop w:val="0"/>
                                                                                          <w:marBottom w:val="0"/>
                                                                                          <w:divBdr>
                                                                                            <w:top w:val="none" w:sz="0" w:space="0" w:color="auto"/>
                                                                                            <w:left w:val="none" w:sz="0" w:space="0" w:color="auto"/>
                                                                                            <w:bottom w:val="none" w:sz="0" w:space="0" w:color="auto"/>
                                                                                            <w:right w:val="none" w:sz="0" w:space="0" w:color="auto"/>
                                                                                          </w:divBdr>
                                                                                          <w:divsChild>
                                                                                            <w:div w:id="430515025">
                                                                                              <w:marLeft w:val="0"/>
                                                                                              <w:marRight w:val="0"/>
                                                                                              <w:marTop w:val="0"/>
                                                                                              <w:marBottom w:val="0"/>
                                                                                              <w:divBdr>
                                                                                                <w:top w:val="none" w:sz="0" w:space="0" w:color="auto"/>
                                                                                                <w:left w:val="none" w:sz="0" w:space="0" w:color="auto"/>
                                                                                                <w:bottom w:val="none" w:sz="0" w:space="0" w:color="auto"/>
                                                                                                <w:right w:val="none" w:sz="0" w:space="0" w:color="auto"/>
                                                                                              </w:divBdr>
                                                                                            </w:div>
                                                                                            <w:div w:id="1638610838">
                                                                                              <w:marLeft w:val="0"/>
                                                                                              <w:marRight w:val="0"/>
                                                                                              <w:marTop w:val="0"/>
                                                                                              <w:marBottom w:val="0"/>
                                                                                              <w:divBdr>
                                                                                                <w:top w:val="none" w:sz="0" w:space="0" w:color="auto"/>
                                                                                                <w:left w:val="none" w:sz="0" w:space="0" w:color="auto"/>
                                                                                                <w:bottom w:val="none" w:sz="0" w:space="0" w:color="auto"/>
                                                                                                <w:right w:val="none" w:sz="0" w:space="0" w:color="auto"/>
                                                                                              </w:divBdr>
                                                                                            </w:div>
                                                                                            <w:div w:id="97067557">
                                                                                              <w:marLeft w:val="0"/>
                                                                                              <w:marRight w:val="0"/>
                                                                                              <w:marTop w:val="0"/>
                                                                                              <w:marBottom w:val="0"/>
                                                                                              <w:divBdr>
                                                                                                <w:top w:val="none" w:sz="0" w:space="0" w:color="auto"/>
                                                                                                <w:left w:val="none" w:sz="0" w:space="0" w:color="auto"/>
                                                                                                <w:bottom w:val="none" w:sz="0" w:space="0" w:color="auto"/>
                                                                                                <w:right w:val="none" w:sz="0" w:space="0" w:color="auto"/>
                                                                                              </w:divBdr>
                                                                                            </w:div>
                                                                                            <w:div w:id="66728584">
                                                                                              <w:marLeft w:val="0"/>
                                                                                              <w:marRight w:val="0"/>
                                                                                              <w:marTop w:val="0"/>
                                                                                              <w:marBottom w:val="0"/>
                                                                                              <w:divBdr>
                                                                                                <w:top w:val="none" w:sz="0" w:space="0" w:color="auto"/>
                                                                                                <w:left w:val="none" w:sz="0" w:space="0" w:color="auto"/>
                                                                                                <w:bottom w:val="none" w:sz="0" w:space="0" w:color="auto"/>
                                                                                                <w:right w:val="none" w:sz="0" w:space="0" w:color="auto"/>
                                                                                              </w:divBdr>
                                                                                            </w:div>
                                                                                            <w:div w:id="3012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457014">
      <w:bodyDiv w:val="1"/>
      <w:marLeft w:val="0"/>
      <w:marRight w:val="0"/>
      <w:marTop w:val="0"/>
      <w:marBottom w:val="0"/>
      <w:divBdr>
        <w:top w:val="none" w:sz="0" w:space="0" w:color="auto"/>
        <w:left w:val="none" w:sz="0" w:space="0" w:color="auto"/>
        <w:bottom w:val="none" w:sz="0" w:space="0" w:color="auto"/>
        <w:right w:val="none" w:sz="0" w:space="0" w:color="auto"/>
      </w:divBdr>
      <w:divsChild>
        <w:div w:id="1104108068">
          <w:marLeft w:val="0"/>
          <w:marRight w:val="0"/>
          <w:marTop w:val="0"/>
          <w:marBottom w:val="0"/>
          <w:divBdr>
            <w:top w:val="none" w:sz="0" w:space="0" w:color="auto"/>
            <w:left w:val="none" w:sz="0" w:space="0" w:color="auto"/>
            <w:bottom w:val="none" w:sz="0" w:space="0" w:color="auto"/>
            <w:right w:val="none" w:sz="0" w:space="0" w:color="auto"/>
          </w:divBdr>
          <w:divsChild>
            <w:div w:id="1288853929">
              <w:marLeft w:val="0"/>
              <w:marRight w:val="0"/>
              <w:marTop w:val="0"/>
              <w:marBottom w:val="0"/>
              <w:divBdr>
                <w:top w:val="none" w:sz="0" w:space="0" w:color="auto"/>
                <w:left w:val="none" w:sz="0" w:space="0" w:color="auto"/>
                <w:bottom w:val="none" w:sz="0" w:space="0" w:color="auto"/>
                <w:right w:val="none" w:sz="0" w:space="0" w:color="auto"/>
              </w:divBdr>
              <w:divsChild>
                <w:div w:id="167524958">
                  <w:marLeft w:val="0"/>
                  <w:marRight w:val="0"/>
                  <w:marTop w:val="0"/>
                  <w:marBottom w:val="0"/>
                  <w:divBdr>
                    <w:top w:val="none" w:sz="0" w:space="0" w:color="auto"/>
                    <w:left w:val="none" w:sz="0" w:space="0" w:color="auto"/>
                    <w:bottom w:val="none" w:sz="0" w:space="0" w:color="auto"/>
                    <w:right w:val="none" w:sz="0" w:space="0" w:color="auto"/>
                  </w:divBdr>
                  <w:divsChild>
                    <w:div w:id="1446542448">
                      <w:marLeft w:val="0"/>
                      <w:marRight w:val="0"/>
                      <w:marTop w:val="0"/>
                      <w:marBottom w:val="0"/>
                      <w:divBdr>
                        <w:top w:val="none" w:sz="0" w:space="0" w:color="auto"/>
                        <w:left w:val="none" w:sz="0" w:space="0" w:color="auto"/>
                        <w:bottom w:val="none" w:sz="0" w:space="0" w:color="auto"/>
                        <w:right w:val="none" w:sz="0" w:space="0" w:color="auto"/>
                      </w:divBdr>
                      <w:divsChild>
                        <w:div w:id="1390417503">
                          <w:marLeft w:val="0"/>
                          <w:marRight w:val="0"/>
                          <w:marTop w:val="0"/>
                          <w:marBottom w:val="0"/>
                          <w:divBdr>
                            <w:top w:val="none" w:sz="0" w:space="0" w:color="auto"/>
                            <w:left w:val="none" w:sz="0" w:space="0" w:color="auto"/>
                            <w:bottom w:val="none" w:sz="0" w:space="0" w:color="auto"/>
                            <w:right w:val="none" w:sz="0" w:space="0" w:color="auto"/>
                          </w:divBdr>
                          <w:divsChild>
                            <w:div w:id="786581981">
                              <w:marLeft w:val="0"/>
                              <w:marRight w:val="0"/>
                              <w:marTop w:val="0"/>
                              <w:marBottom w:val="0"/>
                              <w:divBdr>
                                <w:top w:val="none" w:sz="0" w:space="0" w:color="auto"/>
                                <w:left w:val="none" w:sz="0" w:space="0" w:color="auto"/>
                                <w:bottom w:val="none" w:sz="0" w:space="0" w:color="auto"/>
                                <w:right w:val="none" w:sz="0" w:space="0" w:color="auto"/>
                              </w:divBdr>
                              <w:divsChild>
                                <w:div w:id="755594273">
                                  <w:marLeft w:val="-225"/>
                                  <w:marRight w:val="-225"/>
                                  <w:marTop w:val="0"/>
                                  <w:marBottom w:val="0"/>
                                  <w:divBdr>
                                    <w:top w:val="none" w:sz="0" w:space="0" w:color="auto"/>
                                    <w:left w:val="none" w:sz="0" w:space="0" w:color="auto"/>
                                    <w:bottom w:val="none" w:sz="0" w:space="0" w:color="auto"/>
                                    <w:right w:val="none" w:sz="0" w:space="0" w:color="auto"/>
                                  </w:divBdr>
                                  <w:divsChild>
                                    <w:div w:id="673995954">
                                      <w:marLeft w:val="0"/>
                                      <w:marRight w:val="0"/>
                                      <w:marTop w:val="0"/>
                                      <w:marBottom w:val="0"/>
                                      <w:divBdr>
                                        <w:top w:val="none" w:sz="0" w:space="0" w:color="auto"/>
                                        <w:left w:val="none" w:sz="0" w:space="0" w:color="auto"/>
                                        <w:bottom w:val="none" w:sz="0" w:space="0" w:color="auto"/>
                                        <w:right w:val="none" w:sz="0" w:space="0" w:color="auto"/>
                                      </w:divBdr>
                                      <w:divsChild>
                                        <w:div w:id="702244098">
                                          <w:marLeft w:val="0"/>
                                          <w:marRight w:val="0"/>
                                          <w:marTop w:val="0"/>
                                          <w:marBottom w:val="0"/>
                                          <w:divBdr>
                                            <w:top w:val="none" w:sz="0" w:space="0" w:color="auto"/>
                                            <w:left w:val="none" w:sz="0" w:space="0" w:color="auto"/>
                                            <w:bottom w:val="none" w:sz="0" w:space="0" w:color="auto"/>
                                            <w:right w:val="none" w:sz="0" w:space="0" w:color="auto"/>
                                          </w:divBdr>
                                          <w:divsChild>
                                            <w:div w:id="733435744">
                                              <w:marLeft w:val="0"/>
                                              <w:marRight w:val="0"/>
                                              <w:marTop w:val="0"/>
                                              <w:marBottom w:val="0"/>
                                              <w:divBdr>
                                                <w:top w:val="single" w:sz="6" w:space="0" w:color="EEEEEE"/>
                                                <w:left w:val="single" w:sz="6" w:space="0" w:color="EEEEEE"/>
                                                <w:bottom w:val="single" w:sz="6" w:space="0" w:color="EEEEEE"/>
                                                <w:right w:val="single" w:sz="6" w:space="0" w:color="EEEEEE"/>
                                              </w:divBdr>
                                              <w:divsChild>
                                                <w:div w:id="1293753037">
                                                  <w:marLeft w:val="0"/>
                                                  <w:marRight w:val="0"/>
                                                  <w:marTop w:val="0"/>
                                                  <w:marBottom w:val="0"/>
                                                  <w:divBdr>
                                                    <w:top w:val="none" w:sz="0" w:space="0" w:color="auto"/>
                                                    <w:left w:val="none" w:sz="0" w:space="0" w:color="auto"/>
                                                    <w:bottom w:val="none" w:sz="0" w:space="0" w:color="auto"/>
                                                    <w:right w:val="none" w:sz="0" w:space="0" w:color="auto"/>
                                                  </w:divBdr>
                                                  <w:divsChild>
                                                    <w:div w:id="146213317">
                                                      <w:marLeft w:val="0"/>
                                                      <w:marRight w:val="0"/>
                                                      <w:marTop w:val="0"/>
                                                      <w:marBottom w:val="0"/>
                                                      <w:divBdr>
                                                        <w:top w:val="none" w:sz="0" w:space="0" w:color="auto"/>
                                                        <w:left w:val="none" w:sz="0" w:space="0" w:color="auto"/>
                                                        <w:bottom w:val="none" w:sz="0" w:space="0" w:color="auto"/>
                                                        <w:right w:val="none" w:sz="0" w:space="0" w:color="auto"/>
                                                      </w:divBdr>
                                                      <w:divsChild>
                                                        <w:div w:id="1234044665">
                                                          <w:marLeft w:val="0"/>
                                                          <w:marRight w:val="0"/>
                                                          <w:marTop w:val="0"/>
                                                          <w:marBottom w:val="0"/>
                                                          <w:divBdr>
                                                            <w:top w:val="none" w:sz="0" w:space="0" w:color="auto"/>
                                                            <w:left w:val="none" w:sz="0" w:space="0" w:color="auto"/>
                                                            <w:bottom w:val="none" w:sz="0" w:space="0" w:color="auto"/>
                                                            <w:right w:val="none" w:sz="0" w:space="0" w:color="auto"/>
                                                          </w:divBdr>
                                                          <w:divsChild>
                                                            <w:div w:id="790318247">
                                                              <w:marLeft w:val="0"/>
                                                              <w:marRight w:val="0"/>
                                                              <w:marTop w:val="0"/>
                                                              <w:marBottom w:val="0"/>
                                                              <w:divBdr>
                                                                <w:top w:val="none" w:sz="0" w:space="0" w:color="auto"/>
                                                                <w:left w:val="none" w:sz="0" w:space="0" w:color="auto"/>
                                                                <w:bottom w:val="none" w:sz="0" w:space="0" w:color="auto"/>
                                                                <w:right w:val="none" w:sz="0" w:space="0" w:color="auto"/>
                                                              </w:divBdr>
                                                              <w:divsChild>
                                                                <w:div w:id="147331679">
                                                                  <w:marLeft w:val="0"/>
                                                                  <w:marRight w:val="0"/>
                                                                  <w:marTop w:val="0"/>
                                                                  <w:marBottom w:val="0"/>
                                                                  <w:divBdr>
                                                                    <w:top w:val="none" w:sz="0" w:space="0" w:color="auto"/>
                                                                    <w:left w:val="none" w:sz="0" w:space="0" w:color="auto"/>
                                                                    <w:bottom w:val="none" w:sz="0" w:space="0" w:color="auto"/>
                                                                    <w:right w:val="none" w:sz="0" w:space="0" w:color="auto"/>
                                                                  </w:divBdr>
                                                                  <w:divsChild>
                                                                    <w:div w:id="755176206">
                                                                      <w:marLeft w:val="0"/>
                                                                      <w:marRight w:val="0"/>
                                                                      <w:marTop w:val="0"/>
                                                                      <w:marBottom w:val="0"/>
                                                                      <w:divBdr>
                                                                        <w:top w:val="none" w:sz="0" w:space="0" w:color="auto"/>
                                                                        <w:left w:val="none" w:sz="0" w:space="0" w:color="auto"/>
                                                                        <w:bottom w:val="none" w:sz="0" w:space="0" w:color="auto"/>
                                                                        <w:right w:val="none" w:sz="0" w:space="0" w:color="auto"/>
                                                                      </w:divBdr>
                                                                      <w:divsChild>
                                                                        <w:div w:id="1317759114">
                                                                          <w:marLeft w:val="0"/>
                                                                          <w:marRight w:val="0"/>
                                                                          <w:marTop w:val="0"/>
                                                                          <w:marBottom w:val="0"/>
                                                                          <w:divBdr>
                                                                            <w:top w:val="none" w:sz="0" w:space="0" w:color="auto"/>
                                                                            <w:left w:val="none" w:sz="0" w:space="0" w:color="auto"/>
                                                                            <w:bottom w:val="none" w:sz="0" w:space="0" w:color="auto"/>
                                                                            <w:right w:val="none" w:sz="0" w:space="0" w:color="auto"/>
                                                                          </w:divBdr>
                                                                          <w:divsChild>
                                                                            <w:div w:id="1703478621">
                                                                              <w:marLeft w:val="0"/>
                                                                              <w:marRight w:val="0"/>
                                                                              <w:marTop w:val="0"/>
                                                                              <w:marBottom w:val="0"/>
                                                                              <w:divBdr>
                                                                                <w:top w:val="none" w:sz="0" w:space="0" w:color="auto"/>
                                                                                <w:left w:val="none" w:sz="0" w:space="0" w:color="auto"/>
                                                                                <w:bottom w:val="none" w:sz="0" w:space="0" w:color="auto"/>
                                                                                <w:right w:val="none" w:sz="0" w:space="0" w:color="auto"/>
                                                                              </w:divBdr>
                                                                              <w:divsChild>
                                                                                <w:div w:id="620377388">
                                                                                  <w:marLeft w:val="0"/>
                                                                                  <w:marRight w:val="0"/>
                                                                                  <w:marTop w:val="0"/>
                                                                                  <w:marBottom w:val="0"/>
                                                                                  <w:divBdr>
                                                                                    <w:top w:val="none" w:sz="0" w:space="0" w:color="auto"/>
                                                                                    <w:left w:val="none" w:sz="0" w:space="0" w:color="auto"/>
                                                                                    <w:bottom w:val="none" w:sz="0" w:space="0" w:color="auto"/>
                                                                                    <w:right w:val="none" w:sz="0" w:space="0" w:color="auto"/>
                                                                                  </w:divBdr>
                                                                                  <w:divsChild>
                                                                                    <w:div w:id="948581524">
                                                                                      <w:marLeft w:val="0"/>
                                                                                      <w:marRight w:val="0"/>
                                                                                      <w:marTop w:val="0"/>
                                                                                      <w:marBottom w:val="0"/>
                                                                                      <w:divBdr>
                                                                                        <w:top w:val="none" w:sz="0" w:space="0" w:color="auto"/>
                                                                                        <w:left w:val="none" w:sz="0" w:space="0" w:color="auto"/>
                                                                                        <w:bottom w:val="none" w:sz="0" w:space="0" w:color="auto"/>
                                                                                        <w:right w:val="none" w:sz="0" w:space="0" w:color="auto"/>
                                                                                      </w:divBdr>
                                                                                      <w:divsChild>
                                                                                        <w:div w:id="1259170578">
                                                                                          <w:marLeft w:val="0"/>
                                                                                          <w:marRight w:val="0"/>
                                                                                          <w:marTop w:val="0"/>
                                                                                          <w:marBottom w:val="0"/>
                                                                                          <w:divBdr>
                                                                                            <w:top w:val="none" w:sz="0" w:space="0" w:color="auto"/>
                                                                                            <w:left w:val="none" w:sz="0" w:space="0" w:color="auto"/>
                                                                                            <w:bottom w:val="none" w:sz="0" w:space="0" w:color="auto"/>
                                                                                            <w:right w:val="none" w:sz="0" w:space="0" w:color="auto"/>
                                                                                          </w:divBdr>
                                                                                          <w:divsChild>
                                                                                            <w:div w:id="841895246">
                                                                                              <w:marLeft w:val="0"/>
                                                                                              <w:marRight w:val="0"/>
                                                                                              <w:marTop w:val="0"/>
                                                                                              <w:marBottom w:val="0"/>
                                                                                              <w:divBdr>
                                                                                                <w:top w:val="none" w:sz="0" w:space="0" w:color="auto"/>
                                                                                                <w:left w:val="none" w:sz="0" w:space="0" w:color="auto"/>
                                                                                                <w:bottom w:val="none" w:sz="0" w:space="0" w:color="auto"/>
                                                                                                <w:right w:val="none" w:sz="0" w:space="0" w:color="auto"/>
                                                                                              </w:divBdr>
                                                                                            </w:div>
                                                                                            <w:div w:id="941575028">
                                                                                              <w:marLeft w:val="0"/>
                                                                                              <w:marRight w:val="0"/>
                                                                                              <w:marTop w:val="0"/>
                                                                                              <w:marBottom w:val="0"/>
                                                                                              <w:divBdr>
                                                                                                <w:top w:val="none" w:sz="0" w:space="0" w:color="auto"/>
                                                                                                <w:left w:val="none" w:sz="0" w:space="0" w:color="auto"/>
                                                                                                <w:bottom w:val="none" w:sz="0" w:space="0" w:color="auto"/>
                                                                                                <w:right w:val="none" w:sz="0" w:space="0" w:color="auto"/>
                                                                                              </w:divBdr>
                                                                                            </w:div>
                                                                                            <w:div w:id="13716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830832">
      <w:bodyDiv w:val="1"/>
      <w:marLeft w:val="0"/>
      <w:marRight w:val="0"/>
      <w:marTop w:val="0"/>
      <w:marBottom w:val="0"/>
      <w:divBdr>
        <w:top w:val="none" w:sz="0" w:space="0" w:color="auto"/>
        <w:left w:val="none" w:sz="0" w:space="0" w:color="auto"/>
        <w:bottom w:val="none" w:sz="0" w:space="0" w:color="auto"/>
        <w:right w:val="none" w:sz="0" w:space="0" w:color="auto"/>
      </w:divBdr>
      <w:divsChild>
        <w:div w:id="550192642">
          <w:marLeft w:val="0"/>
          <w:marRight w:val="0"/>
          <w:marTop w:val="0"/>
          <w:marBottom w:val="0"/>
          <w:divBdr>
            <w:top w:val="none" w:sz="0" w:space="0" w:color="auto"/>
            <w:left w:val="none" w:sz="0" w:space="0" w:color="auto"/>
            <w:bottom w:val="none" w:sz="0" w:space="0" w:color="auto"/>
            <w:right w:val="none" w:sz="0" w:space="0" w:color="auto"/>
          </w:divBdr>
          <w:divsChild>
            <w:div w:id="465584303">
              <w:marLeft w:val="0"/>
              <w:marRight w:val="0"/>
              <w:marTop w:val="0"/>
              <w:marBottom w:val="0"/>
              <w:divBdr>
                <w:top w:val="none" w:sz="0" w:space="0" w:color="auto"/>
                <w:left w:val="none" w:sz="0" w:space="0" w:color="auto"/>
                <w:bottom w:val="none" w:sz="0" w:space="0" w:color="auto"/>
                <w:right w:val="none" w:sz="0" w:space="0" w:color="auto"/>
              </w:divBdr>
              <w:divsChild>
                <w:div w:id="573010973">
                  <w:marLeft w:val="0"/>
                  <w:marRight w:val="0"/>
                  <w:marTop w:val="0"/>
                  <w:marBottom w:val="0"/>
                  <w:divBdr>
                    <w:top w:val="none" w:sz="0" w:space="0" w:color="auto"/>
                    <w:left w:val="none" w:sz="0" w:space="0" w:color="auto"/>
                    <w:bottom w:val="none" w:sz="0" w:space="0" w:color="auto"/>
                    <w:right w:val="none" w:sz="0" w:space="0" w:color="auto"/>
                  </w:divBdr>
                  <w:divsChild>
                    <w:div w:id="876625695">
                      <w:marLeft w:val="0"/>
                      <w:marRight w:val="0"/>
                      <w:marTop w:val="0"/>
                      <w:marBottom w:val="0"/>
                      <w:divBdr>
                        <w:top w:val="none" w:sz="0" w:space="0" w:color="auto"/>
                        <w:left w:val="none" w:sz="0" w:space="0" w:color="auto"/>
                        <w:bottom w:val="none" w:sz="0" w:space="0" w:color="auto"/>
                        <w:right w:val="none" w:sz="0" w:space="0" w:color="auto"/>
                      </w:divBdr>
                      <w:divsChild>
                        <w:div w:id="1349214056">
                          <w:marLeft w:val="0"/>
                          <w:marRight w:val="0"/>
                          <w:marTop w:val="0"/>
                          <w:marBottom w:val="0"/>
                          <w:divBdr>
                            <w:top w:val="none" w:sz="0" w:space="0" w:color="auto"/>
                            <w:left w:val="none" w:sz="0" w:space="0" w:color="auto"/>
                            <w:bottom w:val="none" w:sz="0" w:space="0" w:color="auto"/>
                            <w:right w:val="none" w:sz="0" w:space="0" w:color="auto"/>
                          </w:divBdr>
                          <w:divsChild>
                            <w:div w:id="5151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238973">
      <w:bodyDiv w:val="1"/>
      <w:marLeft w:val="0"/>
      <w:marRight w:val="0"/>
      <w:marTop w:val="0"/>
      <w:marBottom w:val="0"/>
      <w:divBdr>
        <w:top w:val="none" w:sz="0" w:space="0" w:color="auto"/>
        <w:left w:val="none" w:sz="0" w:space="0" w:color="auto"/>
        <w:bottom w:val="none" w:sz="0" w:space="0" w:color="auto"/>
        <w:right w:val="none" w:sz="0" w:space="0" w:color="auto"/>
      </w:divBdr>
      <w:divsChild>
        <w:div w:id="1154755015">
          <w:marLeft w:val="0"/>
          <w:marRight w:val="0"/>
          <w:marTop w:val="0"/>
          <w:marBottom w:val="0"/>
          <w:divBdr>
            <w:top w:val="none" w:sz="0" w:space="0" w:color="auto"/>
            <w:left w:val="none" w:sz="0" w:space="0" w:color="auto"/>
            <w:bottom w:val="none" w:sz="0" w:space="0" w:color="auto"/>
            <w:right w:val="none" w:sz="0" w:space="0" w:color="auto"/>
          </w:divBdr>
          <w:divsChild>
            <w:div w:id="1808206700">
              <w:marLeft w:val="0"/>
              <w:marRight w:val="0"/>
              <w:marTop w:val="0"/>
              <w:marBottom w:val="0"/>
              <w:divBdr>
                <w:top w:val="none" w:sz="0" w:space="0" w:color="auto"/>
                <w:left w:val="none" w:sz="0" w:space="0" w:color="auto"/>
                <w:bottom w:val="none" w:sz="0" w:space="0" w:color="auto"/>
                <w:right w:val="none" w:sz="0" w:space="0" w:color="auto"/>
              </w:divBdr>
              <w:divsChild>
                <w:div w:id="1306281471">
                  <w:marLeft w:val="0"/>
                  <w:marRight w:val="0"/>
                  <w:marTop w:val="0"/>
                  <w:marBottom w:val="0"/>
                  <w:divBdr>
                    <w:top w:val="none" w:sz="0" w:space="0" w:color="auto"/>
                    <w:left w:val="none" w:sz="0" w:space="0" w:color="auto"/>
                    <w:bottom w:val="none" w:sz="0" w:space="0" w:color="auto"/>
                    <w:right w:val="none" w:sz="0" w:space="0" w:color="auto"/>
                  </w:divBdr>
                  <w:divsChild>
                    <w:div w:id="1361971106">
                      <w:marLeft w:val="0"/>
                      <w:marRight w:val="0"/>
                      <w:marTop w:val="0"/>
                      <w:marBottom w:val="0"/>
                      <w:divBdr>
                        <w:top w:val="none" w:sz="0" w:space="0" w:color="auto"/>
                        <w:left w:val="none" w:sz="0" w:space="0" w:color="auto"/>
                        <w:bottom w:val="none" w:sz="0" w:space="0" w:color="auto"/>
                        <w:right w:val="none" w:sz="0" w:space="0" w:color="auto"/>
                      </w:divBdr>
                      <w:divsChild>
                        <w:div w:id="717632781">
                          <w:marLeft w:val="0"/>
                          <w:marRight w:val="0"/>
                          <w:marTop w:val="0"/>
                          <w:marBottom w:val="0"/>
                          <w:divBdr>
                            <w:top w:val="none" w:sz="0" w:space="0" w:color="auto"/>
                            <w:left w:val="none" w:sz="0" w:space="0" w:color="auto"/>
                            <w:bottom w:val="none" w:sz="0" w:space="0" w:color="auto"/>
                            <w:right w:val="none" w:sz="0" w:space="0" w:color="auto"/>
                          </w:divBdr>
                          <w:divsChild>
                            <w:div w:id="71701276">
                              <w:marLeft w:val="0"/>
                              <w:marRight w:val="0"/>
                              <w:marTop w:val="0"/>
                              <w:marBottom w:val="0"/>
                              <w:divBdr>
                                <w:top w:val="none" w:sz="0" w:space="0" w:color="auto"/>
                                <w:left w:val="none" w:sz="0" w:space="0" w:color="auto"/>
                                <w:bottom w:val="none" w:sz="0" w:space="0" w:color="auto"/>
                                <w:right w:val="none" w:sz="0" w:space="0" w:color="auto"/>
                              </w:divBdr>
                              <w:divsChild>
                                <w:div w:id="1902517971">
                                  <w:marLeft w:val="-225"/>
                                  <w:marRight w:val="-225"/>
                                  <w:marTop w:val="0"/>
                                  <w:marBottom w:val="0"/>
                                  <w:divBdr>
                                    <w:top w:val="none" w:sz="0" w:space="0" w:color="auto"/>
                                    <w:left w:val="none" w:sz="0" w:space="0" w:color="auto"/>
                                    <w:bottom w:val="none" w:sz="0" w:space="0" w:color="auto"/>
                                    <w:right w:val="none" w:sz="0" w:space="0" w:color="auto"/>
                                  </w:divBdr>
                                  <w:divsChild>
                                    <w:div w:id="702435737">
                                      <w:marLeft w:val="0"/>
                                      <w:marRight w:val="0"/>
                                      <w:marTop w:val="0"/>
                                      <w:marBottom w:val="0"/>
                                      <w:divBdr>
                                        <w:top w:val="none" w:sz="0" w:space="0" w:color="auto"/>
                                        <w:left w:val="none" w:sz="0" w:space="0" w:color="auto"/>
                                        <w:bottom w:val="none" w:sz="0" w:space="0" w:color="auto"/>
                                        <w:right w:val="none" w:sz="0" w:space="0" w:color="auto"/>
                                      </w:divBdr>
                                      <w:divsChild>
                                        <w:div w:id="2015256827">
                                          <w:marLeft w:val="0"/>
                                          <w:marRight w:val="0"/>
                                          <w:marTop w:val="0"/>
                                          <w:marBottom w:val="0"/>
                                          <w:divBdr>
                                            <w:top w:val="none" w:sz="0" w:space="0" w:color="auto"/>
                                            <w:left w:val="none" w:sz="0" w:space="0" w:color="auto"/>
                                            <w:bottom w:val="none" w:sz="0" w:space="0" w:color="auto"/>
                                            <w:right w:val="none" w:sz="0" w:space="0" w:color="auto"/>
                                          </w:divBdr>
                                          <w:divsChild>
                                            <w:div w:id="234363489">
                                              <w:marLeft w:val="0"/>
                                              <w:marRight w:val="0"/>
                                              <w:marTop w:val="0"/>
                                              <w:marBottom w:val="0"/>
                                              <w:divBdr>
                                                <w:top w:val="single" w:sz="6" w:space="0" w:color="EEEEEE"/>
                                                <w:left w:val="single" w:sz="6" w:space="0" w:color="EEEEEE"/>
                                                <w:bottom w:val="single" w:sz="6" w:space="0" w:color="EEEEEE"/>
                                                <w:right w:val="single" w:sz="6" w:space="0" w:color="EEEEEE"/>
                                              </w:divBdr>
                                              <w:divsChild>
                                                <w:div w:id="448818134">
                                                  <w:marLeft w:val="0"/>
                                                  <w:marRight w:val="0"/>
                                                  <w:marTop w:val="0"/>
                                                  <w:marBottom w:val="0"/>
                                                  <w:divBdr>
                                                    <w:top w:val="none" w:sz="0" w:space="0" w:color="auto"/>
                                                    <w:left w:val="none" w:sz="0" w:space="0" w:color="auto"/>
                                                    <w:bottom w:val="none" w:sz="0" w:space="0" w:color="auto"/>
                                                    <w:right w:val="none" w:sz="0" w:space="0" w:color="auto"/>
                                                  </w:divBdr>
                                                  <w:divsChild>
                                                    <w:div w:id="2013138348">
                                                      <w:marLeft w:val="0"/>
                                                      <w:marRight w:val="0"/>
                                                      <w:marTop w:val="0"/>
                                                      <w:marBottom w:val="0"/>
                                                      <w:divBdr>
                                                        <w:top w:val="none" w:sz="0" w:space="0" w:color="auto"/>
                                                        <w:left w:val="none" w:sz="0" w:space="0" w:color="auto"/>
                                                        <w:bottom w:val="none" w:sz="0" w:space="0" w:color="auto"/>
                                                        <w:right w:val="none" w:sz="0" w:space="0" w:color="auto"/>
                                                      </w:divBdr>
                                                      <w:divsChild>
                                                        <w:div w:id="204176469">
                                                          <w:marLeft w:val="0"/>
                                                          <w:marRight w:val="0"/>
                                                          <w:marTop w:val="0"/>
                                                          <w:marBottom w:val="0"/>
                                                          <w:divBdr>
                                                            <w:top w:val="none" w:sz="0" w:space="0" w:color="auto"/>
                                                            <w:left w:val="none" w:sz="0" w:space="0" w:color="auto"/>
                                                            <w:bottom w:val="none" w:sz="0" w:space="0" w:color="auto"/>
                                                            <w:right w:val="none" w:sz="0" w:space="0" w:color="auto"/>
                                                          </w:divBdr>
                                                          <w:divsChild>
                                                            <w:div w:id="1073426776">
                                                              <w:marLeft w:val="0"/>
                                                              <w:marRight w:val="0"/>
                                                              <w:marTop w:val="0"/>
                                                              <w:marBottom w:val="0"/>
                                                              <w:divBdr>
                                                                <w:top w:val="none" w:sz="0" w:space="0" w:color="auto"/>
                                                                <w:left w:val="none" w:sz="0" w:space="0" w:color="auto"/>
                                                                <w:bottom w:val="none" w:sz="0" w:space="0" w:color="auto"/>
                                                                <w:right w:val="none" w:sz="0" w:space="0" w:color="auto"/>
                                                              </w:divBdr>
                                                              <w:divsChild>
                                                                <w:div w:id="1545825102">
                                                                  <w:marLeft w:val="0"/>
                                                                  <w:marRight w:val="0"/>
                                                                  <w:marTop w:val="0"/>
                                                                  <w:marBottom w:val="0"/>
                                                                  <w:divBdr>
                                                                    <w:top w:val="none" w:sz="0" w:space="0" w:color="auto"/>
                                                                    <w:left w:val="none" w:sz="0" w:space="0" w:color="auto"/>
                                                                    <w:bottom w:val="none" w:sz="0" w:space="0" w:color="auto"/>
                                                                    <w:right w:val="none" w:sz="0" w:space="0" w:color="auto"/>
                                                                  </w:divBdr>
                                                                  <w:divsChild>
                                                                    <w:div w:id="445347374">
                                                                      <w:marLeft w:val="0"/>
                                                                      <w:marRight w:val="0"/>
                                                                      <w:marTop w:val="0"/>
                                                                      <w:marBottom w:val="0"/>
                                                                      <w:divBdr>
                                                                        <w:top w:val="none" w:sz="0" w:space="0" w:color="auto"/>
                                                                        <w:left w:val="none" w:sz="0" w:space="0" w:color="auto"/>
                                                                        <w:bottom w:val="none" w:sz="0" w:space="0" w:color="auto"/>
                                                                        <w:right w:val="none" w:sz="0" w:space="0" w:color="auto"/>
                                                                      </w:divBdr>
                                                                      <w:divsChild>
                                                                        <w:div w:id="455880361">
                                                                          <w:marLeft w:val="0"/>
                                                                          <w:marRight w:val="0"/>
                                                                          <w:marTop w:val="0"/>
                                                                          <w:marBottom w:val="0"/>
                                                                          <w:divBdr>
                                                                            <w:top w:val="none" w:sz="0" w:space="0" w:color="auto"/>
                                                                            <w:left w:val="none" w:sz="0" w:space="0" w:color="auto"/>
                                                                            <w:bottom w:val="none" w:sz="0" w:space="0" w:color="auto"/>
                                                                            <w:right w:val="none" w:sz="0" w:space="0" w:color="auto"/>
                                                                          </w:divBdr>
                                                                          <w:divsChild>
                                                                            <w:div w:id="885994163">
                                                                              <w:marLeft w:val="0"/>
                                                                              <w:marRight w:val="0"/>
                                                                              <w:marTop w:val="0"/>
                                                                              <w:marBottom w:val="0"/>
                                                                              <w:divBdr>
                                                                                <w:top w:val="none" w:sz="0" w:space="0" w:color="auto"/>
                                                                                <w:left w:val="none" w:sz="0" w:space="0" w:color="auto"/>
                                                                                <w:bottom w:val="none" w:sz="0" w:space="0" w:color="auto"/>
                                                                                <w:right w:val="none" w:sz="0" w:space="0" w:color="auto"/>
                                                                              </w:divBdr>
                                                                              <w:divsChild>
                                                                                <w:div w:id="589004250">
                                                                                  <w:marLeft w:val="0"/>
                                                                                  <w:marRight w:val="0"/>
                                                                                  <w:marTop w:val="0"/>
                                                                                  <w:marBottom w:val="0"/>
                                                                                  <w:divBdr>
                                                                                    <w:top w:val="none" w:sz="0" w:space="0" w:color="auto"/>
                                                                                    <w:left w:val="none" w:sz="0" w:space="0" w:color="auto"/>
                                                                                    <w:bottom w:val="none" w:sz="0" w:space="0" w:color="auto"/>
                                                                                    <w:right w:val="none" w:sz="0" w:space="0" w:color="auto"/>
                                                                                  </w:divBdr>
                                                                                  <w:divsChild>
                                                                                    <w:div w:id="2011592380">
                                                                                      <w:marLeft w:val="0"/>
                                                                                      <w:marRight w:val="0"/>
                                                                                      <w:marTop w:val="0"/>
                                                                                      <w:marBottom w:val="0"/>
                                                                                      <w:divBdr>
                                                                                        <w:top w:val="none" w:sz="0" w:space="0" w:color="auto"/>
                                                                                        <w:left w:val="none" w:sz="0" w:space="0" w:color="auto"/>
                                                                                        <w:bottom w:val="none" w:sz="0" w:space="0" w:color="auto"/>
                                                                                        <w:right w:val="none" w:sz="0" w:space="0" w:color="auto"/>
                                                                                      </w:divBdr>
                                                                                      <w:divsChild>
                                                                                        <w:div w:id="1456364740">
                                                                                          <w:marLeft w:val="0"/>
                                                                                          <w:marRight w:val="0"/>
                                                                                          <w:marTop w:val="0"/>
                                                                                          <w:marBottom w:val="0"/>
                                                                                          <w:divBdr>
                                                                                            <w:top w:val="none" w:sz="0" w:space="0" w:color="auto"/>
                                                                                            <w:left w:val="none" w:sz="0" w:space="0" w:color="auto"/>
                                                                                            <w:bottom w:val="none" w:sz="0" w:space="0" w:color="auto"/>
                                                                                            <w:right w:val="none" w:sz="0" w:space="0" w:color="auto"/>
                                                                                          </w:divBdr>
                                                                                          <w:divsChild>
                                                                                            <w:div w:id="723716855">
                                                                                              <w:marLeft w:val="0"/>
                                                                                              <w:marRight w:val="0"/>
                                                                                              <w:marTop w:val="0"/>
                                                                                              <w:marBottom w:val="0"/>
                                                                                              <w:divBdr>
                                                                                                <w:top w:val="none" w:sz="0" w:space="0" w:color="auto"/>
                                                                                                <w:left w:val="none" w:sz="0" w:space="0" w:color="auto"/>
                                                                                                <w:bottom w:val="none" w:sz="0" w:space="0" w:color="auto"/>
                                                                                                <w:right w:val="none" w:sz="0" w:space="0" w:color="auto"/>
                                                                                              </w:divBdr>
                                                                                            </w:div>
                                                                                            <w:div w:id="798305371">
                                                                                              <w:marLeft w:val="0"/>
                                                                                              <w:marRight w:val="0"/>
                                                                                              <w:marTop w:val="0"/>
                                                                                              <w:marBottom w:val="0"/>
                                                                                              <w:divBdr>
                                                                                                <w:top w:val="none" w:sz="0" w:space="0" w:color="auto"/>
                                                                                                <w:left w:val="none" w:sz="0" w:space="0" w:color="auto"/>
                                                                                                <w:bottom w:val="none" w:sz="0" w:space="0" w:color="auto"/>
                                                                                                <w:right w:val="none" w:sz="0" w:space="0" w:color="auto"/>
                                                                                              </w:divBdr>
                                                                                            </w:div>
                                                                                            <w:div w:id="667753194">
                                                                                              <w:marLeft w:val="0"/>
                                                                                              <w:marRight w:val="0"/>
                                                                                              <w:marTop w:val="0"/>
                                                                                              <w:marBottom w:val="0"/>
                                                                                              <w:divBdr>
                                                                                                <w:top w:val="none" w:sz="0" w:space="0" w:color="auto"/>
                                                                                                <w:left w:val="none" w:sz="0" w:space="0" w:color="auto"/>
                                                                                                <w:bottom w:val="none" w:sz="0" w:space="0" w:color="auto"/>
                                                                                                <w:right w:val="none" w:sz="0" w:space="0" w:color="auto"/>
                                                                                              </w:divBdr>
                                                                                            </w:div>
                                                                                            <w:div w:id="552929294">
                                                                                              <w:marLeft w:val="0"/>
                                                                                              <w:marRight w:val="0"/>
                                                                                              <w:marTop w:val="0"/>
                                                                                              <w:marBottom w:val="0"/>
                                                                                              <w:divBdr>
                                                                                                <w:top w:val="none" w:sz="0" w:space="0" w:color="auto"/>
                                                                                                <w:left w:val="none" w:sz="0" w:space="0" w:color="auto"/>
                                                                                                <w:bottom w:val="none" w:sz="0" w:space="0" w:color="auto"/>
                                                                                                <w:right w:val="none" w:sz="0" w:space="0" w:color="auto"/>
                                                                                              </w:divBdr>
                                                                                            </w:div>
                                                                                            <w:div w:id="269049906">
                                                                                              <w:marLeft w:val="0"/>
                                                                                              <w:marRight w:val="0"/>
                                                                                              <w:marTop w:val="0"/>
                                                                                              <w:marBottom w:val="0"/>
                                                                                              <w:divBdr>
                                                                                                <w:top w:val="none" w:sz="0" w:space="0" w:color="auto"/>
                                                                                                <w:left w:val="none" w:sz="0" w:space="0" w:color="auto"/>
                                                                                                <w:bottom w:val="none" w:sz="0" w:space="0" w:color="auto"/>
                                                                                                <w:right w:val="none" w:sz="0" w:space="0" w:color="auto"/>
                                                                                              </w:divBdr>
                                                                                            </w:div>
                                                                                            <w:div w:id="2028629066">
                                                                                              <w:marLeft w:val="0"/>
                                                                                              <w:marRight w:val="0"/>
                                                                                              <w:marTop w:val="0"/>
                                                                                              <w:marBottom w:val="0"/>
                                                                                              <w:divBdr>
                                                                                                <w:top w:val="none" w:sz="0" w:space="0" w:color="auto"/>
                                                                                                <w:left w:val="none" w:sz="0" w:space="0" w:color="auto"/>
                                                                                                <w:bottom w:val="none" w:sz="0" w:space="0" w:color="auto"/>
                                                                                                <w:right w:val="none" w:sz="0" w:space="0" w:color="auto"/>
                                                                                              </w:divBdr>
                                                                                            </w:div>
                                                                                            <w:div w:id="1815027002">
                                                                                              <w:marLeft w:val="0"/>
                                                                                              <w:marRight w:val="0"/>
                                                                                              <w:marTop w:val="0"/>
                                                                                              <w:marBottom w:val="0"/>
                                                                                              <w:divBdr>
                                                                                                <w:top w:val="none" w:sz="0" w:space="0" w:color="auto"/>
                                                                                                <w:left w:val="none" w:sz="0" w:space="0" w:color="auto"/>
                                                                                                <w:bottom w:val="none" w:sz="0" w:space="0" w:color="auto"/>
                                                                                                <w:right w:val="none" w:sz="0" w:space="0" w:color="auto"/>
                                                                                              </w:divBdr>
                                                                                            </w:div>
                                                                                            <w:div w:id="15567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374809">
      <w:bodyDiv w:val="1"/>
      <w:marLeft w:val="0"/>
      <w:marRight w:val="0"/>
      <w:marTop w:val="0"/>
      <w:marBottom w:val="0"/>
      <w:divBdr>
        <w:top w:val="none" w:sz="0" w:space="0" w:color="auto"/>
        <w:left w:val="none" w:sz="0" w:space="0" w:color="auto"/>
        <w:bottom w:val="none" w:sz="0" w:space="0" w:color="auto"/>
        <w:right w:val="none" w:sz="0" w:space="0" w:color="auto"/>
      </w:divBdr>
    </w:div>
    <w:div w:id="1789159808">
      <w:bodyDiv w:val="1"/>
      <w:marLeft w:val="0"/>
      <w:marRight w:val="0"/>
      <w:marTop w:val="0"/>
      <w:marBottom w:val="0"/>
      <w:divBdr>
        <w:top w:val="none" w:sz="0" w:space="0" w:color="auto"/>
        <w:left w:val="none" w:sz="0" w:space="0" w:color="auto"/>
        <w:bottom w:val="none" w:sz="0" w:space="0" w:color="auto"/>
        <w:right w:val="none" w:sz="0" w:space="0" w:color="auto"/>
      </w:divBdr>
      <w:divsChild>
        <w:div w:id="297734348">
          <w:marLeft w:val="0"/>
          <w:marRight w:val="0"/>
          <w:marTop w:val="0"/>
          <w:marBottom w:val="0"/>
          <w:divBdr>
            <w:top w:val="none" w:sz="0" w:space="0" w:color="auto"/>
            <w:left w:val="none" w:sz="0" w:space="0" w:color="auto"/>
            <w:bottom w:val="none" w:sz="0" w:space="0" w:color="auto"/>
            <w:right w:val="none" w:sz="0" w:space="0" w:color="auto"/>
          </w:divBdr>
          <w:divsChild>
            <w:div w:id="1281493060">
              <w:marLeft w:val="0"/>
              <w:marRight w:val="0"/>
              <w:marTop w:val="0"/>
              <w:marBottom w:val="0"/>
              <w:divBdr>
                <w:top w:val="none" w:sz="0" w:space="0" w:color="auto"/>
                <w:left w:val="none" w:sz="0" w:space="0" w:color="auto"/>
                <w:bottom w:val="none" w:sz="0" w:space="0" w:color="auto"/>
                <w:right w:val="none" w:sz="0" w:space="0" w:color="auto"/>
              </w:divBdr>
              <w:divsChild>
                <w:div w:id="1027949555">
                  <w:marLeft w:val="0"/>
                  <w:marRight w:val="0"/>
                  <w:marTop w:val="0"/>
                  <w:marBottom w:val="0"/>
                  <w:divBdr>
                    <w:top w:val="none" w:sz="0" w:space="0" w:color="auto"/>
                    <w:left w:val="none" w:sz="0" w:space="0" w:color="auto"/>
                    <w:bottom w:val="none" w:sz="0" w:space="0" w:color="auto"/>
                    <w:right w:val="none" w:sz="0" w:space="0" w:color="auto"/>
                  </w:divBdr>
                  <w:divsChild>
                    <w:div w:id="966744245">
                      <w:marLeft w:val="0"/>
                      <w:marRight w:val="0"/>
                      <w:marTop w:val="0"/>
                      <w:marBottom w:val="0"/>
                      <w:divBdr>
                        <w:top w:val="none" w:sz="0" w:space="0" w:color="auto"/>
                        <w:left w:val="none" w:sz="0" w:space="0" w:color="auto"/>
                        <w:bottom w:val="none" w:sz="0" w:space="0" w:color="auto"/>
                        <w:right w:val="none" w:sz="0" w:space="0" w:color="auto"/>
                      </w:divBdr>
                      <w:divsChild>
                        <w:div w:id="232199638">
                          <w:marLeft w:val="0"/>
                          <w:marRight w:val="0"/>
                          <w:marTop w:val="0"/>
                          <w:marBottom w:val="0"/>
                          <w:divBdr>
                            <w:top w:val="none" w:sz="0" w:space="0" w:color="auto"/>
                            <w:left w:val="none" w:sz="0" w:space="0" w:color="auto"/>
                            <w:bottom w:val="none" w:sz="0" w:space="0" w:color="auto"/>
                            <w:right w:val="none" w:sz="0" w:space="0" w:color="auto"/>
                          </w:divBdr>
                          <w:divsChild>
                            <w:div w:id="45567749">
                              <w:marLeft w:val="0"/>
                              <w:marRight w:val="0"/>
                              <w:marTop w:val="0"/>
                              <w:marBottom w:val="0"/>
                              <w:divBdr>
                                <w:top w:val="none" w:sz="0" w:space="0" w:color="auto"/>
                                <w:left w:val="none" w:sz="0" w:space="0" w:color="auto"/>
                                <w:bottom w:val="none" w:sz="0" w:space="0" w:color="auto"/>
                                <w:right w:val="none" w:sz="0" w:space="0" w:color="auto"/>
                              </w:divBdr>
                              <w:divsChild>
                                <w:div w:id="1070493777">
                                  <w:marLeft w:val="-225"/>
                                  <w:marRight w:val="-225"/>
                                  <w:marTop w:val="0"/>
                                  <w:marBottom w:val="0"/>
                                  <w:divBdr>
                                    <w:top w:val="none" w:sz="0" w:space="0" w:color="auto"/>
                                    <w:left w:val="none" w:sz="0" w:space="0" w:color="auto"/>
                                    <w:bottom w:val="none" w:sz="0" w:space="0" w:color="auto"/>
                                    <w:right w:val="none" w:sz="0" w:space="0" w:color="auto"/>
                                  </w:divBdr>
                                  <w:divsChild>
                                    <w:div w:id="475873429">
                                      <w:marLeft w:val="0"/>
                                      <w:marRight w:val="0"/>
                                      <w:marTop w:val="0"/>
                                      <w:marBottom w:val="0"/>
                                      <w:divBdr>
                                        <w:top w:val="none" w:sz="0" w:space="0" w:color="auto"/>
                                        <w:left w:val="none" w:sz="0" w:space="0" w:color="auto"/>
                                        <w:bottom w:val="none" w:sz="0" w:space="0" w:color="auto"/>
                                        <w:right w:val="none" w:sz="0" w:space="0" w:color="auto"/>
                                      </w:divBdr>
                                      <w:divsChild>
                                        <w:div w:id="1150173226">
                                          <w:marLeft w:val="0"/>
                                          <w:marRight w:val="0"/>
                                          <w:marTop w:val="0"/>
                                          <w:marBottom w:val="0"/>
                                          <w:divBdr>
                                            <w:top w:val="none" w:sz="0" w:space="0" w:color="auto"/>
                                            <w:left w:val="none" w:sz="0" w:space="0" w:color="auto"/>
                                            <w:bottom w:val="none" w:sz="0" w:space="0" w:color="auto"/>
                                            <w:right w:val="none" w:sz="0" w:space="0" w:color="auto"/>
                                          </w:divBdr>
                                          <w:divsChild>
                                            <w:div w:id="1961259394">
                                              <w:marLeft w:val="0"/>
                                              <w:marRight w:val="0"/>
                                              <w:marTop w:val="0"/>
                                              <w:marBottom w:val="0"/>
                                              <w:divBdr>
                                                <w:top w:val="single" w:sz="6" w:space="0" w:color="EEEEEE"/>
                                                <w:left w:val="single" w:sz="6" w:space="0" w:color="EEEEEE"/>
                                                <w:bottom w:val="single" w:sz="6" w:space="0" w:color="EEEEEE"/>
                                                <w:right w:val="single" w:sz="6" w:space="0" w:color="EEEEEE"/>
                                              </w:divBdr>
                                              <w:divsChild>
                                                <w:div w:id="1512069619">
                                                  <w:marLeft w:val="0"/>
                                                  <w:marRight w:val="0"/>
                                                  <w:marTop w:val="0"/>
                                                  <w:marBottom w:val="0"/>
                                                  <w:divBdr>
                                                    <w:top w:val="none" w:sz="0" w:space="0" w:color="auto"/>
                                                    <w:left w:val="none" w:sz="0" w:space="0" w:color="auto"/>
                                                    <w:bottom w:val="none" w:sz="0" w:space="0" w:color="auto"/>
                                                    <w:right w:val="none" w:sz="0" w:space="0" w:color="auto"/>
                                                  </w:divBdr>
                                                  <w:divsChild>
                                                    <w:div w:id="861361597">
                                                      <w:marLeft w:val="0"/>
                                                      <w:marRight w:val="0"/>
                                                      <w:marTop w:val="0"/>
                                                      <w:marBottom w:val="0"/>
                                                      <w:divBdr>
                                                        <w:top w:val="none" w:sz="0" w:space="0" w:color="auto"/>
                                                        <w:left w:val="none" w:sz="0" w:space="0" w:color="auto"/>
                                                        <w:bottom w:val="none" w:sz="0" w:space="0" w:color="auto"/>
                                                        <w:right w:val="none" w:sz="0" w:space="0" w:color="auto"/>
                                                      </w:divBdr>
                                                      <w:divsChild>
                                                        <w:div w:id="403181657">
                                                          <w:marLeft w:val="0"/>
                                                          <w:marRight w:val="0"/>
                                                          <w:marTop w:val="0"/>
                                                          <w:marBottom w:val="0"/>
                                                          <w:divBdr>
                                                            <w:top w:val="none" w:sz="0" w:space="0" w:color="auto"/>
                                                            <w:left w:val="none" w:sz="0" w:space="0" w:color="auto"/>
                                                            <w:bottom w:val="none" w:sz="0" w:space="0" w:color="auto"/>
                                                            <w:right w:val="none" w:sz="0" w:space="0" w:color="auto"/>
                                                          </w:divBdr>
                                                          <w:divsChild>
                                                            <w:div w:id="262541624">
                                                              <w:marLeft w:val="0"/>
                                                              <w:marRight w:val="0"/>
                                                              <w:marTop w:val="0"/>
                                                              <w:marBottom w:val="0"/>
                                                              <w:divBdr>
                                                                <w:top w:val="none" w:sz="0" w:space="0" w:color="auto"/>
                                                                <w:left w:val="none" w:sz="0" w:space="0" w:color="auto"/>
                                                                <w:bottom w:val="none" w:sz="0" w:space="0" w:color="auto"/>
                                                                <w:right w:val="none" w:sz="0" w:space="0" w:color="auto"/>
                                                              </w:divBdr>
                                                              <w:divsChild>
                                                                <w:div w:id="1159343164">
                                                                  <w:marLeft w:val="0"/>
                                                                  <w:marRight w:val="0"/>
                                                                  <w:marTop w:val="0"/>
                                                                  <w:marBottom w:val="0"/>
                                                                  <w:divBdr>
                                                                    <w:top w:val="none" w:sz="0" w:space="0" w:color="auto"/>
                                                                    <w:left w:val="none" w:sz="0" w:space="0" w:color="auto"/>
                                                                    <w:bottom w:val="none" w:sz="0" w:space="0" w:color="auto"/>
                                                                    <w:right w:val="none" w:sz="0" w:space="0" w:color="auto"/>
                                                                  </w:divBdr>
                                                                  <w:divsChild>
                                                                    <w:div w:id="1721126512">
                                                                      <w:marLeft w:val="0"/>
                                                                      <w:marRight w:val="0"/>
                                                                      <w:marTop w:val="0"/>
                                                                      <w:marBottom w:val="0"/>
                                                                      <w:divBdr>
                                                                        <w:top w:val="none" w:sz="0" w:space="0" w:color="auto"/>
                                                                        <w:left w:val="none" w:sz="0" w:space="0" w:color="auto"/>
                                                                        <w:bottom w:val="none" w:sz="0" w:space="0" w:color="auto"/>
                                                                        <w:right w:val="none" w:sz="0" w:space="0" w:color="auto"/>
                                                                      </w:divBdr>
                                                                      <w:divsChild>
                                                                        <w:div w:id="665596404">
                                                                          <w:marLeft w:val="0"/>
                                                                          <w:marRight w:val="0"/>
                                                                          <w:marTop w:val="0"/>
                                                                          <w:marBottom w:val="0"/>
                                                                          <w:divBdr>
                                                                            <w:top w:val="none" w:sz="0" w:space="0" w:color="auto"/>
                                                                            <w:left w:val="none" w:sz="0" w:space="0" w:color="auto"/>
                                                                            <w:bottom w:val="none" w:sz="0" w:space="0" w:color="auto"/>
                                                                            <w:right w:val="none" w:sz="0" w:space="0" w:color="auto"/>
                                                                          </w:divBdr>
                                                                          <w:divsChild>
                                                                            <w:div w:id="1739398097">
                                                                              <w:marLeft w:val="0"/>
                                                                              <w:marRight w:val="0"/>
                                                                              <w:marTop w:val="0"/>
                                                                              <w:marBottom w:val="0"/>
                                                                              <w:divBdr>
                                                                                <w:top w:val="none" w:sz="0" w:space="0" w:color="auto"/>
                                                                                <w:left w:val="none" w:sz="0" w:space="0" w:color="auto"/>
                                                                                <w:bottom w:val="none" w:sz="0" w:space="0" w:color="auto"/>
                                                                                <w:right w:val="none" w:sz="0" w:space="0" w:color="auto"/>
                                                                              </w:divBdr>
                                                                              <w:divsChild>
                                                                                <w:div w:id="333151270">
                                                                                  <w:marLeft w:val="0"/>
                                                                                  <w:marRight w:val="0"/>
                                                                                  <w:marTop w:val="0"/>
                                                                                  <w:marBottom w:val="0"/>
                                                                                  <w:divBdr>
                                                                                    <w:top w:val="none" w:sz="0" w:space="0" w:color="auto"/>
                                                                                    <w:left w:val="none" w:sz="0" w:space="0" w:color="auto"/>
                                                                                    <w:bottom w:val="none" w:sz="0" w:space="0" w:color="auto"/>
                                                                                    <w:right w:val="none" w:sz="0" w:space="0" w:color="auto"/>
                                                                                  </w:divBdr>
                                                                                  <w:divsChild>
                                                                                    <w:div w:id="1076827361">
                                                                                      <w:marLeft w:val="0"/>
                                                                                      <w:marRight w:val="0"/>
                                                                                      <w:marTop w:val="0"/>
                                                                                      <w:marBottom w:val="0"/>
                                                                                      <w:divBdr>
                                                                                        <w:top w:val="none" w:sz="0" w:space="0" w:color="auto"/>
                                                                                        <w:left w:val="none" w:sz="0" w:space="0" w:color="auto"/>
                                                                                        <w:bottom w:val="none" w:sz="0" w:space="0" w:color="auto"/>
                                                                                        <w:right w:val="none" w:sz="0" w:space="0" w:color="auto"/>
                                                                                      </w:divBdr>
                                                                                      <w:divsChild>
                                                                                        <w:div w:id="16933696">
                                                                                          <w:marLeft w:val="0"/>
                                                                                          <w:marRight w:val="0"/>
                                                                                          <w:marTop w:val="0"/>
                                                                                          <w:marBottom w:val="0"/>
                                                                                          <w:divBdr>
                                                                                            <w:top w:val="none" w:sz="0" w:space="0" w:color="auto"/>
                                                                                            <w:left w:val="none" w:sz="0" w:space="0" w:color="auto"/>
                                                                                            <w:bottom w:val="none" w:sz="0" w:space="0" w:color="auto"/>
                                                                                            <w:right w:val="none" w:sz="0" w:space="0" w:color="auto"/>
                                                                                          </w:divBdr>
                                                                                          <w:divsChild>
                                                                                            <w:div w:id="1952663501">
                                                                                              <w:marLeft w:val="0"/>
                                                                                              <w:marRight w:val="0"/>
                                                                                              <w:marTop w:val="0"/>
                                                                                              <w:marBottom w:val="0"/>
                                                                                              <w:divBdr>
                                                                                                <w:top w:val="none" w:sz="0" w:space="0" w:color="auto"/>
                                                                                                <w:left w:val="none" w:sz="0" w:space="0" w:color="auto"/>
                                                                                                <w:bottom w:val="none" w:sz="0" w:space="0" w:color="auto"/>
                                                                                                <w:right w:val="none" w:sz="0" w:space="0" w:color="auto"/>
                                                                                              </w:divBdr>
                                                                                            </w:div>
                                                                                            <w:div w:id="365061440">
                                                                                              <w:marLeft w:val="0"/>
                                                                                              <w:marRight w:val="0"/>
                                                                                              <w:marTop w:val="0"/>
                                                                                              <w:marBottom w:val="0"/>
                                                                                              <w:divBdr>
                                                                                                <w:top w:val="none" w:sz="0" w:space="0" w:color="auto"/>
                                                                                                <w:left w:val="none" w:sz="0" w:space="0" w:color="auto"/>
                                                                                                <w:bottom w:val="none" w:sz="0" w:space="0" w:color="auto"/>
                                                                                                <w:right w:val="none" w:sz="0" w:space="0" w:color="auto"/>
                                                                                              </w:divBdr>
                                                                                            </w:div>
                                                                                            <w:div w:id="1971008310">
                                                                                              <w:marLeft w:val="0"/>
                                                                                              <w:marRight w:val="0"/>
                                                                                              <w:marTop w:val="0"/>
                                                                                              <w:marBottom w:val="0"/>
                                                                                              <w:divBdr>
                                                                                                <w:top w:val="none" w:sz="0" w:space="0" w:color="auto"/>
                                                                                                <w:left w:val="none" w:sz="0" w:space="0" w:color="auto"/>
                                                                                                <w:bottom w:val="none" w:sz="0" w:space="0" w:color="auto"/>
                                                                                                <w:right w:val="none" w:sz="0" w:space="0" w:color="auto"/>
                                                                                              </w:divBdr>
                                                                                            </w:div>
                                                                                            <w:div w:id="651909656">
                                                                                              <w:marLeft w:val="0"/>
                                                                                              <w:marRight w:val="0"/>
                                                                                              <w:marTop w:val="0"/>
                                                                                              <w:marBottom w:val="0"/>
                                                                                              <w:divBdr>
                                                                                                <w:top w:val="none" w:sz="0" w:space="0" w:color="auto"/>
                                                                                                <w:left w:val="none" w:sz="0" w:space="0" w:color="auto"/>
                                                                                                <w:bottom w:val="none" w:sz="0" w:space="0" w:color="auto"/>
                                                                                                <w:right w:val="none" w:sz="0" w:space="0" w:color="auto"/>
                                                                                              </w:divBdr>
                                                                                            </w:div>
                                                                                            <w:div w:id="1604264310">
                                                                                              <w:marLeft w:val="0"/>
                                                                                              <w:marRight w:val="0"/>
                                                                                              <w:marTop w:val="0"/>
                                                                                              <w:marBottom w:val="0"/>
                                                                                              <w:divBdr>
                                                                                                <w:top w:val="none" w:sz="0" w:space="0" w:color="auto"/>
                                                                                                <w:left w:val="none" w:sz="0" w:space="0" w:color="auto"/>
                                                                                                <w:bottom w:val="none" w:sz="0" w:space="0" w:color="auto"/>
                                                                                                <w:right w:val="none" w:sz="0" w:space="0" w:color="auto"/>
                                                                                              </w:divBdr>
                                                                                            </w:div>
                                                                                            <w:div w:id="13092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17689">
      <w:bodyDiv w:val="1"/>
      <w:marLeft w:val="0"/>
      <w:marRight w:val="0"/>
      <w:marTop w:val="0"/>
      <w:marBottom w:val="0"/>
      <w:divBdr>
        <w:top w:val="none" w:sz="0" w:space="0" w:color="auto"/>
        <w:left w:val="none" w:sz="0" w:space="0" w:color="auto"/>
        <w:bottom w:val="none" w:sz="0" w:space="0" w:color="auto"/>
        <w:right w:val="none" w:sz="0" w:space="0" w:color="auto"/>
      </w:divBdr>
      <w:divsChild>
        <w:div w:id="641468503">
          <w:marLeft w:val="0"/>
          <w:marRight w:val="0"/>
          <w:marTop w:val="0"/>
          <w:marBottom w:val="0"/>
          <w:divBdr>
            <w:top w:val="none" w:sz="0" w:space="0" w:color="auto"/>
            <w:left w:val="none" w:sz="0" w:space="0" w:color="auto"/>
            <w:bottom w:val="none" w:sz="0" w:space="0" w:color="auto"/>
            <w:right w:val="none" w:sz="0" w:space="0" w:color="auto"/>
          </w:divBdr>
          <w:divsChild>
            <w:div w:id="1330673013">
              <w:marLeft w:val="0"/>
              <w:marRight w:val="0"/>
              <w:marTop w:val="0"/>
              <w:marBottom w:val="0"/>
              <w:divBdr>
                <w:top w:val="none" w:sz="0" w:space="0" w:color="auto"/>
                <w:left w:val="none" w:sz="0" w:space="0" w:color="auto"/>
                <w:bottom w:val="none" w:sz="0" w:space="0" w:color="auto"/>
                <w:right w:val="none" w:sz="0" w:space="0" w:color="auto"/>
              </w:divBdr>
              <w:divsChild>
                <w:div w:id="2117944026">
                  <w:marLeft w:val="0"/>
                  <w:marRight w:val="0"/>
                  <w:marTop w:val="0"/>
                  <w:marBottom w:val="0"/>
                  <w:divBdr>
                    <w:top w:val="none" w:sz="0" w:space="0" w:color="auto"/>
                    <w:left w:val="none" w:sz="0" w:space="0" w:color="auto"/>
                    <w:bottom w:val="none" w:sz="0" w:space="0" w:color="auto"/>
                    <w:right w:val="none" w:sz="0" w:space="0" w:color="auto"/>
                  </w:divBdr>
                  <w:divsChild>
                    <w:div w:id="1492865440">
                      <w:marLeft w:val="0"/>
                      <w:marRight w:val="0"/>
                      <w:marTop w:val="0"/>
                      <w:marBottom w:val="0"/>
                      <w:divBdr>
                        <w:top w:val="none" w:sz="0" w:space="0" w:color="auto"/>
                        <w:left w:val="none" w:sz="0" w:space="0" w:color="auto"/>
                        <w:bottom w:val="none" w:sz="0" w:space="0" w:color="auto"/>
                        <w:right w:val="none" w:sz="0" w:space="0" w:color="auto"/>
                      </w:divBdr>
                      <w:divsChild>
                        <w:div w:id="2005545056">
                          <w:marLeft w:val="0"/>
                          <w:marRight w:val="0"/>
                          <w:marTop w:val="0"/>
                          <w:marBottom w:val="0"/>
                          <w:divBdr>
                            <w:top w:val="none" w:sz="0" w:space="0" w:color="auto"/>
                            <w:left w:val="none" w:sz="0" w:space="0" w:color="auto"/>
                            <w:bottom w:val="none" w:sz="0" w:space="0" w:color="auto"/>
                            <w:right w:val="none" w:sz="0" w:space="0" w:color="auto"/>
                          </w:divBdr>
                          <w:divsChild>
                            <w:div w:id="1073505086">
                              <w:marLeft w:val="0"/>
                              <w:marRight w:val="0"/>
                              <w:marTop w:val="0"/>
                              <w:marBottom w:val="0"/>
                              <w:divBdr>
                                <w:top w:val="none" w:sz="0" w:space="0" w:color="auto"/>
                                <w:left w:val="none" w:sz="0" w:space="0" w:color="auto"/>
                                <w:bottom w:val="none" w:sz="0" w:space="0" w:color="auto"/>
                                <w:right w:val="none" w:sz="0" w:space="0" w:color="auto"/>
                              </w:divBdr>
                              <w:divsChild>
                                <w:div w:id="634986747">
                                  <w:marLeft w:val="-225"/>
                                  <w:marRight w:val="-225"/>
                                  <w:marTop w:val="0"/>
                                  <w:marBottom w:val="0"/>
                                  <w:divBdr>
                                    <w:top w:val="none" w:sz="0" w:space="0" w:color="auto"/>
                                    <w:left w:val="none" w:sz="0" w:space="0" w:color="auto"/>
                                    <w:bottom w:val="none" w:sz="0" w:space="0" w:color="auto"/>
                                    <w:right w:val="none" w:sz="0" w:space="0" w:color="auto"/>
                                  </w:divBdr>
                                  <w:divsChild>
                                    <w:div w:id="913010129">
                                      <w:marLeft w:val="0"/>
                                      <w:marRight w:val="0"/>
                                      <w:marTop w:val="0"/>
                                      <w:marBottom w:val="0"/>
                                      <w:divBdr>
                                        <w:top w:val="none" w:sz="0" w:space="0" w:color="auto"/>
                                        <w:left w:val="none" w:sz="0" w:space="0" w:color="auto"/>
                                        <w:bottom w:val="none" w:sz="0" w:space="0" w:color="auto"/>
                                        <w:right w:val="none" w:sz="0" w:space="0" w:color="auto"/>
                                      </w:divBdr>
                                      <w:divsChild>
                                        <w:div w:id="1224022309">
                                          <w:marLeft w:val="0"/>
                                          <w:marRight w:val="0"/>
                                          <w:marTop w:val="0"/>
                                          <w:marBottom w:val="0"/>
                                          <w:divBdr>
                                            <w:top w:val="none" w:sz="0" w:space="0" w:color="auto"/>
                                            <w:left w:val="none" w:sz="0" w:space="0" w:color="auto"/>
                                            <w:bottom w:val="none" w:sz="0" w:space="0" w:color="auto"/>
                                            <w:right w:val="none" w:sz="0" w:space="0" w:color="auto"/>
                                          </w:divBdr>
                                          <w:divsChild>
                                            <w:div w:id="1880850122">
                                              <w:marLeft w:val="0"/>
                                              <w:marRight w:val="0"/>
                                              <w:marTop w:val="0"/>
                                              <w:marBottom w:val="0"/>
                                              <w:divBdr>
                                                <w:top w:val="single" w:sz="6" w:space="0" w:color="EEEEEE"/>
                                                <w:left w:val="single" w:sz="6" w:space="0" w:color="EEEEEE"/>
                                                <w:bottom w:val="single" w:sz="6" w:space="0" w:color="EEEEEE"/>
                                                <w:right w:val="single" w:sz="6" w:space="0" w:color="EEEEEE"/>
                                              </w:divBdr>
                                              <w:divsChild>
                                                <w:div w:id="1980455812">
                                                  <w:marLeft w:val="0"/>
                                                  <w:marRight w:val="0"/>
                                                  <w:marTop w:val="0"/>
                                                  <w:marBottom w:val="0"/>
                                                  <w:divBdr>
                                                    <w:top w:val="none" w:sz="0" w:space="0" w:color="auto"/>
                                                    <w:left w:val="none" w:sz="0" w:space="0" w:color="auto"/>
                                                    <w:bottom w:val="none" w:sz="0" w:space="0" w:color="auto"/>
                                                    <w:right w:val="none" w:sz="0" w:space="0" w:color="auto"/>
                                                  </w:divBdr>
                                                  <w:divsChild>
                                                    <w:div w:id="240144916">
                                                      <w:marLeft w:val="0"/>
                                                      <w:marRight w:val="0"/>
                                                      <w:marTop w:val="0"/>
                                                      <w:marBottom w:val="0"/>
                                                      <w:divBdr>
                                                        <w:top w:val="none" w:sz="0" w:space="0" w:color="auto"/>
                                                        <w:left w:val="none" w:sz="0" w:space="0" w:color="auto"/>
                                                        <w:bottom w:val="none" w:sz="0" w:space="0" w:color="auto"/>
                                                        <w:right w:val="none" w:sz="0" w:space="0" w:color="auto"/>
                                                      </w:divBdr>
                                                      <w:divsChild>
                                                        <w:div w:id="113982058">
                                                          <w:marLeft w:val="0"/>
                                                          <w:marRight w:val="0"/>
                                                          <w:marTop w:val="0"/>
                                                          <w:marBottom w:val="0"/>
                                                          <w:divBdr>
                                                            <w:top w:val="none" w:sz="0" w:space="0" w:color="auto"/>
                                                            <w:left w:val="none" w:sz="0" w:space="0" w:color="auto"/>
                                                            <w:bottom w:val="none" w:sz="0" w:space="0" w:color="auto"/>
                                                            <w:right w:val="none" w:sz="0" w:space="0" w:color="auto"/>
                                                          </w:divBdr>
                                                          <w:divsChild>
                                                            <w:div w:id="1292174950">
                                                              <w:marLeft w:val="0"/>
                                                              <w:marRight w:val="0"/>
                                                              <w:marTop w:val="0"/>
                                                              <w:marBottom w:val="0"/>
                                                              <w:divBdr>
                                                                <w:top w:val="none" w:sz="0" w:space="0" w:color="auto"/>
                                                                <w:left w:val="none" w:sz="0" w:space="0" w:color="auto"/>
                                                                <w:bottom w:val="none" w:sz="0" w:space="0" w:color="auto"/>
                                                                <w:right w:val="none" w:sz="0" w:space="0" w:color="auto"/>
                                                              </w:divBdr>
                                                              <w:divsChild>
                                                                <w:div w:id="881744020">
                                                                  <w:marLeft w:val="0"/>
                                                                  <w:marRight w:val="0"/>
                                                                  <w:marTop w:val="0"/>
                                                                  <w:marBottom w:val="0"/>
                                                                  <w:divBdr>
                                                                    <w:top w:val="none" w:sz="0" w:space="0" w:color="auto"/>
                                                                    <w:left w:val="none" w:sz="0" w:space="0" w:color="auto"/>
                                                                    <w:bottom w:val="none" w:sz="0" w:space="0" w:color="auto"/>
                                                                    <w:right w:val="none" w:sz="0" w:space="0" w:color="auto"/>
                                                                  </w:divBdr>
                                                                  <w:divsChild>
                                                                    <w:div w:id="298270259">
                                                                      <w:marLeft w:val="0"/>
                                                                      <w:marRight w:val="0"/>
                                                                      <w:marTop w:val="0"/>
                                                                      <w:marBottom w:val="0"/>
                                                                      <w:divBdr>
                                                                        <w:top w:val="none" w:sz="0" w:space="0" w:color="auto"/>
                                                                        <w:left w:val="none" w:sz="0" w:space="0" w:color="auto"/>
                                                                        <w:bottom w:val="none" w:sz="0" w:space="0" w:color="auto"/>
                                                                        <w:right w:val="none" w:sz="0" w:space="0" w:color="auto"/>
                                                                      </w:divBdr>
                                                                      <w:divsChild>
                                                                        <w:div w:id="411318833">
                                                                          <w:marLeft w:val="0"/>
                                                                          <w:marRight w:val="0"/>
                                                                          <w:marTop w:val="0"/>
                                                                          <w:marBottom w:val="0"/>
                                                                          <w:divBdr>
                                                                            <w:top w:val="none" w:sz="0" w:space="0" w:color="auto"/>
                                                                            <w:left w:val="none" w:sz="0" w:space="0" w:color="auto"/>
                                                                            <w:bottom w:val="none" w:sz="0" w:space="0" w:color="auto"/>
                                                                            <w:right w:val="none" w:sz="0" w:space="0" w:color="auto"/>
                                                                          </w:divBdr>
                                                                          <w:divsChild>
                                                                            <w:div w:id="376006450">
                                                                              <w:marLeft w:val="0"/>
                                                                              <w:marRight w:val="0"/>
                                                                              <w:marTop w:val="0"/>
                                                                              <w:marBottom w:val="0"/>
                                                                              <w:divBdr>
                                                                                <w:top w:val="none" w:sz="0" w:space="0" w:color="auto"/>
                                                                                <w:left w:val="none" w:sz="0" w:space="0" w:color="auto"/>
                                                                                <w:bottom w:val="none" w:sz="0" w:space="0" w:color="auto"/>
                                                                                <w:right w:val="none" w:sz="0" w:space="0" w:color="auto"/>
                                                                              </w:divBdr>
                                                                              <w:divsChild>
                                                                                <w:div w:id="1480490026">
                                                                                  <w:marLeft w:val="0"/>
                                                                                  <w:marRight w:val="0"/>
                                                                                  <w:marTop w:val="0"/>
                                                                                  <w:marBottom w:val="0"/>
                                                                                  <w:divBdr>
                                                                                    <w:top w:val="none" w:sz="0" w:space="0" w:color="auto"/>
                                                                                    <w:left w:val="none" w:sz="0" w:space="0" w:color="auto"/>
                                                                                    <w:bottom w:val="none" w:sz="0" w:space="0" w:color="auto"/>
                                                                                    <w:right w:val="none" w:sz="0" w:space="0" w:color="auto"/>
                                                                                  </w:divBdr>
                                                                                  <w:divsChild>
                                                                                    <w:div w:id="1581257344">
                                                                                      <w:marLeft w:val="0"/>
                                                                                      <w:marRight w:val="0"/>
                                                                                      <w:marTop w:val="0"/>
                                                                                      <w:marBottom w:val="0"/>
                                                                                      <w:divBdr>
                                                                                        <w:top w:val="none" w:sz="0" w:space="0" w:color="auto"/>
                                                                                        <w:left w:val="none" w:sz="0" w:space="0" w:color="auto"/>
                                                                                        <w:bottom w:val="none" w:sz="0" w:space="0" w:color="auto"/>
                                                                                        <w:right w:val="none" w:sz="0" w:space="0" w:color="auto"/>
                                                                                      </w:divBdr>
                                                                                      <w:divsChild>
                                                                                        <w:div w:id="1018704098">
                                                                                          <w:marLeft w:val="0"/>
                                                                                          <w:marRight w:val="0"/>
                                                                                          <w:marTop w:val="0"/>
                                                                                          <w:marBottom w:val="0"/>
                                                                                          <w:divBdr>
                                                                                            <w:top w:val="none" w:sz="0" w:space="0" w:color="auto"/>
                                                                                            <w:left w:val="none" w:sz="0" w:space="0" w:color="auto"/>
                                                                                            <w:bottom w:val="none" w:sz="0" w:space="0" w:color="auto"/>
                                                                                            <w:right w:val="none" w:sz="0" w:space="0" w:color="auto"/>
                                                                                          </w:divBdr>
                                                                                          <w:divsChild>
                                                                                            <w:div w:id="1501697393">
                                                                                              <w:marLeft w:val="0"/>
                                                                                              <w:marRight w:val="0"/>
                                                                                              <w:marTop w:val="0"/>
                                                                                              <w:marBottom w:val="0"/>
                                                                                              <w:divBdr>
                                                                                                <w:top w:val="none" w:sz="0" w:space="0" w:color="auto"/>
                                                                                                <w:left w:val="none" w:sz="0" w:space="0" w:color="auto"/>
                                                                                                <w:bottom w:val="none" w:sz="0" w:space="0" w:color="auto"/>
                                                                                                <w:right w:val="none" w:sz="0" w:space="0" w:color="auto"/>
                                                                                              </w:divBdr>
                                                                                            </w:div>
                                                                                            <w:div w:id="712460846">
                                                                                              <w:marLeft w:val="0"/>
                                                                                              <w:marRight w:val="0"/>
                                                                                              <w:marTop w:val="0"/>
                                                                                              <w:marBottom w:val="0"/>
                                                                                              <w:divBdr>
                                                                                                <w:top w:val="none" w:sz="0" w:space="0" w:color="auto"/>
                                                                                                <w:left w:val="none" w:sz="0" w:space="0" w:color="auto"/>
                                                                                                <w:bottom w:val="none" w:sz="0" w:space="0" w:color="auto"/>
                                                                                                <w:right w:val="none" w:sz="0" w:space="0" w:color="auto"/>
                                                                                              </w:divBdr>
                                                                                            </w:div>
                                                                                            <w:div w:id="1881358708">
                                                                                              <w:marLeft w:val="0"/>
                                                                                              <w:marRight w:val="0"/>
                                                                                              <w:marTop w:val="0"/>
                                                                                              <w:marBottom w:val="0"/>
                                                                                              <w:divBdr>
                                                                                                <w:top w:val="none" w:sz="0" w:space="0" w:color="auto"/>
                                                                                                <w:left w:val="none" w:sz="0" w:space="0" w:color="auto"/>
                                                                                                <w:bottom w:val="none" w:sz="0" w:space="0" w:color="auto"/>
                                                                                                <w:right w:val="none" w:sz="0" w:space="0" w:color="auto"/>
                                                                                              </w:divBdr>
                                                                                            </w:div>
                                                                                            <w:div w:id="242952291">
                                                                                              <w:marLeft w:val="0"/>
                                                                                              <w:marRight w:val="0"/>
                                                                                              <w:marTop w:val="0"/>
                                                                                              <w:marBottom w:val="0"/>
                                                                                              <w:divBdr>
                                                                                                <w:top w:val="none" w:sz="0" w:space="0" w:color="auto"/>
                                                                                                <w:left w:val="none" w:sz="0" w:space="0" w:color="auto"/>
                                                                                                <w:bottom w:val="none" w:sz="0" w:space="0" w:color="auto"/>
                                                                                                <w:right w:val="none" w:sz="0" w:space="0" w:color="auto"/>
                                                                                              </w:divBdr>
                                                                                            </w:div>
                                                                                            <w:div w:id="1874227367">
                                                                                              <w:marLeft w:val="0"/>
                                                                                              <w:marRight w:val="0"/>
                                                                                              <w:marTop w:val="0"/>
                                                                                              <w:marBottom w:val="0"/>
                                                                                              <w:divBdr>
                                                                                                <w:top w:val="none" w:sz="0" w:space="0" w:color="auto"/>
                                                                                                <w:left w:val="none" w:sz="0" w:space="0" w:color="auto"/>
                                                                                                <w:bottom w:val="none" w:sz="0" w:space="0" w:color="auto"/>
                                                                                                <w:right w:val="none" w:sz="0" w:space="0" w:color="auto"/>
                                                                                              </w:divBdr>
                                                                                            </w:div>
                                                                                            <w:div w:id="1346857798">
                                                                                              <w:marLeft w:val="0"/>
                                                                                              <w:marRight w:val="0"/>
                                                                                              <w:marTop w:val="0"/>
                                                                                              <w:marBottom w:val="0"/>
                                                                                              <w:divBdr>
                                                                                                <w:top w:val="none" w:sz="0" w:space="0" w:color="auto"/>
                                                                                                <w:left w:val="none" w:sz="0" w:space="0" w:color="auto"/>
                                                                                                <w:bottom w:val="none" w:sz="0" w:space="0" w:color="auto"/>
                                                                                                <w:right w:val="none" w:sz="0" w:space="0" w:color="auto"/>
                                                                                              </w:divBdr>
                                                                                            </w:div>
                                                                                            <w:div w:id="324477274">
                                                                                              <w:marLeft w:val="0"/>
                                                                                              <w:marRight w:val="0"/>
                                                                                              <w:marTop w:val="0"/>
                                                                                              <w:marBottom w:val="0"/>
                                                                                              <w:divBdr>
                                                                                                <w:top w:val="none" w:sz="0" w:space="0" w:color="auto"/>
                                                                                                <w:left w:val="none" w:sz="0" w:space="0" w:color="auto"/>
                                                                                                <w:bottom w:val="none" w:sz="0" w:space="0" w:color="auto"/>
                                                                                                <w:right w:val="none" w:sz="0" w:space="0" w:color="auto"/>
                                                                                              </w:divBdr>
                                                                                            </w:div>
                                                                                            <w:div w:id="26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571114">
      <w:bodyDiv w:val="1"/>
      <w:marLeft w:val="0"/>
      <w:marRight w:val="0"/>
      <w:marTop w:val="0"/>
      <w:marBottom w:val="0"/>
      <w:divBdr>
        <w:top w:val="none" w:sz="0" w:space="0" w:color="auto"/>
        <w:left w:val="none" w:sz="0" w:space="0" w:color="auto"/>
        <w:bottom w:val="none" w:sz="0" w:space="0" w:color="auto"/>
        <w:right w:val="none" w:sz="0" w:space="0" w:color="auto"/>
      </w:divBdr>
      <w:divsChild>
        <w:div w:id="487868828">
          <w:marLeft w:val="0"/>
          <w:marRight w:val="0"/>
          <w:marTop w:val="0"/>
          <w:marBottom w:val="0"/>
          <w:divBdr>
            <w:top w:val="none" w:sz="0" w:space="0" w:color="auto"/>
            <w:left w:val="none" w:sz="0" w:space="0" w:color="auto"/>
            <w:bottom w:val="none" w:sz="0" w:space="0" w:color="auto"/>
            <w:right w:val="none" w:sz="0" w:space="0" w:color="auto"/>
          </w:divBdr>
          <w:divsChild>
            <w:div w:id="1766268600">
              <w:marLeft w:val="0"/>
              <w:marRight w:val="0"/>
              <w:marTop w:val="0"/>
              <w:marBottom w:val="0"/>
              <w:divBdr>
                <w:top w:val="none" w:sz="0" w:space="0" w:color="auto"/>
                <w:left w:val="none" w:sz="0" w:space="0" w:color="auto"/>
                <w:bottom w:val="none" w:sz="0" w:space="0" w:color="auto"/>
                <w:right w:val="none" w:sz="0" w:space="0" w:color="auto"/>
              </w:divBdr>
              <w:divsChild>
                <w:div w:id="1219198160">
                  <w:marLeft w:val="0"/>
                  <w:marRight w:val="0"/>
                  <w:marTop w:val="0"/>
                  <w:marBottom w:val="0"/>
                  <w:divBdr>
                    <w:top w:val="none" w:sz="0" w:space="0" w:color="auto"/>
                    <w:left w:val="none" w:sz="0" w:space="0" w:color="auto"/>
                    <w:bottom w:val="none" w:sz="0" w:space="0" w:color="auto"/>
                    <w:right w:val="none" w:sz="0" w:space="0" w:color="auto"/>
                  </w:divBdr>
                  <w:divsChild>
                    <w:div w:id="1004012773">
                      <w:marLeft w:val="0"/>
                      <w:marRight w:val="0"/>
                      <w:marTop w:val="0"/>
                      <w:marBottom w:val="0"/>
                      <w:divBdr>
                        <w:top w:val="none" w:sz="0" w:space="0" w:color="auto"/>
                        <w:left w:val="none" w:sz="0" w:space="0" w:color="auto"/>
                        <w:bottom w:val="none" w:sz="0" w:space="0" w:color="auto"/>
                        <w:right w:val="none" w:sz="0" w:space="0" w:color="auto"/>
                      </w:divBdr>
                      <w:divsChild>
                        <w:div w:id="896159904">
                          <w:marLeft w:val="0"/>
                          <w:marRight w:val="0"/>
                          <w:marTop w:val="0"/>
                          <w:marBottom w:val="0"/>
                          <w:divBdr>
                            <w:top w:val="none" w:sz="0" w:space="0" w:color="auto"/>
                            <w:left w:val="none" w:sz="0" w:space="0" w:color="auto"/>
                            <w:bottom w:val="none" w:sz="0" w:space="0" w:color="auto"/>
                            <w:right w:val="none" w:sz="0" w:space="0" w:color="auto"/>
                          </w:divBdr>
                          <w:divsChild>
                            <w:div w:id="1888031340">
                              <w:marLeft w:val="0"/>
                              <w:marRight w:val="0"/>
                              <w:marTop w:val="0"/>
                              <w:marBottom w:val="0"/>
                              <w:divBdr>
                                <w:top w:val="none" w:sz="0" w:space="0" w:color="auto"/>
                                <w:left w:val="none" w:sz="0" w:space="0" w:color="auto"/>
                                <w:bottom w:val="none" w:sz="0" w:space="0" w:color="auto"/>
                                <w:right w:val="none" w:sz="0" w:space="0" w:color="auto"/>
                              </w:divBdr>
                              <w:divsChild>
                                <w:div w:id="1212570323">
                                  <w:marLeft w:val="-225"/>
                                  <w:marRight w:val="-225"/>
                                  <w:marTop w:val="0"/>
                                  <w:marBottom w:val="0"/>
                                  <w:divBdr>
                                    <w:top w:val="none" w:sz="0" w:space="0" w:color="auto"/>
                                    <w:left w:val="none" w:sz="0" w:space="0" w:color="auto"/>
                                    <w:bottom w:val="none" w:sz="0" w:space="0" w:color="auto"/>
                                    <w:right w:val="none" w:sz="0" w:space="0" w:color="auto"/>
                                  </w:divBdr>
                                  <w:divsChild>
                                    <w:div w:id="2037271079">
                                      <w:marLeft w:val="0"/>
                                      <w:marRight w:val="0"/>
                                      <w:marTop w:val="0"/>
                                      <w:marBottom w:val="0"/>
                                      <w:divBdr>
                                        <w:top w:val="none" w:sz="0" w:space="0" w:color="auto"/>
                                        <w:left w:val="none" w:sz="0" w:space="0" w:color="auto"/>
                                        <w:bottom w:val="none" w:sz="0" w:space="0" w:color="auto"/>
                                        <w:right w:val="none" w:sz="0" w:space="0" w:color="auto"/>
                                      </w:divBdr>
                                      <w:divsChild>
                                        <w:div w:id="380057050">
                                          <w:marLeft w:val="0"/>
                                          <w:marRight w:val="0"/>
                                          <w:marTop w:val="0"/>
                                          <w:marBottom w:val="0"/>
                                          <w:divBdr>
                                            <w:top w:val="none" w:sz="0" w:space="0" w:color="auto"/>
                                            <w:left w:val="none" w:sz="0" w:space="0" w:color="auto"/>
                                            <w:bottom w:val="none" w:sz="0" w:space="0" w:color="auto"/>
                                            <w:right w:val="none" w:sz="0" w:space="0" w:color="auto"/>
                                          </w:divBdr>
                                          <w:divsChild>
                                            <w:div w:id="995961553">
                                              <w:marLeft w:val="0"/>
                                              <w:marRight w:val="0"/>
                                              <w:marTop w:val="0"/>
                                              <w:marBottom w:val="0"/>
                                              <w:divBdr>
                                                <w:top w:val="single" w:sz="6" w:space="0" w:color="EEEEEE"/>
                                                <w:left w:val="single" w:sz="6" w:space="0" w:color="EEEEEE"/>
                                                <w:bottom w:val="single" w:sz="6" w:space="0" w:color="EEEEEE"/>
                                                <w:right w:val="single" w:sz="6" w:space="0" w:color="EEEEEE"/>
                                              </w:divBdr>
                                              <w:divsChild>
                                                <w:div w:id="1895971075">
                                                  <w:marLeft w:val="0"/>
                                                  <w:marRight w:val="0"/>
                                                  <w:marTop w:val="0"/>
                                                  <w:marBottom w:val="0"/>
                                                  <w:divBdr>
                                                    <w:top w:val="none" w:sz="0" w:space="0" w:color="auto"/>
                                                    <w:left w:val="none" w:sz="0" w:space="0" w:color="auto"/>
                                                    <w:bottom w:val="none" w:sz="0" w:space="0" w:color="auto"/>
                                                    <w:right w:val="none" w:sz="0" w:space="0" w:color="auto"/>
                                                  </w:divBdr>
                                                  <w:divsChild>
                                                    <w:div w:id="442462145">
                                                      <w:marLeft w:val="0"/>
                                                      <w:marRight w:val="0"/>
                                                      <w:marTop w:val="0"/>
                                                      <w:marBottom w:val="0"/>
                                                      <w:divBdr>
                                                        <w:top w:val="none" w:sz="0" w:space="0" w:color="auto"/>
                                                        <w:left w:val="none" w:sz="0" w:space="0" w:color="auto"/>
                                                        <w:bottom w:val="none" w:sz="0" w:space="0" w:color="auto"/>
                                                        <w:right w:val="none" w:sz="0" w:space="0" w:color="auto"/>
                                                      </w:divBdr>
                                                      <w:divsChild>
                                                        <w:div w:id="1525825087">
                                                          <w:marLeft w:val="0"/>
                                                          <w:marRight w:val="0"/>
                                                          <w:marTop w:val="0"/>
                                                          <w:marBottom w:val="0"/>
                                                          <w:divBdr>
                                                            <w:top w:val="none" w:sz="0" w:space="0" w:color="auto"/>
                                                            <w:left w:val="none" w:sz="0" w:space="0" w:color="auto"/>
                                                            <w:bottom w:val="none" w:sz="0" w:space="0" w:color="auto"/>
                                                            <w:right w:val="none" w:sz="0" w:space="0" w:color="auto"/>
                                                          </w:divBdr>
                                                          <w:divsChild>
                                                            <w:div w:id="1471634647">
                                                              <w:marLeft w:val="0"/>
                                                              <w:marRight w:val="0"/>
                                                              <w:marTop w:val="0"/>
                                                              <w:marBottom w:val="0"/>
                                                              <w:divBdr>
                                                                <w:top w:val="none" w:sz="0" w:space="0" w:color="auto"/>
                                                                <w:left w:val="none" w:sz="0" w:space="0" w:color="auto"/>
                                                                <w:bottom w:val="none" w:sz="0" w:space="0" w:color="auto"/>
                                                                <w:right w:val="none" w:sz="0" w:space="0" w:color="auto"/>
                                                              </w:divBdr>
                                                              <w:divsChild>
                                                                <w:div w:id="1003823826">
                                                                  <w:marLeft w:val="0"/>
                                                                  <w:marRight w:val="0"/>
                                                                  <w:marTop w:val="0"/>
                                                                  <w:marBottom w:val="0"/>
                                                                  <w:divBdr>
                                                                    <w:top w:val="none" w:sz="0" w:space="0" w:color="auto"/>
                                                                    <w:left w:val="none" w:sz="0" w:space="0" w:color="auto"/>
                                                                    <w:bottom w:val="none" w:sz="0" w:space="0" w:color="auto"/>
                                                                    <w:right w:val="none" w:sz="0" w:space="0" w:color="auto"/>
                                                                  </w:divBdr>
                                                                  <w:divsChild>
                                                                    <w:div w:id="1206797198">
                                                                      <w:marLeft w:val="0"/>
                                                                      <w:marRight w:val="0"/>
                                                                      <w:marTop w:val="0"/>
                                                                      <w:marBottom w:val="0"/>
                                                                      <w:divBdr>
                                                                        <w:top w:val="none" w:sz="0" w:space="0" w:color="auto"/>
                                                                        <w:left w:val="none" w:sz="0" w:space="0" w:color="auto"/>
                                                                        <w:bottom w:val="none" w:sz="0" w:space="0" w:color="auto"/>
                                                                        <w:right w:val="none" w:sz="0" w:space="0" w:color="auto"/>
                                                                      </w:divBdr>
                                                                      <w:divsChild>
                                                                        <w:div w:id="1078014217">
                                                                          <w:marLeft w:val="0"/>
                                                                          <w:marRight w:val="0"/>
                                                                          <w:marTop w:val="0"/>
                                                                          <w:marBottom w:val="0"/>
                                                                          <w:divBdr>
                                                                            <w:top w:val="none" w:sz="0" w:space="0" w:color="auto"/>
                                                                            <w:left w:val="none" w:sz="0" w:space="0" w:color="auto"/>
                                                                            <w:bottom w:val="none" w:sz="0" w:space="0" w:color="auto"/>
                                                                            <w:right w:val="none" w:sz="0" w:space="0" w:color="auto"/>
                                                                          </w:divBdr>
                                                                          <w:divsChild>
                                                                            <w:div w:id="104929603">
                                                                              <w:marLeft w:val="0"/>
                                                                              <w:marRight w:val="0"/>
                                                                              <w:marTop w:val="0"/>
                                                                              <w:marBottom w:val="0"/>
                                                                              <w:divBdr>
                                                                                <w:top w:val="none" w:sz="0" w:space="0" w:color="auto"/>
                                                                                <w:left w:val="none" w:sz="0" w:space="0" w:color="auto"/>
                                                                                <w:bottom w:val="none" w:sz="0" w:space="0" w:color="auto"/>
                                                                                <w:right w:val="none" w:sz="0" w:space="0" w:color="auto"/>
                                                                              </w:divBdr>
                                                                              <w:divsChild>
                                                                                <w:div w:id="1123303182">
                                                                                  <w:marLeft w:val="0"/>
                                                                                  <w:marRight w:val="0"/>
                                                                                  <w:marTop w:val="0"/>
                                                                                  <w:marBottom w:val="0"/>
                                                                                  <w:divBdr>
                                                                                    <w:top w:val="none" w:sz="0" w:space="0" w:color="auto"/>
                                                                                    <w:left w:val="none" w:sz="0" w:space="0" w:color="auto"/>
                                                                                    <w:bottom w:val="none" w:sz="0" w:space="0" w:color="auto"/>
                                                                                    <w:right w:val="none" w:sz="0" w:space="0" w:color="auto"/>
                                                                                  </w:divBdr>
                                                                                  <w:divsChild>
                                                                                    <w:div w:id="88240995">
                                                                                      <w:marLeft w:val="0"/>
                                                                                      <w:marRight w:val="0"/>
                                                                                      <w:marTop w:val="0"/>
                                                                                      <w:marBottom w:val="0"/>
                                                                                      <w:divBdr>
                                                                                        <w:top w:val="none" w:sz="0" w:space="0" w:color="auto"/>
                                                                                        <w:left w:val="none" w:sz="0" w:space="0" w:color="auto"/>
                                                                                        <w:bottom w:val="none" w:sz="0" w:space="0" w:color="auto"/>
                                                                                        <w:right w:val="none" w:sz="0" w:space="0" w:color="auto"/>
                                                                                      </w:divBdr>
                                                                                      <w:divsChild>
                                                                                        <w:div w:id="1224566674">
                                                                                          <w:marLeft w:val="0"/>
                                                                                          <w:marRight w:val="0"/>
                                                                                          <w:marTop w:val="0"/>
                                                                                          <w:marBottom w:val="0"/>
                                                                                          <w:divBdr>
                                                                                            <w:top w:val="none" w:sz="0" w:space="0" w:color="auto"/>
                                                                                            <w:left w:val="none" w:sz="0" w:space="0" w:color="auto"/>
                                                                                            <w:bottom w:val="none" w:sz="0" w:space="0" w:color="auto"/>
                                                                                            <w:right w:val="none" w:sz="0" w:space="0" w:color="auto"/>
                                                                                          </w:divBdr>
                                                                                          <w:divsChild>
                                                                                            <w:div w:id="1083377964">
                                                                                              <w:marLeft w:val="0"/>
                                                                                              <w:marRight w:val="0"/>
                                                                                              <w:marTop w:val="0"/>
                                                                                              <w:marBottom w:val="0"/>
                                                                                              <w:divBdr>
                                                                                                <w:top w:val="none" w:sz="0" w:space="0" w:color="auto"/>
                                                                                                <w:left w:val="none" w:sz="0" w:space="0" w:color="auto"/>
                                                                                                <w:bottom w:val="none" w:sz="0" w:space="0" w:color="auto"/>
                                                                                                <w:right w:val="none" w:sz="0" w:space="0" w:color="auto"/>
                                                                                              </w:divBdr>
                                                                                            </w:div>
                                                                                            <w:div w:id="1513836581">
                                                                                              <w:marLeft w:val="0"/>
                                                                                              <w:marRight w:val="0"/>
                                                                                              <w:marTop w:val="0"/>
                                                                                              <w:marBottom w:val="0"/>
                                                                                              <w:divBdr>
                                                                                                <w:top w:val="none" w:sz="0" w:space="0" w:color="auto"/>
                                                                                                <w:left w:val="none" w:sz="0" w:space="0" w:color="auto"/>
                                                                                                <w:bottom w:val="none" w:sz="0" w:space="0" w:color="auto"/>
                                                                                                <w:right w:val="none" w:sz="0" w:space="0" w:color="auto"/>
                                                                                              </w:divBdr>
                                                                                            </w:div>
                                                                                            <w:div w:id="8291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1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chr.coe.int/eng?i=001-187034" TargetMode="External"/><Relationship Id="rId299" Type="http://schemas.openxmlformats.org/officeDocument/2006/relationships/hyperlink" Target="http://hudoc.exec.coe.int/ENG?i=001-188688" TargetMode="External"/><Relationship Id="rId21" Type="http://schemas.openxmlformats.org/officeDocument/2006/relationships/hyperlink" Target="http://hudoc.echr.coe.int/eng?i=001-96908" TargetMode="External"/><Relationship Id="rId63" Type="http://schemas.openxmlformats.org/officeDocument/2006/relationships/hyperlink" Target="http://hudoc.echr.coe.int/eng?i=001-184828" TargetMode="External"/><Relationship Id="rId159" Type="http://schemas.openxmlformats.org/officeDocument/2006/relationships/hyperlink" Target="http://hudoc.exec.coe.int/ENG?i=001-159673" TargetMode="External"/><Relationship Id="rId324" Type="http://schemas.openxmlformats.org/officeDocument/2006/relationships/hyperlink" Target="http://hudoc.exec.coe.int/ENG?i=001-104403" TargetMode="External"/><Relationship Id="rId366" Type="http://schemas.openxmlformats.org/officeDocument/2006/relationships/hyperlink" Target="http://hudoc.exec.coe.int/FRE?i=001-175113" TargetMode="External"/><Relationship Id="rId531" Type="http://schemas.openxmlformats.org/officeDocument/2006/relationships/hyperlink" Target="http://hudoc.echr.coe.int/eng?i=001-186314" TargetMode="External"/><Relationship Id="rId170" Type="http://schemas.openxmlformats.org/officeDocument/2006/relationships/hyperlink" Target="http://hudoc.exec.coe.int/ENG?i=001-159676" TargetMode="External"/><Relationship Id="rId226" Type="http://schemas.openxmlformats.org/officeDocument/2006/relationships/hyperlink" Target="http://hudoc.echr.coe.int/eng?i=001-184856" TargetMode="External"/><Relationship Id="rId433" Type="http://schemas.openxmlformats.org/officeDocument/2006/relationships/hyperlink" Target="http://hudoc.exec.coe.int/FRE?i=001-184013" TargetMode="External"/><Relationship Id="rId268" Type="http://schemas.openxmlformats.org/officeDocument/2006/relationships/hyperlink" Target="http://hudoc.echr.coe.int/eng?i=001-181240" TargetMode="External"/><Relationship Id="rId475" Type="http://schemas.openxmlformats.org/officeDocument/2006/relationships/hyperlink" Target="http://hudoc.exec.coe.int/FRE?i=001-150270" TargetMode="External"/><Relationship Id="rId32" Type="http://schemas.openxmlformats.org/officeDocument/2006/relationships/hyperlink" Target="http://hudoc.echr.coe.int/eng?i=001-186794" TargetMode="External"/><Relationship Id="rId74" Type="http://schemas.openxmlformats.org/officeDocument/2006/relationships/hyperlink" Target="file:///\\Bose-Share\home.KOPROLIN$\CM\ResDH(2018)277" TargetMode="External"/><Relationship Id="rId128" Type="http://schemas.openxmlformats.org/officeDocument/2006/relationships/hyperlink" Target="http://hudoc.echr.coe.int/eng?i=001-187615" TargetMode="External"/><Relationship Id="rId335" Type="http://schemas.openxmlformats.org/officeDocument/2006/relationships/hyperlink" Target="http://hudoc.exec.coe.int/FRE?i=001-184338" TargetMode="External"/><Relationship Id="rId377" Type="http://schemas.openxmlformats.org/officeDocument/2006/relationships/hyperlink" Target="http://hudoc.echr.coe.int/eng?i=001-186837" TargetMode="External"/><Relationship Id="rId500" Type="http://schemas.openxmlformats.org/officeDocument/2006/relationships/hyperlink" Target="http://hudoc.exec.coe.int/ENG?i=001-150270" TargetMode="External"/><Relationship Id="rId542" Type="http://schemas.openxmlformats.org/officeDocument/2006/relationships/hyperlink" Target="https://search.coe.int/cm/Pages/result_details.aspx?Reference=DH-DD(2017)410" TargetMode="External"/><Relationship Id="rId5" Type="http://schemas.openxmlformats.org/officeDocument/2006/relationships/webSettings" Target="webSettings.xml"/><Relationship Id="rId181" Type="http://schemas.openxmlformats.org/officeDocument/2006/relationships/hyperlink" Target="http://hudoc.echr.coe.int/eng?i=001-184850" TargetMode="External"/><Relationship Id="rId237" Type="http://schemas.openxmlformats.org/officeDocument/2006/relationships/hyperlink" Target="http://hudoc.echr.coe.int/eng?i=001-188008" TargetMode="External"/><Relationship Id="rId402" Type="http://schemas.openxmlformats.org/officeDocument/2006/relationships/hyperlink" Target="https://search.coe.int/cm/pages/result_details.aspx?objectid=09000016807b4d0a" TargetMode="External"/><Relationship Id="rId279" Type="http://schemas.openxmlformats.org/officeDocument/2006/relationships/hyperlink" Target="http://hudoc.echr.coe.int/eng?i=001-187494" TargetMode="External"/><Relationship Id="rId444" Type="http://schemas.openxmlformats.org/officeDocument/2006/relationships/hyperlink" Target="http://hudoc.echr.coe.int/eng?i=001-181960" TargetMode="External"/><Relationship Id="rId486" Type="http://schemas.openxmlformats.org/officeDocument/2006/relationships/hyperlink" Target="http://hudoc.echr.coe.int/eng?i=001-185115" TargetMode="External"/><Relationship Id="rId43" Type="http://schemas.openxmlformats.org/officeDocument/2006/relationships/hyperlink" Target="http://hudoc.echr.coe.int/eng?i=001-181964" TargetMode="External"/><Relationship Id="rId139" Type="http://schemas.openxmlformats.org/officeDocument/2006/relationships/hyperlink" Target="http://hudoc.echr.coe.int/eng?i=001-186803" TargetMode="External"/><Relationship Id="rId290" Type="http://schemas.openxmlformats.org/officeDocument/2006/relationships/hyperlink" Target="http://hudoc.exec.coe.int/ENG?i=001-171292" TargetMode="External"/><Relationship Id="rId304" Type="http://schemas.openxmlformats.org/officeDocument/2006/relationships/hyperlink" Target="http://hudoc.exec.coe.int/ENG?i=001-141107" TargetMode="External"/><Relationship Id="rId346" Type="http://schemas.openxmlformats.org/officeDocument/2006/relationships/hyperlink" Target="http://hudoc.exec.coe.int/ENG?i=001-164150" TargetMode="External"/><Relationship Id="rId388" Type="http://schemas.openxmlformats.org/officeDocument/2006/relationships/hyperlink" Target="http://hudoc.echr.coe.int/eng?i=001-185086" TargetMode="External"/><Relationship Id="rId511" Type="http://schemas.openxmlformats.org/officeDocument/2006/relationships/hyperlink" Target="http://hudoc.exec.coe.int/FRE?i=001-169016" TargetMode="External"/><Relationship Id="rId553" Type="http://schemas.openxmlformats.org/officeDocument/2006/relationships/hyperlink" Target="http://hudoc.exec.coe.int/FRE?i=001-184052" TargetMode="External"/><Relationship Id="rId85" Type="http://schemas.openxmlformats.org/officeDocument/2006/relationships/hyperlink" Target="http://hudoc.echr.coe.int/eng?i=001-183110" TargetMode="External"/><Relationship Id="rId150" Type="http://schemas.openxmlformats.org/officeDocument/2006/relationships/hyperlink" Target="http://hudoc.echr.coe.int/eng?i=001-188006" TargetMode="External"/><Relationship Id="rId192" Type="http://schemas.openxmlformats.org/officeDocument/2006/relationships/hyperlink" Target="http://hudoc.echr.coe.int/eng?i=001-182333" TargetMode="External"/><Relationship Id="rId206" Type="http://schemas.openxmlformats.org/officeDocument/2006/relationships/hyperlink" Target="http://hudoc.echr.coe.int/eng?i=001-186241" TargetMode="External"/><Relationship Id="rId413" Type="http://schemas.openxmlformats.org/officeDocument/2006/relationships/hyperlink" Target="file:///\\Hawking-share\dghl_execution\3.%20PUBLICATION,%20RECHERCHE%20&amp;%20INFORMATION\WEBSITE\Final%20Resolutions%20EK\CM\ResDH(2012)59" TargetMode="External"/><Relationship Id="rId248" Type="http://schemas.openxmlformats.org/officeDocument/2006/relationships/hyperlink" Target="http://hudoc.echr.coe.int/eng?i=001-187978" TargetMode="External"/><Relationship Id="rId455" Type="http://schemas.openxmlformats.org/officeDocument/2006/relationships/hyperlink" Target="http://hudoc.exec.coe.int/ENG?i=001-108565" TargetMode="External"/><Relationship Id="rId497" Type="http://schemas.openxmlformats.org/officeDocument/2006/relationships/hyperlink" Target="http://hudoc.echr.coe.int/eng?i=001-172509" TargetMode="External"/><Relationship Id="rId12" Type="http://schemas.openxmlformats.org/officeDocument/2006/relationships/hyperlink" Target="http://hudoc.echr.coe.int/eng?i=001-187366" TargetMode="External"/><Relationship Id="rId108" Type="http://schemas.openxmlformats.org/officeDocument/2006/relationships/hyperlink" Target="http://hudoc.echr.coe.int/eng?i=001-186232" TargetMode="External"/><Relationship Id="rId315" Type="http://schemas.openxmlformats.org/officeDocument/2006/relationships/hyperlink" Target="http://hudoc.echr.coe.int/eng?i=001-187062" TargetMode="External"/><Relationship Id="rId357" Type="http://schemas.openxmlformats.org/officeDocument/2006/relationships/hyperlink" Target="http://hudoc.echr.coe.int/eng?i=001-181687" TargetMode="External"/><Relationship Id="rId522" Type="http://schemas.openxmlformats.org/officeDocument/2006/relationships/hyperlink" Target="http://hudoc.echr.coe.int/eng?i=001-183145" TargetMode="External"/><Relationship Id="rId54" Type="http://schemas.openxmlformats.org/officeDocument/2006/relationships/hyperlink" Target="file:///\\BOSE-SHARE\home.BOULAIS$\_coe-settings\desktop\HUDOC_CEC_Closed\CMResDH(2000)109" TargetMode="External"/><Relationship Id="rId96" Type="http://schemas.openxmlformats.org/officeDocument/2006/relationships/hyperlink" Target="http://hudoc.exec.coe.int/FRE?i=001-184318" TargetMode="External"/><Relationship Id="rId161" Type="http://schemas.openxmlformats.org/officeDocument/2006/relationships/hyperlink" Target="http://hudoc.exec.coe.int/ENG?i=001-188682" TargetMode="External"/><Relationship Id="rId217" Type="http://schemas.openxmlformats.org/officeDocument/2006/relationships/hyperlink" Target="http://hudoc.exec.coe.int/ENG?i=001-173420" TargetMode="External"/><Relationship Id="rId399" Type="http://schemas.openxmlformats.org/officeDocument/2006/relationships/hyperlink" Target="http://hudoc.echr.coe.int/eng?i=001-181695" TargetMode="External"/><Relationship Id="rId564" Type="http://schemas.openxmlformats.org/officeDocument/2006/relationships/header" Target="header3.xml"/><Relationship Id="rId259" Type="http://schemas.openxmlformats.org/officeDocument/2006/relationships/hyperlink" Target="http://hudoc.echr.coe.int/eng?i=001-186294" TargetMode="External"/><Relationship Id="rId424" Type="http://schemas.openxmlformats.org/officeDocument/2006/relationships/hyperlink" Target="http://hudoc.echr.coe.int/eng?i=001-187613" TargetMode="External"/><Relationship Id="rId466" Type="http://schemas.openxmlformats.org/officeDocument/2006/relationships/hyperlink" Target="http://hudoc.exec.coe.int/FRE?i=001-150270" TargetMode="External"/><Relationship Id="rId23" Type="http://schemas.openxmlformats.org/officeDocument/2006/relationships/hyperlink" Target="http://hudoc.echr.coe.int/eng?i=001-181021" TargetMode="External"/><Relationship Id="rId119" Type="http://schemas.openxmlformats.org/officeDocument/2006/relationships/hyperlink" Target="http://hudoc.exec.coe.int/ENG?i=001-188822" TargetMode="External"/><Relationship Id="rId270" Type="http://schemas.openxmlformats.org/officeDocument/2006/relationships/hyperlink" Target="http://hudoc.exec.coe.int/FRE?i=001-184019" TargetMode="External"/><Relationship Id="rId326" Type="http://schemas.openxmlformats.org/officeDocument/2006/relationships/hyperlink" Target="http://hudoc.echr.coe.int/eng?i=001-182374" TargetMode="External"/><Relationship Id="rId533" Type="http://schemas.openxmlformats.org/officeDocument/2006/relationships/hyperlink" Target="http://hudoc.echr.coe.int/eng?i=001-182508" TargetMode="External"/><Relationship Id="rId65" Type="http://schemas.openxmlformats.org/officeDocument/2006/relationships/hyperlink" Target="http://hudoc.echr.coe.int/eng?i=001-183108" TargetMode="External"/><Relationship Id="rId130" Type="http://schemas.openxmlformats.org/officeDocument/2006/relationships/hyperlink" Target="http://hudoc.echr.coe.int/eng?i=001-182411" TargetMode="External"/><Relationship Id="rId368" Type="http://schemas.openxmlformats.org/officeDocument/2006/relationships/hyperlink" Target="http://hudoc.echr.coe.int/eng?i=001-185082" TargetMode="External"/><Relationship Id="rId172" Type="http://schemas.openxmlformats.org/officeDocument/2006/relationships/hyperlink" Target="http://hudoc.exec.coe.int/ENG?i=001-159673" TargetMode="External"/><Relationship Id="rId228" Type="http://schemas.openxmlformats.org/officeDocument/2006/relationships/hyperlink" Target="http://hudoc.exec.coe.int/ENG?i=001-166796" TargetMode="External"/><Relationship Id="rId435" Type="http://schemas.openxmlformats.org/officeDocument/2006/relationships/hyperlink" Target="http://hudoc.echr.coe.int/eng?i=001-182405" TargetMode="External"/><Relationship Id="rId477" Type="http://schemas.openxmlformats.org/officeDocument/2006/relationships/hyperlink" Target="http://hudoc.echr.coe.int/eng?i=001-186888" TargetMode="External"/><Relationship Id="rId281" Type="http://schemas.openxmlformats.org/officeDocument/2006/relationships/hyperlink" Target="https://search.coe.int/cm/pages/result_details.aspx?objectid=09000016807b4d0b" TargetMode="External"/><Relationship Id="rId337" Type="http://schemas.openxmlformats.org/officeDocument/2006/relationships/hyperlink" Target="http://hudoc.echr.coe.int/eng?i=001-186274" TargetMode="External"/><Relationship Id="rId502" Type="http://schemas.openxmlformats.org/officeDocument/2006/relationships/hyperlink" Target="https://search.coe.int/cm/pages/result_details.aspx?objectid=09000016807b4d10" TargetMode="External"/><Relationship Id="rId34" Type="http://schemas.openxmlformats.org/officeDocument/2006/relationships/hyperlink" Target="http://hudoc.exec.coe.int/ENG?i=001-175755" TargetMode="External"/><Relationship Id="rId76" Type="http://schemas.openxmlformats.org/officeDocument/2006/relationships/hyperlink" Target="http://hudoc.echr.coe.int/eng?i=001-186230" TargetMode="External"/><Relationship Id="rId141" Type="http://schemas.openxmlformats.org/officeDocument/2006/relationships/hyperlink" Target="http://hudoc.echr.coe.int/eng?i=001-186801" TargetMode="External"/><Relationship Id="rId379" Type="http://schemas.openxmlformats.org/officeDocument/2006/relationships/hyperlink" Target="http://hudoc.echr.coe.int/eng?i=001-186839" TargetMode="External"/><Relationship Id="rId544" Type="http://schemas.openxmlformats.org/officeDocument/2006/relationships/hyperlink" Target="http://hudoc.echr.coe.int/eng?i=001-181057" TargetMode="External"/><Relationship Id="rId7" Type="http://schemas.openxmlformats.org/officeDocument/2006/relationships/endnotes" Target="endnotes.xml"/><Relationship Id="rId183" Type="http://schemas.openxmlformats.org/officeDocument/2006/relationships/hyperlink" Target="http://hudoc.echr.coe.int/eng?i=001-182014" TargetMode="External"/><Relationship Id="rId239" Type="http://schemas.openxmlformats.org/officeDocument/2006/relationships/hyperlink" Target="http://hudoc.echr.coe.int/eng?i=001-187974" TargetMode="External"/><Relationship Id="rId390" Type="http://schemas.openxmlformats.org/officeDocument/2006/relationships/hyperlink" Target="http://hudoc.echr.coe.int/eng?i=001-185090" TargetMode="External"/><Relationship Id="rId404" Type="http://schemas.openxmlformats.org/officeDocument/2006/relationships/hyperlink" Target="http://hudoc.echr.coe.int/eng?i=001-181039" TargetMode="External"/><Relationship Id="rId446" Type="http://schemas.openxmlformats.org/officeDocument/2006/relationships/hyperlink" Target="http://hudoc.echr.coe.int/eng?i=001-186847" TargetMode="External"/><Relationship Id="rId250" Type="http://schemas.openxmlformats.org/officeDocument/2006/relationships/hyperlink" Target="http://hudoc.echr.coe.int/eng?i=001-186264" TargetMode="External"/><Relationship Id="rId292" Type="http://schemas.openxmlformats.org/officeDocument/2006/relationships/hyperlink" Target="http://hudoc.echr.coe.int/eng?i=001-181053" TargetMode="External"/><Relationship Id="rId306" Type="http://schemas.openxmlformats.org/officeDocument/2006/relationships/hyperlink" Target="http://hudoc.exec.coe.int/ENG?i=001-167361" TargetMode="External"/><Relationship Id="rId488" Type="http://schemas.openxmlformats.org/officeDocument/2006/relationships/hyperlink" Target="http://hudoc.exec.coe.int/ENG?i=001-140755" TargetMode="External"/><Relationship Id="rId45" Type="http://schemas.openxmlformats.org/officeDocument/2006/relationships/hyperlink" Target="http://hudoc.exec.coe.int/FRE?i=001-84514" TargetMode="External"/><Relationship Id="rId87" Type="http://schemas.openxmlformats.org/officeDocument/2006/relationships/hyperlink" Target="http://hudoc.echr.coe.int/eng?i=001-184830" TargetMode="External"/><Relationship Id="rId110" Type="http://schemas.openxmlformats.org/officeDocument/2006/relationships/hyperlink" Target="http://hudoc.echr.coe.int/eng?i=001-188002" TargetMode="External"/><Relationship Id="rId348" Type="http://schemas.openxmlformats.org/officeDocument/2006/relationships/hyperlink" Target="http://hudoc.echr.coe.int/eng?i=001-186823" TargetMode="External"/><Relationship Id="rId513" Type="http://schemas.openxmlformats.org/officeDocument/2006/relationships/hyperlink" Target="http://hudoc.echr.coe.int/eng?i=001-183143" TargetMode="External"/><Relationship Id="rId555" Type="http://schemas.openxmlformats.org/officeDocument/2006/relationships/hyperlink" Target="http://hudoc.echr.coe.int/eng?i=001-186308" TargetMode="External"/><Relationship Id="rId152" Type="http://schemas.openxmlformats.org/officeDocument/2006/relationships/hyperlink" Target="http://hudoc.exec.coe.int/ENG?i=001-188826" TargetMode="External"/><Relationship Id="rId194" Type="http://schemas.openxmlformats.org/officeDocument/2006/relationships/hyperlink" Target="http://hudoc.echr.coe.int/eng?i=001-187042" TargetMode="External"/><Relationship Id="rId208" Type="http://schemas.openxmlformats.org/officeDocument/2006/relationships/hyperlink" Target="http://hudoc.echr.coe.int/eng?i=001-187382" TargetMode="External"/><Relationship Id="rId415" Type="http://schemas.openxmlformats.org/officeDocument/2006/relationships/hyperlink" Target="http://hudoc.echr.coe.int/eng?i=001-181952" TargetMode="External"/><Relationship Id="rId457" Type="http://schemas.openxmlformats.org/officeDocument/2006/relationships/hyperlink" Target="http://hudoc.echr.coe.int/eng?i=001-182489" TargetMode="External"/><Relationship Id="rId261" Type="http://schemas.openxmlformats.org/officeDocument/2006/relationships/hyperlink" Target="http://hudoc.exec.coe.int/FRE?i=001-184017" TargetMode="External"/><Relationship Id="rId499" Type="http://schemas.openxmlformats.org/officeDocument/2006/relationships/hyperlink" Target="http://hudoc.echr.coe.int/fre?i=001-111896" TargetMode="External"/><Relationship Id="rId14" Type="http://schemas.openxmlformats.org/officeDocument/2006/relationships/hyperlink" Target="http://hudoc.echr.coe.int/eng?i=001-187992" TargetMode="External"/><Relationship Id="rId56" Type="http://schemas.openxmlformats.org/officeDocument/2006/relationships/hyperlink" Target="http://hudoc.exec.coe.int/FRE?i=001-116507" TargetMode="External"/><Relationship Id="rId317" Type="http://schemas.openxmlformats.org/officeDocument/2006/relationships/hyperlink" Target="http://hudoc.exec.coe.int/ENG?i=001-164148" TargetMode="External"/><Relationship Id="rId359" Type="http://schemas.openxmlformats.org/officeDocument/2006/relationships/hyperlink" Target="http://hudoc.echr.coe.int/eng?i=001-186272" TargetMode="External"/><Relationship Id="rId524" Type="http://schemas.openxmlformats.org/officeDocument/2006/relationships/hyperlink" Target="https://search.coe.int/cm/pages/result_details.aspx?objectid=09000016807b4d11" TargetMode="External"/><Relationship Id="rId566" Type="http://schemas.openxmlformats.org/officeDocument/2006/relationships/fontTable" Target="fontTable.xml"/><Relationship Id="rId98" Type="http://schemas.openxmlformats.org/officeDocument/2006/relationships/hyperlink" Target="http://hudoc.echr.coe.int/eng?i=001-182001" TargetMode="External"/><Relationship Id="rId121" Type="http://schemas.openxmlformats.org/officeDocument/2006/relationships/hyperlink" Target="http://hudoc.echr.coe.int/eng?i=001-183116" TargetMode="External"/><Relationship Id="rId163" Type="http://schemas.openxmlformats.org/officeDocument/2006/relationships/hyperlink" Target="http://hudoc.echr.coe.int/eng?i=001-182011" TargetMode="External"/><Relationship Id="rId219" Type="http://schemas.openxmlformats.org/officeDocument/2006/relationships/hyperlink" Target="http://hudoc.echr.coe.int/eng?i=001-186239" TargetMode="External"/><Relationship Id="rId370" Type="http://schemas.openxmlformats.org/officeDocument/2006/relationships/hyperlink" Target="http://hudoc.exec.coe.int/ENG?i=001-188865" TargetMode="External"/><Relationship Id="rId426" Type="http://schemas.openxmlformats.org/officeDocument/2006/relationships/hyperlink" Target="http://hudoc.exec.coe.int/ENG?i=001-170005" TargetMode="External"/><Relationship Id="rId230" Type="http://schemas.openxmlformats.org/officeDocument/2006/relationships/hyperlink" Target="http://hudoc.exec.coe.int/ENG?i=001-168986" TargetMode="External"/><Relationship Id="rId468" Type="http://schemas.openxmlformats.org/officeDocument/2006/relationships/hyperlink" Target="http://hudoc.exec.coe.int/ENG?i=001-111928" TargetMode="External"/><Relationship Id="rId25" Type="http://schemas.openxmlformats.org/officeDocument/2006/relationships/hyperlink" Target="http://hudoc.echr.coe.int/eng?i=001-186215" TargetMode="External"/><Relationship Id="rId67" Type="http://schemas.openxmlformats.org/officeDocument/2006/relationships/hyperlink" Target="https://search.coe.int/cm/pages/result_details.aspx?objectid=0900001680794bb4" TargetMode="External"/><Relationship Id="rId272" Type="http://schemas.openxmlformats.org/officeDocument/2006/relationships/hyperlink" Target="http://hudoc.echr.coe.int/eng?i=001-187386" TargetMode="External"/><Relationship Id="rId328" Type="http://schemas.openxmlformats.org/officeDocument/2006/relationships/hyperlink" Target="http://hudoc.echr.coe.int/eng?i=001-182382" TargetMode="External"/><Relationship Id="rId535" Type="http://schemas.openxmlformats.org/officeDocument/2006/relationships/hyperlink" Target="http://hudoc.echr.coe.int/eng?i=001-187619" TargetMode="External"/><Relationship Id="rId132" Type="http://schemas.openxmlformats.org/officeDocument/2006/relationships/hyperlink" Target="http://hudoc.exec.coe.int/FRE?i=001-111916" TargetMode="External"/><Relationship Id="rId174" Type="http://schemas.openxmlformats.org/officeDocument/2006/relationships/hyperlink" Target="http://hudoc.echr.coe.int/eng?i=001-181025" TargetMode="External"/><Relationship Id="rId381" Type="http://schemas.openxmlformats.org/officeDocument/2006/relationships/hyperlink" Target="http://hudoc.echr.coe.int/eng?i=001-182028" TargetMode="External"/><Relationship Id="rId241" Type="http://schemas.openxmlformats.org/officeDocument/2006/relationships/hyperlink" Target="http://hudoc.exec.coe.int/FRE?i=001-98240" TargetMode="External"/><Relationship Id="rId437" Type="http://schemas.openxmlformats.org/officeDocument/2006/relationships/hyperlink" Target="http://hudoc.echr.coe.int/eng?i=001-170005" TargetMode="External"/><Relationship Id="rId479" Type="http://schemas.openxmlformats.org/officeDocument/2006/relationships/hyperlink" Target="http://hudoc.echr.coe.int/fre?i=001-56737" TargetMode="External"/><Relationship Id="rId36" Type="http://schemas.openxmlformats.org/officeDocument/2006/relationships/hyperlink" Target="http://hudoc.exec.coe.int/ENG?i=001-141018" TargetMode="External"/><Relationship Id="rId283" Type="http://schemas.openxmlformats.org/officeDocument/2006/relationships/hyperlink" Target="http://hudoc.exec.coe.int/ENG?i=001-181244" TargetMode="External"/><Relationship Id="rId339" Type="http://schemas.openxmlformats.org/officeDocument/2006/relationships/hyperlink" Target="http://hudoc.exec.coe.int/ENG?i=001-108304" TargetMode="External"/><Relationship Id="rId490" Type="http://schemas.openxmlformats.org/officeDocument/2006/relationships/hyperlink" Target="http://hudoc.exec.coe.int/ENG?i=001-147759" TargetMode="External"/><Relationship Id="rId504" Type="http://schemas.openxmlformats.org/officeDocument/2006/relationships/hyperlink" Target="http://hudoc.exec.coe.int/FRE?i=001-184023" TargetMode="External"/><Relationship Id="rId546" Type="http://schemas.openxmlformats.org/officeDocument/2006/relationships/hyperlink" Target="http://hudoc.echr.coe.int/eng?i=001-186310" TargetMode="External"/><Relationship Id="rId78" Type="http://schemas.openxmlformats.org/officeDocument/2006/relationships/hyperlink" Target="http://hudoc.echr.coe.int/eng?i=001-181991" TargetMode="External"/><Relationship Id="rId101" Type="http://schemas.openxmlformats.org/officeDocument/2006/relationships/hyperlink" Target="http://hudoc.echr.coe.int/eng?i=001-181997" TargetMode="External"/><Relationship Id="rId143" Type="http://schemas.openxmlformats.org/officeDocument/2006/relationships/hyperlink" Target="http://hudoc.echr.coe.int/eng?i=001-183132" TargetMode="External"/><Relationship Id="rId185" Type="http://schemas.openxmlformats.org/officeDocument/2006/relationships/hyperlink" Target="http://hudoc.echr.coe.int/eng?i=001-187046" TargetMode="External"/><Relationship Id="rId350" Type="http://schemas.openxmlformats.org/officeDocument/2006/relationships/hyperlink" Target="http://hudoc.echr.coe.int/eng?i=001-181685" TargetMode="External"/><Relationship Id="rId406" Type="http://schemas.openxmlformats.org/officeDocument/2006/relationships/hyperlink" Target="http://hudoc.echr.coe.int/eng?i=001-186292" TargetMode="External"/><Relationship Id="rId9" Type="http://schemas.openxmlformats.org/officeDocument/2006/relationships/hyperlink" Target="http://hudoc.echr.coe.int/eng?i=001-186853" TargetMode="External"/><Relationship Id="rId210" Type="http://schemas.openxmlformats.org/officeDocument/2006/relationships/hyperlink" Target="http://hudoc.echr.coe.int/eng?i=001-173420" TargetMode="External"/><Relationship Id="rId392" Type="http://schemas.openxmlformats.org/officeDocument/2006/relationships/hyperlink" Target="http://hudoc.echr.coe.int/eng?i=001-182024" TargetMode="External"/><Relationship Id="rId427" Type="http://schemas.openxmlformats.org/officeDocument/2006/relationships/hyperlink" Target="http://hudoc.echr.coe.int/eng?i=001-181956" TargetMode="External"/><Relationship Id="rId448" Type="http://schemas.openxmlformats.org/officeDocument/2006/relationships/hyperlink" Target="http://hudoc.exec.coe.int/ENG?i=001-188871" TargetMode="External"/><Relationship Id="rId469" Type="http://schemas.openxmlformats.org/officeDocument/2006/relationships/hyperlink" Target="http://hudoc.echr.coe.int/eng?i=001-182415" TargetMode="External"/><Relationship Id="rId26" Type="http://schemas.openxmlformats.org/officeDocument/2006/relationships/hyperlink" Target="http://hudoc.echr.coe.int/eng?i=001-101024" TargetMode="External"/><Relationship Id="rId231" Type="http://schemas.openxmlformats.org/officeDocument/2006/relationships/hyperlink" Target="http://hudoc.echr.coe.int/eng?i=001-182016" TargetMode="External"/><Relationship Id="rId252" Type="http://schemas.openxmlformats.org/officeDocument/2006/relationships/hyperlink" Target="http://hudoc.echr.coe.int/eng?i=001-187976" TargetMode="External"/><Relationship Id="rId273" Type="http://schemas.openxmlformats.org/officeDocument/2006/relationships/hyperlink" Target="http://hudoc.echr.coe.int/eng?i=001-187388" TargetMode="External"/><Relationship Id="rId294" Type="http://schemas.openxmlformats.org/officeDocument/2006/relationships/hyperlink" Target="http://hudoc.exec.coe.int/ENG?i=001-188833" TargetMode="External"/><Relationship Id="rId308" Type="http://schemas.openxmlformats.org/officeDocument/2006/relationships/hyperlink" Target="http://hudoc.echr.coe.int/eng?i=001-186266" TargetMode="External"/><Relationship Id="rId329" Type="http://schemas.openxmlformats.org/officeDocument/2006/relationships/hyperlink" Target="http://hudoc.exec.coe.int/ENG?i=001-142771" TargetMode="External"/><Relationship Id="rId480" Type="http://schemas.openxmlformats.org/officeDocument/2006/relationships/hyperlink" Target="http://hudoc.exec.coe.int/ENG?i=001-108565" TargetMode="External"/><Relationship Id="rId515" Type="http://schemas.openxmlformats.org/officeDocument/2006/relationships/hyperlink" Target="http://hudoc.echr.coe.int/eng?i=001-187502" TargetMode="External"/><Relationship Id="rId536" Type="http://schemas.openxmlformats.org/officeDocument/2006/relationships/hyperlink" Target="http://hudoc.echr.coe.int/eng?i=001-175179" TargetMode="External"/><Relationship Id="rId47" Type="http://schemas.openxmlformats.org/officeDocument/2006/relationships/hyperlink" Target="http://hudoc.exec.coe.int/FRE?i=001-116507" TargetMode="External"/><Relationship Id="rId68" Type="http://schemas.openxmlformats.org/officeDocument/2006/relationships/hyperlink" Target="http://hudoc.echr.coe.int/eng?i=001-186228" TargetMode="External"/><Relationship Id="rId89" Type="http://schemas.openxmlformats.org/officeDocument/2006/relationships/hyperlink" Target="http://hudoc.echr.coe.int/eng?i=001-182327" TargetMode="External"/><Relationship Id="rId112" Type="http://schemas.openxmlformats.org/officeDocument/2006/relationships/hyperlink" Target="http://hudoc.echr.coe.int/eng?i=001-188004" TargetMode="External"/><Relationship Id="rId133" Type="http://schemas.openxmlformats.org/officeDocument/2006/relationships/hyperlink" Target="http://hudoc.echr.coe.int/eng?i=001-186843" TargetMode="External"/><Relationship Id="rId154" Type="http://schemas.openxmlformats.org/officeDocument/2006/relationships/hyperlink" Target="http://hudoc.exec.coe.int/ENG?i=001-188849" TargetMode="External"/><Relationship Id="rId175" Type="http://schemas.openxmlformats.org/officeDocument/2006/relationships/hyperlink" Target="http://hudoc.exec.coe.int/ENG?i=001-159676" TargetMode="External"/><Relationship Id="rId340" Type="http://schemas.openxmlformats.org/officeDocument/2006/relationships/hyperlink" Target="http://hudoc.exec.coe.int/ENG?i=001-159360" TargetMode="External"/><Relationship Id="rId361" Type="http://schemas.openxmlformats.org/officeDocument/2006/relationships/hyperlink" Target="http://hudoc.exec.coe.int/ENG?i=001-177279" TargetMode="External"/><Relationship Id="rId557" Type="http://schemas.openxmlformats.org/officeDocument/2006/relationships/hyperlink" Target="http://hudoc.echr.coe.int/eng?i=001-187070" TargetMode="External"/><Relationship Id="rId196" Type="http://schemas.openxmlformats.org/officeDocument/2006/relationships/hyperlink" Target="http://hudoc.echr.coe.int/eng?i=001-183134" TargetMode="External"/><Relationship Id="rId200" Type="http://schemas.openxmlformats.org/officeDocument/2006/relationships/hyperlink" Target="http://hudoc.echr.coe.int/eng?i=001-184858" TargetMode="External"/><Relationship Id="rId382" Type="http://schemas.openxmlformats.org/officeDocument/2006/relationships/hyperlink" Target="http://hudoc.echr.coe.int/eng?i=001-186276" TargetMode="External"/><Relationship Id="rId417" Type="http://schemas.openxmlformats.org/officeDocument/2006/relationships/hyperlink" Target="http://hudoc.echr.coe.int/eng?i=001-185097" TargetMode="External"/><Relationship Id="rId438" Type="http://schemas.openxmlformats.org/officeDocument/2006/relationships/hyperlink" Target="http://hudoc.echr.coe.int/eng?i=001-187504" TargetMode="External"/><Relationship Id="rId459" Type="http://schemas.openxmlformats.org/officeDocument/2006/relationships/hyperlink" Target="http://hudoc.echr.coe.int/eng?i=001-99669" TargetMode="External"/><Relationship Id="rId16" Type="http://schemas.openxmlformats.org/officeDocument/2006/relationships/hyperlink" Target="http://hudoc.echr.coe.int/eng?i=001-187368" TargetMode="External"/><Relationship Id="rId221" Type="http://schemas.openxmlformats.org/officeDocument/2006/relationships/hyperlink" Target="http://hudoc.echr.coe.int/eng?i=001-180357" TargetMode="External"/><Relationship Id="rId242" Type="http://schemas.openxmlformats.org/officeDocument/2006/relationships/hyperlink" Target="http://hudoc.echr.coe.int/eng?i=001-184863" TargetMode="External"/><Relationship Id="rId263" Type="http://schemas.openxmlformats.org/officeDocument/2006/relationships/hyperlink" Target="http://hudoc.exec.coe.int/ENG?i=001-106002" TargetMode="External"/><Relationship Id="rId284" Type="http://schemas.openxmlformats.org/officeDocument/2006/relationships/hyperlink" Target="http://hudoc.echr.coe.int/eng?i=001-181714" TargetMode="External"/><Relationship Id="rId319" Type="http://schemas.openxmlformats.org/officeDocument/2006/relationships/hyperlink" Target="http://hudoc.exec.coe.int/ENG?i=001-188859" TargetMode="External"/><Relationship Id="rId470" Type="http://schemas.openxmlformats.org/officeDocument/2006/relationships/hyperlink" Target="http://hudoc.echr.coe.int/eng?i=001-187990" TargetMode="External"/><Relationship Id="rId491" Type="http://schemas.openxmlformats.org/officeDocument/2006/relationships/hyperlink" Target="http://hudoc.exec.coe.int/ENG?i=001-116578" TargetMode="External"/><Relationship Id="rId505" Type="http://schemas.openxmlformats.org/officeDocument/2006/relationships/hyperlink" Target="http://hudoc.exec.coe.int/FRE?i=001-140755" TargetMode="External"/><Relationship Id="rId526" Type="http://schemas.openxmlformats.org/officeDocument/2006/relationships/hyperlink" Target="http://hudoc.echr.coe.int/eng?i=001-187517" TargetMode="External"/><Relationship Id="rId37" Type="http://schemas.openxmlformats.org/officeDocument/2006/relationships/hyperlink" Target="http://hudoc.echr.coe.int/eng?i=001-184826" TargetMode="External"/><Relationship Id="rId58" Type="http://schemas.openxmlformats.org/officeDocument/2006/relationships/hyperlink" Target="http://hudoc.echr.coe.int/eng?i=001-187032" TargetMode="External"/><Relationship Id="rId79" Type="http://schemas.openxmlformats.org/officeDocument/2006/relationships/hyperlink" Target="http://hudoc.echr.coe.int/eng?i=001-181989" TargetMode="External"/><Relationship Id="rId102" Type="http://schemas.openxmlformats.org/officeDocument/2006/relationships/hyperlink" Target="http://hudoc.exec.coe.int/ENG?i=001-188820" TargetMode="External"/><Relationship Id="rId123" Type="http://schemas.openxmlformats.org/officeDocument/2006/relationships/hyperlink" Target="http://hudoc.echr.coe.int/eng?i=001-182502" TargetMode="External"/><Relationship Id="rId144" Type="http://schemas.openxmlformats.org/officeDocument/2006/relationships/hyperlink" Target="http://hudoc.echr.coe.int/eng?i=001-182008" TargetMode="External"/><Relationship Id="rId330" Type="http://schemas.openxmlformats.org/officeDocument/2006/relationships/hyperlink" Target="http://hudoc.echr.coe.int/eng?i=001-187980" TargetMode="External"/><Relationship Id="rId547" Type="http://schemas.openxmlformats.org/officeDocument/2006/relationships/hyperlink" Target="http://hudoc.echr.coe.int/eng?i=001-181055" TargetMode="External"/><Relationship Id="rId90" Type="http://schemas.openxmlformats.org/officeDocument/2006/relationships/hyperlink" Target="http://hudoc.echr.coe.int/eng?i=001-181999" TargetMode="External"/><Relationship Id="rId165" Type="http://schemas.openxmlformats.org/officeDocument/2006/relationships/hyperlink" Target="http://hudoc.echr.coe.int/eng?i=001-187378" TargetMode="External"/><Relationship Id="rId186" Type="http://schemas.openxmlformats.org/officeDocument/2006/relationships/hyperlink" Target="http://hudoc.exec.coe.int/ENG?i=001-173921" TargetMode="External"/><Relationship Id="rId351" Type="http://schemas.openxmlformats.org/officeDocument/2006/relationships/hyperlink" Target="http://hudoc.echr.coe.int/eng?i=001-182376" TargetMode="External"/><Relationship Id="rId372" Type="http://schemas.openxmlformats.org/officeDocument/2006/relationships/hyperlink" Target="http://hudoc.echr.coe.int/eng?i=001-187982" TargetMode="External"/><Relationship Id="rId393" Type="http://schemas.openxmlformats.org/officeDocument/2006/relationships/hyperlink" Target="http://hudoc.echr.coe.int/eng?i=001-181946" TargetMode="External"/><Relationship Id="rId407" Type="http://schemas.openxmlformats.org/officeDocument/2006/relationships/hyperlink" Target="http://hudoc.exec.coe.int/ENG?i=001-169004" TargetMode="External"/><Relationship Id="rId428" Type="http://schemas.openxmlformats.org/officeDocument/2006/relationships/hyperlink" Target="http://hudoc.echr.coe.int/eng?i=001-181958" TargetMode="External"/><Relationship Id="rId449" Type="http://schemas.openxmlformats.org/officeDocument/2006/relationships/hyperlink" Target="https://search.coe.int/cm/Pages/result_details.aspx?Reference=CM/ResDH(2014)298" TargetMode="External"/><Relationship Id="rId211" Type="http://schemas.openxmlformats.org/officeDocument/2006/relationships/hyperlink" Target="http://hudoc.echr.coe.int/eng?i=001-182343" TargetMode="External"/><Relationship Id="rId232" Type="http://schemas.openxmlformats.org/officeDocument/2006/relationships/hyperlink" Target="http://hudoc.echr.coe.int/eng?i=001-188010" TargetMode="External"/><Relationship Id="rId253" Type="http://schemas.openxmlformats.org/officeDocument/2006/relationships/hyperlink" Target="http://hudoc.exec.coe.int/ENG?i=001-188686" TargetMode="External"/><Relationship Id="rId274" Type="http://schemas.openxmlformats.org/officeDocument/2006/relationships/hyperlink" Target="http://hudoc.echr.coe.int/eng?i=001-187044" TargetMode="External"/><Relationship Id="rId295" Type="http://schemas.openxmlformats.org/officeDocument/2006/relationships/hyperlink" Target="http://hudoc.exec.coe.int/ENG?i=001-188835" TargetMode="External"/><Relationship Id="rId309" Type="http://schemas.openxmlformats.org/officeDocument/2006/relationships/hyperlink" Target="http://hudoc.echr.coe.int/eng?i=001-186819" TargetMode="External"/><Relationship Id="rId460" Type="http://schemas.openxmlformats.org/officeDocument/2006/relationships/hyperlink" Target="http://hudoc.exec.coe.int/FRE?i=001-184021" TargetMode="External"/><Relationship Id="rId481" Type="http://schemas.openxmlformats.org/officeDocument/2006/relationships/hyperlink" Target="http://hudoc.exec.coe.int/ENG?i=001-150270" TargetMode="External"/><Relationship Id="rId516" Type="http://schemas.openxmlformats.org/officeDocument/2006/relationships/hyperlink" Target="http://hudoc.echr.coe.int/eng?i=001-111929" TargetMode="External"/><Relationship Id="rId27" Type="http://schemas.openxmlformats.org/officeDocument/2006/relationships/hyperlink" Target="http://hudoc.echr.coe.int/eng?i=001-187370" TargetMode="External"/><Relationship Id="rId48" Type="http://schemas.openxmlformats.org/officeDocument/2006/relationships/hyperlink" Target="http://hudoc.exec.coe.int/FRE?i=001-179328" TargetMode="External"/><Relationship Id="rId69" Type="http://schemas.openxmlformats.org/officeDocument/2006/relationships/hyperlink" Target="http://hudoc.exec.coe.int/ENG?i=001-158926" TargetMode="External"/><Relationship Id="rId113" Type="http://schemas.openxmlformats.org/officeDocument/2006/relationships/hyperlink" Target="http://hudoc.echr.coe.int/eng?i=001-182004" TargetMode="External"/><Relationship Id="rId134" Type="http://schemas.openxmlformats.org/officeDocument/2006/relationships/hyperlink" Target="http://hudoc.exec.coe.int/ENG?i=001-103847" TargetMode="External"/><Relationship Id="rId320" Type="http://schemas.openxmlformats.org/officeDocument/2006/relationships/hyperlink" Target="http://hudoc.exec.coe.int/ENG?i=001-164148" TargetMode="External"/><Relationship Id="rId537" Type="http://schemas.openxmlformats.org/officeDocument/2006/relationships/hyperlink" Target="http://hudoc.echr.coe.int/eng?i=001-186870" TargetMode="External"/><Relationship Id="rId558" Type="http://schemas.openxmlformats.org/officeDocument/2006/relationships/hyperlink" Target="http://hudoc.echr.coe.int/eng?i=001-187523" TargetMode="External"/><Relationship Id="rId80" Type="http://schemas.openxmlformats.org/officeDocument/2006/relationships/hyperlink" Target="http://hudoc.exec.coe.int/FRE?i=001-184312" TargetMode="External"/><Relationship Id="rId155" Type="http://schemas.openxmlformats.org/officeDocument/2006/relationships/hyperlink" Target="http://hudoc.echr.coe.int/eng?i=001-180932" TargetMode="External"/><Relationship Id="rId176" Type="http://schemas.openxmlformats.org/officeDocument/2006/relationships/hyperlink" Target="http://hudoc.echr.coe.int/eng?i=001-186236" TargetMode="External"/><Relationship Id="rId197" Type="http://schemas.openxmlformats.org/officeDocument/2006/relationships/hyperlink" Target="http://hudoc.echr.coe.int/eng?i=001-183136" TargetMode="External"/><Relationship Id="rId341" Type="http://schemas.openxmlformats.org/officeDocument/2006/relationships/hyperlink" Target="http://hudoc.exec.coe.int/ENG?i=001-118286" TargetMode="External"/><Relationship Id="rId362" Type="http://schemas.openxmlformats.org/officeDocument/2006/relationships/hyperlink" Target="http://hudoc.echr.coe.int/eng?i=001-182364" TargetMode="External"/><Relationship Id="rId383" Type="http://schemas.openxmlformats.org/officeDocument/2006/relationships/hyperlink" Target="http://hudoc.echr.coe.int/eng?i=001-186286" TargetMode="External"/><Relationship Id="rId418" Type="http://schemas.openxmlformats.org/officeDocument/2006/relationships/hyperlink" Target="http://hudoc.echr.coe.int/eng?i=001-182407" TargetMode="External"/><Relationship Id="rId439" Type="http://schemas.openxmlformats.org/officeDocument/2006/relationships/hyperlink" Target="http://hudoc.echr.coe.int/eng?i=001-56121" TargetMode="External"/><Relationship Id="rId201" Type="http://schemas.openxmlformats.org/officeDocument/2006/relationships/hyperlink" Target="http://hudoc.exec.coe.int/FRE?i=001-184332" TargetMode="External"/><Relationship Id="rId222" Type="http://schemas.openxmlformats.org/officeDocument/2006/relationships/hyperlink" Target="http://hudoc.echr.coe.int/eng?i=001-187384" TargetMode="External"/><Relationship Id="rId243" Type="http://schemas.openxmlformats.org/officeDocument/2006/relationships/hyperlink" Target="http://hudoc.echr.coe.int/eng?i=001-186809" TargetMode="External"/><Relationship Id="rId264" Type="http://schemas.openxmlformats.org/officeDocument/2006/relationships/hyperlink" Target="http://hudoc.exec.coe.int/ENG?i=001-188672" TargetMode="External"/><Relationship Id="rId285" Type="http://schemas.openxmlformats.org/officeDocument/2006/relationships/hyperlink" Target="http://hudoc.echr.coe.int/eng?i=001-186814" TargetMode="External"/><Relationship Id="rId450" Type="http://schemas.openxmlformats.org/officeDocument/2006/relationships/hyperlink" Target="http://hudoc.echr.coe.int/eng?i=001-186300" TargetMode="External"/><Relationship Id="rId471" Type="http://schemas.openxmlformats.org/officeDocument/2006/relationships/hyperlink" Target="http://hudoc.echr.coe.int/eng?i=001-183145" TargetMode="External"/><Relationship Id="rId506" Type="http://schemas.openxmlformats.org/officeDocument/2006/relationships/hyperlink" Target="http://hudoc.exec.coe.int/FRE?i=001-184025" TargetMode="External"/><Relationship Id="rId17" Type="http://schemas.openxmlformats.org/officeDocument/2006/relationships/hyperlink" Target="http://hudoc.exec.coe.int/FRE?i=001-105961" TargetMode="External"/><Relationship Id="rId38" Type="http://schemas.openxmlformats.org/officeDocument/2006/relationships/hyperlink" Target="http://hudoc.echr.coe.int/eng?i=001-186224" TargetMode="External"/><Relationship Id="rId59" Type="http://schemas.openxmlformats.org/officeDocument/2006/relationships/hyperlink" Target="http://hudoc.exec.coe.int/ENG?i=001-153248" TargetMode="External"/><Relationship Id="rId103" Type="http://schemas.openxmlformats.org/officeDocument/2006/relationships/hyperlink" Target="https://search.coe.int/cm/pages/result_details.aspx?objectid=090000168078755a" TargetMode="External"/><Relationship Id="rId124" Type="http://schemas.openxmlformats.org/officeDocument/2006/relationships/hyperlink" Target="http://hudoc.echr.coe.int/eng?i=001-187066" TargetMode="External"/><Relationship Id="rId310" Type="http://schemas.openxmlformats.org/officeDocument/2006/relationships/hyperlink" Target="http://hudoc.exec.coe.int/ENG?i=001-164144" TargetMode="External"/><Relationship Id="rId492" Type="http://schemas.openxmlformats.org/officeDocument/2006/relationships/hyperlink" Target="http://hudoc.echr.coe.int/eng?i=001-182483" TargetMode="External"/><Relationship Id="rId527" Type="http://schemas.openxmlformats.org/officeDocument/2006/relationships/hyperlink" Target="http://hudoc.exec.coe.int/FRE?i=001-184034" TargetMode="External"/><Relationship Id="rId548" Type="http://schemas.openxmlformats.org/officeDocument/2006/relationships/hyperlink" Target="http://hudoc.echr.coe.int/eng?i=001-187073" TargetMode="External"/><Relationship Id="rId70" Type="http://schemas.openxmlformats.org/officeDocument/2006/relationships/hyperlink" Target="http://hudoc.echr.coe.int/eng?i=001-187994" TargetMode="External"/><Relationship Id="rId91" Type="http://schemas.openxmlformats.org/officeDocument/2006/relationships/hyperlink" Target="http://hudoc.echr.coe.int/eng?i=001-188000" TargetMode="External"/><Relationship Id="rId145" Type="http://schemas.openxmlformats.org/officeDocument/2006/relationships/hyperlink" Target="http://hudoc.echr.coe.int/eng?i=001-182504" TargetMode="External"/><Relationship Id="rId166" Type="http://schemas.openxmlformats.org/officeDocument/2006/relationships/hyperlink" Target="http://hudoc.exec.coe.int/FRE?i=001-184328" TargetMode="External"/><Relationship Id="rId187" Type="http://schemas.openxmlformats.org/officeDocument/2006/relationships/hyperlink" Target="http://hudoc.exec.coe.int/ENG?i=001-157824" TargetMode="External"/><Relationship Id="rId331" Type="http://schemas.openxmlformats.org/officeDocument/2006/relationships/hyperlink" Target="http://hudoc.exec.coe.int/FRE?i=001-184334" TargetMode="External"/><Relationship Id="rId352" Type="http://schemas.openxmlformats.org/officeDocument/2006/relationships/hyperlink" Target="http://hudoc.exec.coe.int/ENG?i=001-168339" TargetMode="External"/><Relationship Id="rId373" Type="http://schemas.openxmlformats.org/officeDocument/2006/relationships/hyperlink" Target="http://hudoc.exec.coe.int/FRE?i=001-184340" TargetMode="External"/><Relationship Id="rId394" Type="http://schemas.openxmlformats.org/officeDocument/2006/relationships/hyperlink" Target="http://hudoc.echr.coe.int/eng?i=001-181944" TargetMode="External"/><Relationship Id="rId408" Type="http://schemas.openxmlformats.org/officeDocument/2006/relationships/hyperlink" Target="http://hudoc.exec.coe.int/FRE?i=001-184340" TargetMode="External"/><Relationship Id="rId429" Type="http://schemas.openxmlformats.org/officeDocument/2006/relationships/hyperlink" Target="http://hudoc.echr.coe.int/eng?i=001-181248" TargetMode="External"/><Relationship Id="rId1" Type="http://schemas.openxmlformats.org/officeDocument/2006/relationships/customXml" Target="../customXml/item1.xml"/><Relationship Id="rId212" Type="http://schemas.openxmlformats.org/officeDocument/2006/relationships/hyperlink" Target="http://hudoc.echr.coe.int/eng?i=001-186250" TargetMode="External"/><Relationship Id="rId233" Type="http://schemas.openxmlformats.org/officeDocument/2006/relationships/hyperlink" Target="http://hudoc.echr.coe.int/eng?i=001-181712" TargetMode="External"/><Relationship Id="rId254" Type="http://schemas.openxmlformats.org/officeDocument/2006/relationships/hyperlink" Target="http://hudoc.echr.coe.int/eng?i=001-186258" TargetMode="External"/><Relationship Id="rId440" Type="http://schemas.openxmlformats.org/officeDocument/2006/relationships/hyperlink" Target="http://hudoc.echr.coe.int/eng?i=001-183147" TargetMode="External"/><Relationship Id="rId28" Type="http://schemas.openxmlformats.org/officeDocument/2006/relationships/hyperlink" Target="http://hudoc.exec.coe.int/ENG?i=001-188782" TargetMode="External"/><Relationship Id="rId49" Type="http://schemas.openxmlformats.org/officeDocument/2006/relationships/hyperlink" Target="http://hudoc.exec.coe.int/FRE?i=001-157822" TargetMode="External"/><Relationship Id="rId114" Type="http://schemas.openxmlformats.org/officeDocument/2006/relationships/hyperlink" Target="http://hudoc.echr.coe.int/eng?i=001-182319" TargetMode="External"/><Relationship Id="rId275" Type="http://schemas.openxmlformats.org/officeDocument/2006/relationships/hyperlink" Target="http://hudoc.exec.coe.int/ENG?i=001-171292" TargetMode="External"/><Relationship Id="rId296" Type="http://schemas.openxmlformats.org/officeDocument/2006/relationships/hyperlink" Target="http://hudoc.echr.coe.int/eng?i=001-187060" TargetMode="External"/><Relationship Id="rId300" Type="http://schemas.openxmlformats.org/officeDocument/2006/relationships/hyperlink" Target="http://hudoc.echr.coe.int/eng?i=001-186268" TargetMode="External"/><Relationship Id="rId461" Type="http://schemas.openxmlformats.org/officeDocument/2006/relationships/hyperlink" Target="http://hudoc.exec.coe.int/ENG?i=001-188703" TargetMode="External"/><Relationship Id="rId482" Type="http://schemas.openxmlformats.org/officeDocument/2006/relationships/hyperlink" Target="http://hudoc.exec.coe.int/ENG?i=001-184025" TargetMode="External"/><Relationship Id="rId517" Type="http://schemas.openxmlformats.org/officeDocument/2006/relationships/hyperlink" Target="http://hudoc.echr.coe.int/eng?i=001-150270" TargetMode="External"/><Relationship Id="rId538" Type="http://schemas.openxmlformats.org/officeDocument/2006/relationships/hyperlink" Target="http://hudoc.echr.coe.int/eng?i=001-185116" TargetMode="External"/><Relationship Id="rId559" Type="http://schemas.openxmlformats.org/officeDocument/2006/relationships/hyperlink" Target="http://hudoc.echr.coe.int/eng?i=001-187068" TargetMode="External"/><Relationship Id="rId60" Type="http://schemas.openxmlformats.org/officeDocument/2006/relationships/hyperlink" Target="http://hudoc.echr.coe.int/eng?i=001-181982" TargetMode="External"/><Relationship Id="rId81" Type="http://schemas.openxmlformats.org/officeDocument/2006/relationships/hyperlink" Target="http://hudoc.echr.coe.int/eng?i=001-187996" TargetMode="External"/><Relationship Id="rId135" Type="http://schemas.openxmlformats.org/officeDocument/2006/relationships/hyperlink" Target="http://hudoc.echr.coe.int/eng?i=001-187036" TargetMode="External"/><Relationship Id="rId156" Type="http://schemas.openxmlformats.org/officeDocument/2006/relationships/hyperlink" Target="http://hudoc.exec.coe.int/ENG?i=001-188847" TargetMode="External"/><Relationship Id="rId177" Type="http://schemas.openxmlformats.org/officeDocument/2006/relationships/hyperlink" Target="http://hudoc.echr.coe.int/eng?i=001-186821" TargetMode="External"/><Relationship Id="rId198" Type="http://schemas.openxmlformats.org/officeDocument/2006/relationships/hyperlink" Target="http://hudoc.echr.coe.int/eng?i=001-186252" TargetMode="External"/><Relationship Id="rId321" Type="http://schemas.openxmlformats.org/officeDocument/2006/relationships/hyperlink" Target="http://hudoc.exec.coe.int/ENG?i=001-163123" TargetMode="External"/><Relationship Id="rId342" Type="http://schemas.openxmlformats.org/officeDocument/2006/relationships/hyperlink" Target="http://hudoc.exec.coe.int/ENG?i=001-104344" TargetMode="External"/><Relationship Id="rId363" Type="http://schemas.openxmlformats.org/officeDocument/2006/relationships/hyperlink" Target="http://hudoc.exec.coe.int/ENG?i=001-175771" TargetMode="External"/><Relationship Id="rId384" Type="http://schemas.openxmlformats.org/officeDocument/2006/relationships/hyperlink" Target="http://hudoc.exec.coe.int/ENG?i=001-96977" TargetMode="External"/><Relationship Id="rId419" Type="http://schemas.openxmlformats.org/officeDocument/2006/relationships/hyperlink" Target="http://hudoc.echr.coe.int/eng?i=001-181978" TargetMode="External"/><Relationship Id="rId202" Type="http://schemas.openxmlformats.org/officeDocument/2006/relationships/hyperlink" Target="http://hudoc.exec.coe.int/ENG?i=001-188828" TargetMode="External"/><Relationship Id="rId223" Type="http://schemas.openxmlformats.org/officeDocument/2006/relationships/hyperlink" Target="http://hudoc.echr.coe.int/eng?i=001-175821" TargetMode="External"/><Relationship Id="rId244" Type="http://schemas.openxmlformats.org/officeDocument/2006/relationships/hyperlink" Target="http://hudoc.echr.coe.int/eng?i=001-186260" TargetMode="External"/><Relationship Id="rId430" Type="http://schemas.openxmlformats.org/officeDocument/2006/relationships/hyperlink" Target="http://hudoc.echr.coe.int/eng?i=001-187984" TargetMode="External"/><Relationship Id="rId18" Type="http://schemas.openxmlformats.org/officeDocument/2006/relationships/hyperlink" Target="http://hudoc.exec.coe.int/FRE?i=001-184301" TargetMode="External"/><Relationship Id="rId39" Type="http://schemas.openxmlformats.org/officeDocument/2006/relationships/hyperlink" Target="http://hudoc.exec.coe.int/ENG?i=001-159640" TargetMode="External"/><Relationship Id="rId265" Type="http://schemas.openxmlformats.org/officeDocument/2006/relationships/hyperlink" Target="http://hudoc.exec.coe.int/ENG?i=001-181246" TargetMode="External"/><Relationship Id="rId286" Type="http://schemas.openxmlformats.org/officeDocument/2006/relationships/hyperlink" Target="http://hudoc.echr.coe.int/eng?i=001-181244" TargetMode="External"/><Relationship Id="rId451" Type="http://schemas.openxmlformats.org/officeDocument/2006/relationships/hyperlink" Target="http://hudoc.exec.coe.int/ENG?i=001-169016" TargetMode="External"/><Relationship Id="rId472" Type="http://schemas.openxmlformats.org/officeDocument/2006/relationships/hyperlink" Target="http://hudoc.echr.coe.int/eng?i=001-187515" TargetMode="External"/><Relationship Id="rId493" Type="http://schemas.openxmlformats.org/officeDocument/2006/relationships/hyperlink" Target="http://hudoc.echr.coe.int/eng?i=001-183149" TargetMode="External"/><Relationship Id="rId507" Type="http://schemas.openxmlformats.org/officeDocument/2006/relationships/hyperlink" Target="http://hudoc.exec.coe.int/FRE?i=001-150270" TargetMode="External"/><Relationship Id="rId528" Type="http://schemas.openxmlformats.org/officeDocument/2006/relationships/hyperlink" Target="http://hudoc.echr.coe.int/eng?i=001-187521" TargetMode="External"/><Relationship Id="rId549" Type="http://schemas.openxmlformats.org/officeDocument/2006/relationships/hyperlink" Target="http://hudoc.echr.coe.int/eng?i=001-181047" TargetMode="External"/><Relationship Id="rId50" Type="http://schemas.openxmlformats.org/officeDocument/2006/relationships/hyperlink" Target="http://hudoc.exec.coe.int/FRE?i=001-179838" TargetMode="External"/><Relationship Id="rId104" Type="http://schemas.openxmlformats.org/officeDocument/2006/relationships/hyperlink" Target="http://hudoc.exec.coe.int/FRE?i=001-72603" TargetMode="External"/><Relationship Id="rId125" Type="http://schemas.openxmlformats.org/officeDocument/2006/relationships/hyperlink" Target="http://hudoc.echr.coe.int/eng?i=001-186841" TargetMode="External"/><Relationship Id="rId146" Type="http://schemas.openxmlformats.org/officeDocument/2006/relationships/hyperlink" Target="http://hudoc.echr.coe.int/eng?i=001-182006" TargetMode="External"/><Relationship Id="rId167" Type="http://schemas.openxmlformats.org/officeDocument/2006/relationships/hyperlink" Target="http://hudoc.echr.coe.int/eng?i=001-186805" TargetMode="External"/><Relationship Id="rId188" Type="http://schemas.openxmlformats.org/officeDocument/2006/relationships/hyperlink" Target="http://hudoc.echr.coe.int/eng?i=001-186865" TargetMode="External"/><Relationship Id="rId311" Type="http://schemas.openxmlformats.org/officeDocument/2006/relationships/hyperlink" Target="http://hudoc.exec.coe.int/ENG?i=001-188839" TargetMode="External"/><Relationship Id="rId332" Type="http://schemas.openxmlformats.org/officeDocument/2006/relationships/hyperlink" Target="http://hudoc.echr.coe.int/eng?i=001-182362" TargetMode="External"/><Relationship Id="rId353" Type="http://schemas.openxmlformats.org/officeDocument/2006/relationships/hyperlink" Target="http://hudoc.exec.coe.int/FRE?i=001-184046" TargetMode="External"/><Relationship Id="rId374" Type="http://schemas.openxmlformats.org/officeDocument/2006/relationships/hyperlink" Target="http://hudoc.echr.coe.int/eng?i=001-180326" TargetMode="External"/><Relationship Id="rId395" Type="http://schemas.openxmlformats.org/officeDocument/2006/relationships/hyperlink" Target="http://hudoc.echr.coe.int/eng?i=001-185088" TargetMode="External"/><Relationship Id="rId409" Type="http://schemas.openxmlformats.org/officeDocument/2006/relationships/hyperlink" Target="http://hudoc.exec.coe.int/FRE?i=001-172491" TargetMode="External"/><Relationship Id="rId560" Type="http://schemas.openxmlformats.org/officeDocument/2006/relationships/header" Target="header1.xml"/><Relationship Id="rId71" Type="http://schemas.openxmlformats.org/officeDocument/2006/relationships/hyperlink" Target="http://hudoc.exec.coe.int/ENG?i=001-188813" TargetMode="External"/><Relationship Id="rId92" Type="http://schemas.openxmlformats.org/officeDocument/2006/relationships/hyperlink" Target="http://hudoc.echr.coe.int/eng?i=001-187998" TargetMode="External"/><Relationship Id="rId213" Type="http://schemas.openxmlformats.org/officeDocument/2006/relationships/hyperlink" Target="http://hudoc.exec.coe.int/ENG?i=001-173420" TargetMode="External"/><Relationship Id="rId234" Type="http://schemas.openxmlformats.org/officeDocument/2006/relationships/hyperlink" Target="http://hudoc.echr.coe.int/eng?i=001-181970" TargetMode="External"/><Relationship Id="rId420" Type="http://schemas.openxmlformats.org/officeDocument/2006/relationships/hyperlink" Target="http://hudoc.echr.coe.int/eng?i=001-182038" TargetMode="External"/><Relationship Id="rId2" Type="http://schemas.openxmlformats.org/officeDocument/2006/relationships/numbering" Target="numbering.xml"/><Relationship Id="rId29" Type="http://schemas.openxmlformats.org/officeDocument/2006/relationships/hyperlink" Target="http://hudoc.echr.coe.int/eng?i=001-180918" TargetMode="External"/><Relationship Id="rId255" Type="http://schemas.openxmlformats.org/officeDocument/2006/relationships/hyperlink" Target="http://hudoc.echr.coe.int/eng?i=001-185099" TargetMode="External"/><Relationship Id="rId276" Type="http://schemas.openxmlformats.org/officeDocument/2006/relationships/hyperlink" Target="http://hudoc.exec.coe.int/ENG?i=001-188831" TargetMode="External"/><Relationship Id="rId297" Type="http://schemas.openxmlformats.org/officeDocument/2006/relationships/hyperlink" Target="http://hudoc.echr.coe.int/eng?i=001-186817" TargetMode="External"/><Relationship Id="rId441" Type="http://schemas.openxmlformats.org/officeDocument/2006/relationships/hyperlink" Target="http://hudoc.exec.coe.int/FRE?i=001-169016" TargetMode="External"/><Relationship Id="rId462" Type="http://schemas.openxmlformats.org/officeDocument/2006/relationships/hyperlink" Target="http://hudoc.echr.coe.int/eng?i=001-185106" TargetMode="External"/><Relationship Id="rId483" Type="http://schemas.openxmlformats.org/officeDocument/2006/relationships/hyperlink" Target="http://hudoc.exec.coe.int/eng?i=001-79191" TargetMode="External"/><Relationship Id="rId518" Type="http://schemas.openxmlformats.org/officeDocument/2006/relationships/hyperlink" Target="http://hudoc.echr.coe.int/eng?i=001-187988" TargetMode="External"/><Relationship Id="rId539" Type="http://schemas.openxmlformats.org/officeDocument/2006/relationships/hyperlink" Target="http://hudoc.echr.coe.int/eng?i=001-181242" TargetMode="External"/><Relationship Id="rId40" Type="http://schemas.openxmlformats.org/officeDocument/2006/relationships/hyperlink" Target="http://hudoc.echr.coe.int/eng?i=001-186858" TargetMode="External"/><Relationship Id="rId115" Type="http://schemas.openxmlformats.org/officeDocument/2006/relationships/hyperlink" Target="http://hudoc.echr.coe.int/eng?i=001-182323" TargetMode="External"/><Relationship Id="rId136" Type="http://schemas.openxmlformats.org/officeDocument/2006/relationships/hyperlink" Target="http://hudoc.echr.coe.int/eng?i=001-181023" TargetMode="External"/><Relationship Id="rId157" Type="http://schemas.openxmlformats.org/officeDocument/2006/relationships/hyperlink" Target="http://hudoc.echr.coe.int/eng?i=001-181707" TargetMode="External"/><Relationship Id="rId178" Type="http://schemas.openxmlformats.org/officeDocument/2006/relationships/hyperlink" Target="http://hudoc.exec.coe.int/ENG?i=001-188694" TargetMode="External"/><Relationship Id="rId301" Type="http://schemas.openxmlformats.org/officeDocument/2006/relationships/hyperlink" Target="http://hudoc.exec.coe.int/ENG?i=001-167361" TargetMode="External"/><Relationship Id="rId322" Type="http://schemas.openxmlformats.org/officeDocument/2006/relationships/hyperlink" Target="http://hudoc.echr.coe.int/eng?i=001-186866" TargetMode="External"/><Relationship Id="rId343" Type="http://schemas.openxmlformats.org/officeDocument/2006/relationships/hyperlink" Target="http://hudoc.echr.coe.int/eng?i=001-182384" TargetMode="External"/><Relationship Id="rId364" Type="http://schemas.openxmlformats.org/officeDocument/2006/relationships/hyperlink" Target="http://hudoc.exec.coe.int/FRE?i=001-184048" TargetMode="External"/><Relationship Id="rId550" Type="http://schemas.openxmlformats.org/officeDocument/2006/relationships/hyperlink" Target="http://hudoc.echr.coe.int/eng?i=001-186849" TargetMode="External"/><Relationship Id="rId61" Type="http://schemas.openxmlformats.org/officeDocument/2006/relationships/hyperlink" Target="http://hudoc.exec.coe.int/FRE?i=001-184307" TargetMode="External"/><Relationship Id="rId82" Type="http://schemas.openxmlformats.org/officeDocument/2006/relationships/hyperlink" Target="http://hudoc.echr.coe.int/eng?i=001-183112" TargetMode="External"/><Relationship Id="rId199" Type="http://schemas.openxmlformats.org/officeDocument/2006/relationships/hyperlink" Target="http://hudoc.echr.coe.int/eng?i=001-180361" TargetMode="External"/><Relationship Id="rId203" Type="http://schemas.openxmlformats.org/officeDocument/2006/relationships/hyperlink" Target="http://hudoc.exec.coe.int/ENG?i=001-187382" TargetMode="External"/><Relationship Id="rId385" Type="http://schemas.openxmlformats.org/officeDocument/2006/relationships/hyperlink" Target="http://hudoc.echr.coe.int/eng?i=001-186284" TargetMode="External"/><Relationship Id="rId19" Type="http://schemas.openxmlformats.org/officeDocument/2006/relationships/hyperlink" Target="http://hudoc.exec.coe.int/FRE?i=001-159626" TargetMode="External"/><Relationship Id="rId224" Type="http://schemas.openxmlformats.org/officeDocument/2006/relationships/hyperlink" Target="http://hudoc.echr.coe.int/eng?i=001-184852" TargetMode="External"/><Relationship Id="rId245" Type="http://schemas.openxmlformats.org/officeDocument/2006/relationships/hyperlink" Target="http://hudoc.exec.coe.int/FRE?i=001-184039" TargetMode="External"/><Relationship Id="rId266" Type="http://schemas.openxmlformats.org/officeDocument/2006/relationships/hyperlink" Target="http://hudoc.echr.coe.int/eng?i=001-186296" TargetMode="External"/><Relationship Id="rId287" Type="http://schemas.openxmlformats.org/officeDocument/2006/relationships/hyperlink" Target="http://hudoc.exec.coe.int/ENG?i=001-171290" TargetMode="External"/><Relationship Id="rId410" Type="http://schemas.openxmlformats.org/officeDocument/2006/relationships/hyperlink" Target="http://hudoc.echr.coe.int/eng?i=001-182391" TargetMode="External"/><Relationship Id="rId431" Type="http://schemas.openxmlformats.org/officeDocument/2006/relationships/hyperlink" Target="http://hudoc.echr.coe.int/eng?i=001-186288" TargetMode="External"/><Relationship Id="rId452" Type="http://schemas.openxmlformats.org/officeDocument/2006/relationships/hyperlink" Target="http://hudoc.echr.coe.int/eng?i=001-181041" TargetMode="External"/><Relationship Id="rId473" Type="http://schemas.openxmlformats.org/officeDocument/2006/relationships/hyperlink" Target="http://hudoc.echr.coe.int/eng?i=001-150270" TargetMode="External"/><Relationship Id="rId494" Type="http://schemas.openxmlformats.org/officeDocument/2006/relationships/hyperlink" Target="http://hudoc.exec.coe.int/FRE?i=001-168791" TargetMode="External"/><Relationship Id="rId508" Type="http://schemas.openxmlformats.org/officeDocument/2006/relationships/hyperlink" Target="http://hudoc.exec.coe.int/FRE?i=001-89183" TargetMode="External"/><Relationship Id="rId529" Type="http://schemas.openxmlformats.org/officeDocument/2006/relationships/hyperlink" Target="http://hudoc.echr.coe.int/eng?i=001-111928" TargetMode="External"/><Relationship Id="rId30" Type="http://schemas.openxmlformats.org/officeDocument/2006/relationships/hyperlink" Target="http://hudoc.exec.coe.int/ENG?i=001-169952" TargetMode="External"/><Relationship Id="rId105" Type="http://schemas.openxmlformats.org/officeDocument/2006/relationships/hyperlink" Target="http://hudoc.echr.coe.int/eng?i=001-184836" TargetMode="External"/><Relationship Id="rId126" Type="http://schemas.openxmlformats.org/officeDocument/2006/relationships/hyperlink" Target="http://hudoc.echr.coe.int/eng?i=001-187986" TargetMode="External"/><Relationship Id="rId147" Type="http://schemas.openxmlformats.org/officeDocument/2006/relationships/hyperlink" Target="http://hudoc.echr.coe.int/eng?i=001-187376" TargetMode="External"/><Relationship Id="rId168" Type="http://schemas.openxmlformats.org/officeDocument/2006/relationships/hyperlink" Target="http://hudoc.exec.coe.int/FRE?i=001-184036" TargetMode="External"/><Relationship Id="rId312" Type="http://schemas.openxmlformats.org/officeDocument/2006/relationships/hyperlink" Target="https://search.coe.int/cm/pages/result_details.aspx?objectid=09000016807b4d0e" TargetMode="External"/><Relationship Id="rId333" Type="http://schemas.openxmlformats.org/officeDocument/2006/relationships/hyperlink" Target="http://hudoc.exec.coe.int/ENG?i=001-164150" TargetMode="External"/><Relationship Id="rId354" Type="http://schemas.openxmlformats.org/officeDocument/2006/relationships/hyperlink" Target="http://hudoc.echr.coe.int/eng?i=001-186821" TargetMode="External"/><Relationship Id="rId540" Type="http://schemas.openxmlformats.org/officeDocument/2006/relationships/hyperlink" Target="http://hudoc.echr.coe.int/eng?i=001-181049" TargetMode="External"/><Relationship Id="rId51" Type="http://schemas.openxmlformats.org/officeDocument/2006/relationships/hyperlink" Target="http://hudoc.exec.coe.int/FRE?i=001-116317" TargetMode="External"/><Relationship Id="rId72" Type="http://schemas.openxmlformats.org/officeDocument/2006/relationships/hyperlink" Target="https://search.coe.int/cm/pages/result_details.aspx?objectid=0900001680794bc7" TargetMode="External"/><Relationship Id="rId93" Type="http://schemas.openxmlformats.org/officeDocument/2006/relationships/hyperlink" Target="http://hudoc.echr.coe.int/eng?i=001-184832" TargetMode="External"/><Relationship Id="rId189" Type="http://schemas.openxmlformats.org/officeDocument/2006/relationships/hyperlink" Target="http://hudoc.echr.coe.int/eng?i=001-186807" TargetMode="External"/><Relationship Id="rId375" Type="http://schemas.openxmlformats.org/officeDocument/2006/relationships/hyperlink" Target="http://hudoc.exec.coe.int/ENG?i=001-172425" TargetMode="External"/><Relationship Id="rId396" Type="http://schemas.openxmlformats.org/officeDocument/2006/relationships/hyperlink" Target="http://hudoc.echr.coe.int/eng?i=001-181691" TargetMode="External"/><Relationship Id="rId561" Type="http://schemas.openxmlformats.org/officeDocument/2006/relationships/header" Target="header2.xml"/><Relationship Id="rId3" Type="http://schemas.openxmlformats.org/officeDocument/2006/relationships/styles" Target="styles.xml"/><Relationship Id="rId214" Type="http://schemas.openxmlformats.org/officeDocument/2006/relationships/hyperlink" Target="http://hudoc.echr.coe.int/eng?i=001-186248" TargetMode="External"/><Relationship Id="rId235" Type="http://schemas.openxmlformats.org/officeDocument/2006/relationships/hyperlink" Target="http://hudoc.exec.coe.int/ENG?i=001-188684" TargetMode="External"/><Relationship Id="rId256" Type="http://schemas.openxmlformats.org/officeDocument/2006/relationships/hyperlink" Target="http://hudoc.echr.coe.int/eng?i=001-185101" TargetMode="External"/><Relationship Id="rId277" Type="http://schemas.openxmlformats.org/officeDocument/2006/relationships/hyperlink" Target="http://hudoc.exec.coe.int/ENG?i=001-188853" TargetMode="External"/><Relationship Id="rId298" Type="http://schemas.openxmlformats.org/officeDocument/2006/relationships/hyperlink" Target="http://hudoc.exec.coe.int/ENG?i=001-164144" TargetMode="External"/><Relationship Id="rId400" Type="http://schemas.openxmlformats.org/officeDocument/2006/relationships/hyperlink" Target="http://hudoc.exec.coe.int/ENG?i=001-188867" TargetMode="External"/><Relationship Id="rId421" Type="http://schemas.openxmlformats.org/officeDocument/2006/relationships/hyperlink" Target="http://hudoc.echr.coe.int/eng?i=001-187500" TargetMode="External"/><Relationship Id="rId442" Type="http://schemas.openxmlformats.org/officeDocument/2006/relationships/hyperlink" Target="http://hudoc.echr.coe.int/eng?i=001-182481" TargetMode="External"/><Relationship Id="rId463" Type="http://schemas.openxmlformats.org/officeDocument/2006/relationships/hyperlink" Target="http://hudoc.exec.coe.int/ENG?i=001-181041" TargetMode="External"/><Relationship Id="rId484" Type="http://schemas.openxmlformats.org/officeDocument/2006/relationships/hyperlink" Target="http://hudoc.echr.coe.int/eng?i=001-182487" TargetMode="External"/><Relationship Id="rId519" Type="http://schemas.openxmlformats.org/officeDocument/2006/relationships/hyperlink" Target="http://hudoc.echr.coe.int/eng?i=001-185111" TargetMode="External"/><Relationship Id="rId116" Type="http://schemas.openxmlformats.org/officeDocument/2006/relationships/hyperlink" Target="http://hudoc.exec.coe.int/ENG?i=001-188680" TargetMode="External"/><Relationship Id="rId137" Type="http://schemas.openxmlformats.org/officeDocument/2006/relationships/hyperlink" Target="http://hudoc.echr.coe.int/eng?i=001-186799" TargetMode="External"/><Relationship Id="rId158" Type="http://schemas.openxmlformats.org/officeDocument/2006/relationships/hyperlink" Target="http://hudoc.echr.coe.int/eng?i=001-181051" TargetMode="External"/><Relationship Id="rId302" Type="http://schemas.openxmlformats.org/officeDocument/2006/relationships/hyperlink" Target="https://search.coe.int/cm/pages/result_details.aspx?objectid=09000016807b4d0d" TargetMode="External"/><Relationship Id="rId323" Type="http://schemas.openxmlformats.org/officeDocument/2006/relationships/hyperlink" Target="http://hudoc.exec.coe.int/ENG?i=001-81539" TargetMode="External"/><Relationship Id="rId344" Type="http://schemas.openxmlformats.org/officeDocument/2006/relationships/hyperlink" Target="http://hudoc.exec.coe.int/ENG?i=001-178441" TargetMode="External"/><Relationship Id="rId530" Type="http://schemas.openxmlformats.org/officeDocument/2006/relationships/hyperlink" Target="http://hudoc.exec.coe.int/ENG?i=001-188692" TargetMode="External"/><Relationship Id="rId20" Type="http://schemas.openxmlformats.org/officeDocument/2006/relationships/hyperlink" Target="http://hudoc.echr.coe.int/eng?i=001-186213" TargetMode="External"/><Relationship Id="rId41" Type="http://schemas.openxmlformats.org/officeDocument/2006/relationships/hyperlink" Target="https://search.coe.int/cm/pages/result_details.aspx?objectid=0900001680787559" TargetMode="External"/><Relationship Id="rId62" Type="http://schemas.openxmlformats.org/officeDocument/2006/relationships/hyperlink" Target="http://hudoc.exec.coe.int/FRE?i=001-184305" TargetMode="External"/><Relationship Id="rId83" Type="http://schemas.openxmlformats.org/officeDocument/2006/relationships/hyperlink" Target="http://hudoc.echr.coe.int/eng?i=001-184834" TargetMode="External"/><Relationship Id="rId179" Type="http://schemas.openxmlformats.org/officeDocument/2006/relationships/hyperlink" Target="http://hudoc.echr.coe.int/eng?i=001-187380" TargetMode="External"/><Relationship Id="rId365" Type="http://schemas.openxmlformats.org/officeDocument/2006/relationships/hyperlink" Target="http://hudoc.exec.coe.int/FRE?i=001-175115" TargetMode="External"/><Relationship Id="rId386" Type="http://schemas.openxmlformats.org/officeDocument/2006/relationships/hyperlink" Target="http://hudoc.echr.coe.int/eng?i=001-182026" TargetMode="External"/><Relationship Id="rId551" Type="http://schemas.openxmlformats.org/officeDocument/2006/relationships/hyperlink" Target="http://hudoc.echr.coe.int/eng?i=001-186851" TargetMode="External"/><Relationship Id="rId190" Type="http://schemas.openxmlformats.org/officeDocument/2006/relationships/hyperlink" Target="http://hudoc.exec.coe.int/ENG?i=001-80186" TargetMode="External"/><Relationship Id="rId204" Type="http://schemas.openxmlformats.org/officeDocument/2006/relationships/hyperlink" Target="http://hudoc.echr.coe.int/eng?i=001-187038" TargetMode="External"/><Relationship Id="rId225" Type="http://schemas.openxmlformats.org/officeDocument/2006/relationships/hyperlink" Target="http://hudoc.echr.coe.int/eng?i=001-186246" TargetMode="External"/><Relationship Id="rId246" Type="http://schemas.openxmlformats.org/officeDocument/2006/relationships/hyperlink" Target="http://hudoc.exec.coe.int/FRE?i=001-184042" TargetMode="External"/><Relationship Id="rId267" Type="http://schemas.openxmlformats.org/officeDocument/2006/relationships/hyperlink" Target="http://hudoc.echr.coe.int/eng?i=001-181236" TargetMode="External"/><Relationship Id="rId288" Type="http://schemas.openxmlformats.org/officeDocument/2006/relationships/hyperlink" Target="http://hudoc.echr.coe.int/eng?i=001-187390" TargetMode="External"/><Relationship Id="rId411" Type="http://schemas.openxmlformats.org/officeDocument/2006/relationships/hyperlink" Target="http://hudoc.echr.coe.int/eng?i=001-181948" TargetMode="External"/><Relationship Id="rId432" Type="http://schemas.openxmlformats.org/officeDocument/2006/relationships/hyperlink" Target="http://hudoc.exec.coe.int/ENG?i=001-170005" TargetMode="External"/><Relationship Id="rId453" Type="http://schemas.openxmlformats.org/officeDocument/2006/relationships/hyperlink" Target="http://hudoc.echr.coe.int/eng?i=001-182485" TargetMode="External"/><Relationship Id="rId474" Type="http://schemas.openxmlformats.org/officeDocument/2006/relationships/hyperlink" Target="http://hudoc.echr.coe.int/eng?i=001-183152" TargetMode="External"/><Relationship Id="rId509" Type="http://schemas.openxmlformats.org/officeDocument/2006/relationships/hyperlink" Target="file:///\\BOSE-SHARE\home.BOULAIS$\_coe-settings\desktop\HUDOC_CEC_Closed\CM\resDH(2013)256" TargetMode="External"/><Relationship Id="rId106" Type="http://schemas.openxmlformats.org/officeDocument/2006/relationships/hyperlink" Target="http://hudoc.echr.coe.int/eng?i=001-181984" TargetMode="External"/><Relationship Id="rId127" Type="http://schemas.openxmlformats.org/officeDocument/2006/relationships/hyperlink" Target="http://hudoc.echr.coe.int/eng?i=001-181037" TargetMode="External"/><Relationship Id="rId313" Type="http://schemas.openxmlformats.org/officeDocument/2006/relationships/hyperlink" Target="http://hudoc.exec.coe.int/ENG?i=001-148974" TargetMode="External"/><Relationship Id="rId495" Type="http://schemas.openxmlformats.org/officeDocument/2006/relationships/hyperlink" Target="http://hudoc.exec.coe.int/FRE?i=001-169016" TargetMode="External"/><Relationship Id="rId10" Type="http://schemas.openxmlformats.org/officeDocument/2006/relationships/hyperlink" Target="http://hudoc.exec.coe.int/ENG?i=001-179831" TargetMode="External"/><Relationship Id="rId31" Type="http://schemas.openxmlformats.org/officeDocument/2006/relationships/hyperlink" Target="http://hudoc.echr.coe.int/eng?i=001-186220" TargetMode="External"/><Relationship Id="rId52" Type="http://schemas.openxmlformats.org/officeDocument/2006/relationships/hyperlink" Target="http://hudoc.exec.coe.int/FRE?i=001-148997" TargetMode="External"/><Relationship Id="rId73" Type="http://schemas.openxmlformats.org/officeDocument/2006/relationships/hyperlink" Target="http://hudoc.echr.coe.int/eng?i=001-186796" TargetMode="External"/><Relationship Id="rId94" Type="http://schemas.openxmlformats.org/officeDocument/2006/relationships/hyperlink" Target="http://hudoc.echr.coe.int/eng?i=001-181987" TargetMode="External"/><Relationship Id="rId148" Type="http://schemas.openxmlformats.org/officeDocument/2006/relationships/hyperlink" Target="http://hudoc.echr.coe.int/eng?i=001-80688" TargetMode="External"/><Relationship Id="rId169" Type="http://schemas.openxmlformats.org/officeDocument/2006/relationships/hyperlink" Target="http://hudoc.echr.coe.int/eng?i=001-181027" TargetMode="External"/><Relationship Id="rId334" Type="http://schemas.openxmlformats.org/officeDocument/2006/relationships/hyperlink" Target="http://hudoc.exec.coe.int/ENG?i=001-164028" TargetMode="External"/><Relationship Id="rId355" Type="http://schemas.openxmlformats.org/officeDocument/2006/relationships/hyperlink" Target="http://hudoc.exec.coe.int/FRE?i=001-184336" TargetMode="External"/><Relationship Id="rId376" Type="http://schemas.openxmlformats.org/officeDocument/2006/relationships/hyperlink" Target="http://hudoc.echr.coe.int/eng?i=001-186827" TargetMode="External"/><Relationship Id="rId397" Type="http://schemas.openxmlformats.org/officeDocument/2006/relationships/hyperlink" Target="file:///C:\Users\koprolin\AppData\Local\Microsoft\OFFICE\in%20civil%20proceedings%20for%20defamation%20of%20her%20former%20counsel" TargetMode="External"/><Relationship Id="rId520" Type="http://schemas.openxmlformats.org/officeDocument/2006/relationships/hyperlink" Target="http://hudoc.echr.coe.int/eng?i=001-186845" TargetMode="External"/><Relationship Id="rId541" Type="http://schemas.openxmlformats.org/officeDocument/2006/relationships/hyperlink" Target="http://hudoc.echr.coe.int/eng?i=001-181976" TargetMode="External"/><Relationship Id="rId562"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hudoc.echr.coe.int/eng?i=001-186864" TargetMode="External"/><Relationship Id="rId215" Type="http://schemas.openxmlformats.org/officeDocument/2006/relationships/hyperlink" Target="http://hudoc.exec.coe.int/ENG?i=001-173420" TargetMode="External"/><Relationship Id="rId236" Type="http://schemas.openxmlformats.org/officeDocument/2006/relationships/hyperlink" Target="http://hudoc.echr.coe.int/eng?i=001-186262" TargetMode="External"/><Relationship Id="rId257" Type="http://schemas.openxmlformats.org/officeDocument/2006/relationships/hyperlink" Target="http://hudoc.echr.coe.int/eng?i=001-187617" TargetMode="External"/><Relationship Id="rId278" Type="http://schemas.openxmlformats.org/officeDocument/2006/relationships/hyperlink" Target="http://hudoc.exec.coe.int/ENG?i=001-171292" TargetMode="External"/><Relationship Id="rId401" Type="http://schemas.openxmlformats.org/officeDocument/2006/relationships/hyperlink" Target="http://hudoc.echr.coe.int/fre?i=001-108315" TargetMode="External"/><Relationship Id="rId422" Type="http://schemas.openxmlformats.org/officeDocument/2006/relationships/hyperlink" Target="http://hudoc.echr.coe.int/eng?i=001-181984" TargetMode="External"/><Relationship Id="rId443" Type="http://schemas.openxmlformats.org/officeDocument/2006/relationships/hyperlink" Target="http://hudoc.exec.coe.int/ENG?i=001-172509" TargetMode="External"/><Relationship Id="rId464" Type="http://schemas.openxmlformats.org/officeDocument/2006/relationships/hyperlink" Target="http://hudoc.exec.coe.int/FRE?i=001-184027" TargetMode="External"/><Relationship Id="rId303" Type="http://schemas.openxmlformats.org/officeDocument/2006/relationships/hyperlink" Target="http://hudoc.echr.coe.int/eng?i=001-187064" TargetMode="External"/><Relationship Id="rId485" Type="http://schemas.openxmlformats.org/officeDocument/2006/relationships/hyperlink" Target="http://hudoc.exec.coe.int/ENG?i=001-102031" TargetMode="External"/><Relationship Id="rId42" Type="http://schemas.openxmlformats.org/officeDocument/2006/relationships/hyperlink" Target="http://hudoc.exec.coe.int/ENG?i=001-188678" TargetMode="External"/><Relationship Id="rId84" Type="http://schemas.openxmlformats.org/officeDocument/2006/relationships/hyperlink" Target="http://hudoc.echr.coe.int/eng?i=001-182321" TargetMode="External"/><Relationship Id="rId138" Type="http://schemas.openxmlformats.org/officeDocument/2006/relationships/hyperlink" Target="http://hudoc.exec.coe.int/ENG?i=001-186801" TargetMode="External"/><Relationship Id="rId345" Type="http://schemas.openxmlformats.org/officeDocument/2006/relationships/hyperlink" Target="http://hudoc.echr.coe.int/eng?i=001-186825" TargetMode="External"/><Relationship Id="rId387" Type="http://schemas.openxmlformats.org/officeDocument/2006/relationships/hyperlink" Target="http://hudoc.echr.coe.int/eng?i=001-181689" TargetMode="External"/><Relationship Id="rId510" Type="http://schemas.openxmlformats.org/officeDocument/2006/relationships/hyperlink" Target="http://hudoc.exec.coe.int/FRE?i=001-108565" TargetMode="External"/><Relationship Id="rId552" Type="http://schemas.openxmlformats.org/officeDocument/2006/relationships/hyperlink" Target="http://hudoc.echr.coe.int/eng?i=001-187525" TargetMode="External"/><Relationship Id="rId191" Type="http://schemas.openxmlformats.org/officeDocument/2006/relationships/hyperlink" Target="http://hudoc.exec.coe.int/ENG?i=001-87786" TargetMode="External"/><Relationship Id="rId205" Type="http://schemas.openxmlformats.org/officeDocument/2006/relationships/hyperlink" Target="http://hudoc.echr.coe.int/eng?i=001-187611" TargetMode="External"/><Relationship Id="rId247" Type="http://schemas.openxmlformats.org/officeDocument/2006/relationships/hyperlink" Target="http://hudoc.exec.coe.int/ENG?i=001-188851" TargetMode="External"/><Relationship Id="rId412" Type="http://schemas.openxmlformats.org/officeDocument/2006/relationships/hyperlink" Target="http://hudoc.echr.coe.int/eng?i=001-182394" TargetMode="External"/><Relationship Id="rId107" Type="http://schemas.openxmlformats.org/officeDocument/2006/relationships/hyperlink" Target="http://hudoc.echr.coe.int/eng?i=001-187998" TargetMode="External"/><Relationship Id="rId289" Type="http://schemas.openxmlformats.org/officeDocument/2006/relationships/hyperlink" Target="http://hudoc.echr.coe.int/eng?i=001-182349" TargetMode="External"/><Relationship Id="rId454" Type="http://schemas.openxmlformats.org/officeDocument/2006/relationships/hyperlink" Target="http://hudoc.exec.coe.int/ENG?i=001-188869" TargetMode="External"/><Relationship Id="rId496" Type="http://schemas.openxmlformats.org/officeDocument/2006/relationships/hyperlink" Target="http://hudoc.echr.coe.int/eng?i=001-187506" TargetMode="External"/><Relationship Id="rId11" Type="http://schemas.openxmlformats.org/officeDocument/2006/relationships/hyperlink" Target="http://hudoc.echr.coe.int/eng?i=001-181980" TargetMode="External"/><Relationship Id="rId53" Type="http://schemas.openxmlformats.org/officeDocument/2006/relationships/hyperlink" Target="http://hudoc.exec.coe.int/FRE?i=001-184309" TargetMode="External"/><Relationship Id="rId149" Type="http://schemas.openxmlformats.org/officeDocument/2006/relationships/hyperlink" Target="http://hudoc.echr.coe.int/eng?i=001-186862" TargetMode="External"/><Relationship Id="rId314" Type="http://schemas.openxmlformats.org/officeDocument/2006/relationships/hyperlink" Target="http://hudoc.exec.coe.int/ENG?i=001-188857" TargetMode="External"/><Relationship Id="rId356" Type="http://schemas.openxmlformats.org/officeDocument/2006/relationships/hyperlink" Target="http://hudoc.exec.coe.int/FRE?i=001-118286" TargetMode="External"/><Relationship Id="rId398" Type="http://schemas.openxmlformats.org/officeDocument/2006/relationships/hyperlink" Target="http://hudoc.echr.coe.int/eng?i=001-181246" TargetMode="External"/><Relationship Id="rId521" Type="http://schemas.openxmlformats.org/officeDocument/2006/relationships/hyperlink" Target="http://hudoc.exec.coe.int/ENG?i=001-169016" TargetMode="External"/><Relationship Id="rId563" Type="http://schemas.openxmlformats.org/officeDocument/2006/relationships/footer" Target="footer2.xml"/><Relationship Id="rId95" Type="http://schemas.openxmlformats.org/officeDocument/2006/relationships/hyperlink" Target="http://hudoc.exec.coe.int/FRE?i=001-184316" TargetMode="External"/><Relationship Id="rId160" Type="http://schemas.openxmlformats.org/officeDocument/2006/relationships/hyperlink" Target="http://hudoc.exec.coe.int/FRE?i=001-184326" TargetMode="External"/><Relationship Id="rId216" Type="http://schemas.openxmlformats.org/officeDocument/2006/relationships/hyperlink" Target="http://hudoc.echr.coe.int/eng?i=001-184854" TargetMode="External"/><Relationship Id="rId423" Type="http://schemas.openxmlformats.org/officeDocument/2006/relationships/hyperlink" Target="http://hudoc.echr.coe.int/eng?i=001-187496" TargetMode="External"/><Relationship Id="rId258" Type="http://schemas.openxmlformats.org/officeDocument/2006/relationships/hyperlink" Target="http://hudoc.echr.coe.int/eng?i=001-181697" TargetMode="External"/><Relationship Id="rId465" Type="http://schemas.openxmlformats.org/officeDocument/2006/relationships/hyperlink" Target="http://hudoc.echr.coe.int/eng?i=001-183154" TargetMode="External"/><Relationship Id="rId22" Type="http://schemas.openxmlformats.org/officeDocument/2006/relationships/hyperlink" Target="http://hudoc.echr.coe.int/eng?i=001-186218" TargetMode="External"/><Relationship Id="rId64" Type="http://schemas.openxmlformats.org/officeDocument/2006/relationships/hyperlink" Target="http://hudoc.exec.coe.int/ENG?i=001-148419" TargetMode="External"/><Relationship Id="rId118" Type="http://schemas.openxmlformats.org/officeDocument/2006/relationships/hyperlink" Target="http://hudoc.echr.coe.int/eng?i=001-184838" TargetMode="External"/><Relationship Id="rId325" Type="http://schemas.openxmlformats.org/officeDocument/2006/relationships/hyperlink" Target="http://hudoc.echr.coe.int/eng?i=001-181972" TargetMode="External"/><Relationship Id="rId367" Type="http://schemas.openxmlformats.org/officeDocument/2006/relationships/hyperlink" Target="http://hudoc.echr.coe.int/eng?i=001-186868" TargetMode="External"/><Relationship Id="rId532" Type="http://schemas.openxmlformats.org/officeDocument/2006/relationships/hyperlink" Target="http://hudoc.exec.coe.int/ENG?i=001-177290" TargetMode="External"/><Relationship Id="rId171" Type="http://schemas.openxmlformats.org/officeDocument/2006/relationships/hyperlink" Target="http://hudoc.echr.coe.int/eng?i=001-182506" TargetMode="External"/><Relationship Id="rId227" Type="http://schemas.openxmlformats.org/officeDocument/2006/relationships/hyperlink" Target="http://hudoc.echr.coe.int/eng?i=001-180359" TargetMode="External"/><Relationship Id="rId269" Type="http://schemas.openxmlformats.org/officeDocument/2006/relationships/hyperlink" Target="http://hudoc.echr.coe.int/eng?i=001-181238" TargetMode="External"/><Relationship Id="rId434" Type="http://schemas.openxmlformats.org/officeDocument/2006/relationships/hyperlink" Target="http://hudoc.exec.coe.int/FRE?i=001-170005" TargetMode="External"/><Relationship Id="rId476" Type="http://schemas.openxmlformats.org/officeDocument/2006/relationships/hyperlink" Target="http://hudoc.exec.coe.int/ENG?i=001-188873" TargetMode="External"/><Relationship Id="rId33" Type="http://schemas.openxmlformats.org/officeDocument/2006/relationships/hyperlink" Target="http://hudoc.echr.coe.int/eng?i=001-180919" TargetMode="External"/><Relationship Id="rId129" Type="http://schemas.openxmlformats.org/officeDocument/2006/relationships/hyperlink" Target="http://hudoc.echr.coe.int/eng?i=001-172122" TargetMode="External"/><Relationship Id="rId280" Type="http://schemas.openxmlformats.org/officeDocument/2006/relationships/hyperlink" Target="file:///\\Bose-Share\home.KOPROLIN$\CM\ResDH(2016)201" TargetMode="External"/><Relationship Id="rId336" Type="http://schemas.openxmlformats.org/officeDocument/2006/relationships/hyperlink" Target="http://hudoc.echr.coe.int/eng?i=001-186885" TargetMode="External"/><Relationship Id="rId501" Type="http://schemas.openxmlformats.org/officeDocument/2006/relationships/hyperlink" Target="http://hudoc.exec.coe.int/FRE?i=001-184031" TargetMode="External"/><Relationship Id="rId543" Type="http://schemas.openxmlformats.org/officeDocument/2006/relationships/hyperlink" Target="https://search.coe.int/cm/Pages/result_details.aspx?Reference=DH-DD(2018)32" TargetMode="External"/><Relationship Id="rId75" Type="http://schemas.openxmlformats.org/officeDocument/2006/relationships/hyperlink" Target="http://hudoc.exec.coe.int/ENG?i=001-171273" TargetMode="External"/><Relationship Id="rId140" Type="http://schemas.openxmlformats.org/officeDocument/2006/relationships/hyperlink" Target="http://hudoc.exec.coe.int/ENG?i=001-188824" TargetMode="External"/><Relationship Id="rId182" Type="http://schemas.openxmlformats.org/officeDocument/2006/relationships/hyperlink" Target="http://hudoc.exec.coe.int/ENG?i=001-161692" TargetMode="External"/><Relationship Id="rId378" Type="http://schemas.openxmlformats.org/officeDocument/2006/relationships/hyperlink" Target="http://hudoc.echr.coe.int/eng?i=001-186830" TargetMode="External"/><Relationship Id="rId403" Type="http://schemas.openxmlformats.org/officeDocument/2006/relationships/hyperlink" Target="http://hudoc.exec.coe.int/ENG?i=001-155665" TargetMode="External"/><Relationship Id="rId6" Type="http://schemas.openxmlformats.org/officeDocument/2006/relationships/footnotes" Target="footnotes.xml"/><Relationship Id="rId238" Type="http://schemas.openxmlformats.org/officeDocument/2006/relationships/hyperlink" Target="http://hudoc.echr.coe.int/eng?i=001-184040" TargetMode="External"/><Relationship Id="rId445" Type="http://schemas.openxmlformats.org/officeDocument/2006/relationships/hyperlink" Target="http://hudoc.exec.coe.int/ENG?i=001-169016" TargetMode="External"/><Relationship Id="rId487" Type="http://schemas.openxmlformats.org/officeDocument/2006/relationships/hyperlink" Target="http://hudoc.exec.coe.int/ENG?i=001-88139" TargetMode="External"/><Relationship Id="rId291" Type="http://schemas.openxmlformats.org/officeDocument/2006/relationships/hyperlink" Target="http://hudoc.exec.coe.int/ENG?i=001-188855" TargetMode="External"/><Relationship Id="rId305" Type="http://schemas.openxmlformats.org/officeDocument/2006/relationships/hyperlink" Target="http://hudoc.echr.coe.int/eng?i=001-186270" TargetMode="External"/><Relationship Id="rId347" Type="http://schemas.openxmlformats.org/officeDocument/2006/relationships/hyperlink" Target="http://hudoc.echr.coe.int/eng?i=001-181683" TargetMode="External"/><Relationship Id="rId512" Type="http://schemas.openxmlformats.org/officeDocument/2006/relationships/hyperlink" Target="http://hudoc.exec.coe.int/FRE?i=001-95499" TargetMode="External"/><Relationship Id="rId44" Type="http://schemas.openxmlformats.org/officeDocument/2006/relationships/hyperlink" Target="http://hudoc.exec.coe.int/FRE?i=001-56889" TargetMode="External"/><Relationship Id="rId86" Type="http://schemas.openxmlformats.org/officeDocument/2006/relationships/hyperlink" Target="http://hudoc.echr.coe.int/eng?i=001-183114" TargetMode="External"/><Relationship Id="rId151" Type="http://schemas.openxmlformats.org/officeDocument/2006/relationships/hyperlink" Target="http://hudoc.echr.coe.int/eng?i=001-106884" TargetMode="External"/><Relationship Id="rId389" Type="http://schemas.openxmlformats.org/officeDocument/2006/relationships/hyperlink" Target="http://hudoc.exec.coe.int/ENG?i=001-142782" TargetMode="External"/><Relationship Id="rId554" Type="http://schemas.openxmlformats.org/officeDocument/2006/relationships/hyperlink" Target="http://hudoc.echr.coe.int/eng?i=001-181045" TargetMode="External"/><Relationship Id="rId193" Type="http://schemas.openxmlformats.org/officeDocument/2006/relationships/hyperlink" Target="http://hudoc.echr.coe.int/eng?i=001-182335" TargetMode="External"/><Relationship Id="rId207" Type="http://schemas.openxmlformats.org/officeDocument/2006/relationships/hyperlink" Target="http://hudoc.echr.coe.int/eng?i=001-187040" TargetMode="External"/><Relationship Id="rId249" Type="http://schemas.openxmlformats.org/officeDocument/2006/relationships/hyperlink" Target="http://hudoc.echr.coe.int/eng?i=001-180369" TargetMode="External"/><Relationship Id="rId414" Type="http://schemas.openxmlformats.org/officeDocument/2006/relationships/hyperlink" Target="http://hudoc.echr.coe.int/eng?i=001-185093" TargetMode="External"/><Relationship Id="rId456" Type="http://schemas.openxmlformats.org/officeDocument/2006/relationships/hyperlink" Target="http://hudoc.echr.coe.int/eng?i=001-180336" TargetMode="External"/><Relationship Id="rId498" Type="http://schemas.openxmlformats.org/officeDocument/2006/relationships/hyperlink" Target="http://hudoc.echr.coe.int/eng?i=001-182491" TargetMode="External"/><Relationship Id="rId13" Type="http://schemas.openxmlformats.org/officeDocument/2006/relationships/hyperlink" Target="http://hudoc.echr.coe.int/eng?i=001-148732" TargetMode="External"/><Relationship Id="rId109" Type="http://schemas.openxmlformats.org/officeDocument/2006/relationships/hyperlink" Target="http://hudoc.echr.coe.int/eng?i=001-182325" TargetMode="External"/><Relationship Id="rId260" Type="http://schemas.openxmlformats.org/officeDocument/2006/relationships/hyperlink" Target="http://hudoc.exec.coe.int/ENG?i=001-179896" TargetMode="External"/><Relationship Id="rId316" Type="http://schemas.openxmlformats.org/officeDocument/2006/relationships/hyperlink" Target="http://hudoc.exec.coe.int/ENG?i=001-188690" TargetMode="External"/><Relationship Id="rId523" Type="http://schemas.openxmlformats.org/officeDocument/2006/relationships/hyperlink" Target="http://hudoc.echr.coe.int/eng?i=001-185113" TargetMode="External"/><Relationship Id="rId55" Type="http://schemas.openxmlformats.org/officeDocument/2006/relationships/hyperlink" Target="http://hudoc.exec.coe.int/FRE?i=001-84514" TargetMode="External"/><Relationship Id="rId97" Type="http://schemas.openxmlformats.org/officeDocument/2006/relationships/hyperlink" Target="http://hudoc.echr.coe.int/eng?i=001-180926" TargetMode="External"/><Relationship Id="rId120" Type="http://schemas.openxmlformats.org/officeDocument/2006/relationships/hyperlink" Target="https://search.coe.int/cm/pages/result_details.aspx?objectid=090000168078755b" TargetMode="External"/><Relationship Id="rId358" Type="http://schemas.openxmlformats.org/officeDocument/2006/relationships/hyperlink" Target="http://hudoc.exec.coe.int/ENG?i=001-142771" TargetMode="External"/><Relationship Id="rId565" Type="http://schemas.openxmlformats.org/officeDocument/2006/relationships/footer" Target="footer3.xml"/><Relationship Id="rId162" Type="http://schemas.openxmlformats.org/officeDocument/2006/relationships/hyperlink" Target="http://hudoc.exec.coe.int/FRE?i=001-184330" TargetMode="External"/><Relationship Id="rId218" Type="http://schemas.openxmlformats.org/officeDocument/2006/relationships/hyperlink" Target="http://hudoc.exec.coe.int/ENG?i=001-173417" TargetMode="External"/><Relationship Id="rId425" Type="http://schemas.openxmlformats.org/officeDocument/2006/relationships/hyperlink" Target="http://hudoc.echr.coe.int/eng?i=001-182403" TargetMode="External"/><Relationship Id="rId467" Type="http://schemas.openxmlformats.org/officeDocument/2006/relationships/hyperlink" Target="http://hudoc.echr.coe.int/eng?i=001-181962" TargetMode="External"/><Relationship Id="rId271" Type="http://schemas.openxmlformats.org/officeDocument/2006/relationships/hyperlink" Target="http://hudoc.exec.coe.int/FRE?i=001-184038" TargetMode="External"/><Relationship Id="rId24" Type="http://schemas.openxmlformats.org/officeDocument/2006/relationships/hyperlink" Target="http://hudoc.exec.coe.int/ENG?i=001-152705" TargetMode="External"/><Relationship Id="rId66" Type="http://schemas.openxmlformats.org/officeDocument/2006/relationships/hyperlink" Target="http://hudoc.echr.coe.int/eng?i=001-181966" TargetMode="External"/><Relationship Id="rId131" Type="http://schemas.openxmlformats.org/officeDocument/2006/relationships/hyperlink" Target="http://hudoc.echr.coe.int/eng?i=001-182409" TargetMode="External"/><Relationship Id="rId327" Type="http://schemas.openxmlformats.org/officeDocument/2006/relationships/hyperlink" Target="http://hudoc.exec.coe.int/ENG?i=001-122056" TargetMode="External"/><Relationship Id="rId369" Type="http://schemas.openxmlformats.org/officeDocument/2006/relationships/hyperlink" Target="http://hudoc.exec.coe.int/ENG?i=001-188842" TargetMode="External"/><Relationship Id="rId534" Type="http://schemas.openxmlformats.org/officeDocument/2006/relationships/hyperlink" Target="http://hudoc.exec.coe.int/FRE?i=001-184050" TargetMode="External"/><Relationship Id="rId173" Type="http://schemas.openxmlformats.org/officeDocument/2006/relationships/hyperlink" Target="http://hudoc.exec.coe.int/ENG?i=001-159676" TargetMode="External"/><Relationship Id="rId229" Type="http://schemas.openxmlformats.org/officeDocument/2006/relationships/hyperlink" Target="http://hudoc.echr.coe.int/eng?i=001-182341" TargetMode="External"/><Relationship Id="rId380" Type="http://schemas.openxmlformats.org/officeDocument/2006/relationships/hyperlink" Target="http://hudoc.echr.coe.int/eng?i=001-186832" TargetMode="External"/><Relationship Id="rId436" Type="http://schemas.openxmlformats.org/officeDocument/2006/relationships/hyperlink" Target="http://hudoc.echr.coe.int/eng?i=001-187498" TargetMode="External"/><Relationship Id="rId240" Type="http://schemas.openxmlformats.org/officeDocument/2006/relationships/hyperlink" Target="http://hudoc.echr.coe.int/eng?i=001-182347" TargetMode="External"/><Relationship Id="rId478" Type="http://schemas.openxmlformats.org/officeDocument/2006/relationships/hyperlink" Target="http://hudoc.exec.coe.int/ENG?i=001-140755" TargetMode="External"/><Relationship Id="rId35" Type="http://schemas.openxmlformats.org/officeDocument/2006/relationships/hyperlink" Target="http://hudoc.echr.coe.int/eng?i=001-186222" TargetMode="External"/><Relationship Id="rId77" Type="http://schemas.openxmlformats.org/officeDocument/2006/relationships/hyperlink" Target="https://search.coe.int/cm/pages/result_details.aspx?objectid=0900001680794bc6" TargetMode="External"/><Relationship Id="rId100" Type="http://schemas.openxmlformats.org/officeDocument/2006/relationships/hyperlink" Target="http://hudoc.echr.coe.int/eng?i=001-187374" TargetMode="External"/><Relationship Id="rId282" Type="http://schemas.openxmlformats.org/officeDocument/2006/relationships/hyperlink" Target="http://hudoc.exec.coe.int/ENG?i=001-171290" TargetMode="External"/><Relationship Id="rId338" Type="http://schemas.openxmlformats.org/officeDocument/2006/relationships/hyperlink" Target="http://hudoc.exec.coe.int/ENG?i=001-108306" TargetMode="External"/><Relationship Id="rId503" Type="http://schemas.openxmlformats.org/officeDocument/2006/relationships/hyperlink" Target="http://hudoc.exec.coe.int/FRE?i=001-169016" TargetMode="External"/><Relationship Id="rId545" Type="http://schemas.openxmlformats.org/officeDocument/2006/relationships/hyperlink" Target="http://hudoc.echr.coe.int/eng?i=001-183156" TargetMode="External"/><Relationship Id="rId8" Type="http://schemas.openxmlformats.org/officeDocument/2006/relationships/hyperlink" Target="http://hudoc.echr.coe.int/eng?i=001-183106" TargetMode="External"/><Relationship Id="rId142" Type="http://schemas.openxmlformats.org/officeDocument/2006/relationships/hyperlink" Target="http://hudoc.exec.coe.int/ENG?i=001-111919" TargetMode="External"/><Relationship Id="rId184" Type="http://schemas.openxmlformats.org/officeDocument/2006/relationships/hyperlink" Target="http://hudoc.echr.coe.int/eng?i=001-182337" TargetMode="External"/><Relationship Id="rId391" Type="http://schemas.openxmlformats.org/officeDocument/2006/relationships/hyperlink" Target="http://hudoc.exec.coe.int/ENG?i=001-164154" TargetMode="External"/><Relationship Id="rId405" Type="http://schemas.openxmlformats.org/officeDocument/2006/relationships/hyperlink" Target="http://hudoc.echr.coe.int/eng?i=001-186290" TargetMode="External"/><Relationship Id="rId447" Type="http://schemas.openxmlformats.org/officeDocument/2006/relationships/hyperlink" Target="http://hudoc.exec.coe.int/ENG?i=001-168791" TargetMode="External"/><Relationship Id="rId251" Type="http://schemas.openxmlformats.org/officeDocument/2006/relationships/hyperlink" Target="http://hudoc.echr.coe.int/eng?i=001-182345" TargetMode="External"/><Relationship Id="rId489" Type="http://schemas.openxmlformats.org/officeDocument/2006/relationships/hyperlink" Target="http://hudoc.echr.coe.int/eng?i=001-185111" TargetMode="External"/><Relationship Id="rId46" Type="http://schemas.openxmlformats.org/officeDocument/2006/relationships/hyperlink" Target="http://hudoc.exec.coe.int/FRE?i=001-122038" TargetMode="External"/><Relationship Id="rId293" Type="http://schemas.openxmlformats.org/officeDocument/2006/relationships/hyperlink" Target="http://hudoc.exec.coe.int/ENG?i=001-188837" TargetMode="External"/><Relationship Id="rId307" Type="http://schemas.openxmlformats.org/officeDocument/2006/relationships/hyperlink" Target="http://hudoc.exec.coe.int/FRE?i=001-184044" TargetMode="External"/><Relationship Id="rId349" Type="http://schemas.openxmlformats.org/officeDocument/2006/relationships/hyperlink" Target="http://hudoc.exec.coe.int/ENG?i=001-158856" TargetMode="External"/><Relationship Id="rId514" Type="http://schemas.openxmlformats.org/officeDocument/2006/relationships/hyperlink" Target="http://hudoc.exec.coe.int/FRE?i=001-184029" TargetMode="External"/><Relationship Id="rId556" Type="http://schemas.openxmlformats.org/officeDocument/2006/relationships/hyperlink" Target="http://hudoc.echr.coe.int/eng?i=001-186304" TargetMode="External"/><Relationship Id="rId88" Type="http://schemas.openxmlformats.org/officeDocument/2006/relationships/hyperlink" Target="http://hudoc.exec.coe.int/FRE?i=001-184314" TargetMode="External"/><Relationship Id="rId111" Type="http://schemas.openxmlformats.org/officeDocument/2006/relationships/hyperlink" Target="http://hudoc.echr.coe.int/eng?i=001-187372" TargetMode="External"/><Relationship Id="rId153" Type="http://schemas.openxmlformats.org/officeDocument/2006/relationships/hyperlink" Target="http://hudoc.exec.coe.int/ENG?i=001-175763" TargetMode="External"/><Relationship Id="rId195" Type="http://schemas.openxmlformats.org/officeDocument/2006/relationships/hyperlink" Target="http://hudoc.echr.coe.int/eng?i=001-186254" TargetMode="External"/><Relationship Id="rId209" Type="http://schemas.openxmlformats.org/officeDocument/2006/relationships/hyperlink" Target="http://hudoc.echr.coe.int/eng?i=001-173417" TargetMode="External"/><Relationship Id="rId360" Type="http://schemas.openxmlformats.org/officeDocument/2006/relationships/hyperlink" Target="http://hudoc.echr.coe.int/eng?i=001-182368" TargetMode="External"/><Relationship Id="rId416" Type="http://schemas.openxmlformats.org/officeDocument/2006/relationships/hyperlink" Target="https://hudoc.echr.coe.int/eng" TargetMode="External"/><Relationship Id="rId220" Type="http://schemas.openxmlformats.org/officeDocument/2006/relationships/hyperlink" Target="http://hudoc.echr.coe.int/eng?i=001-186243" TargetMode="External"/><Relationship Id="rId458" Type="http://schemas.openxmlformats.org/officeDocument/2006/relationships/hyperlink" Target="http://hudoc.echr.coe.int/eng?i=001-183141" TargetMode="External"/><Relationship Id="rId15" Type="http://schemas.openxmlformats.org/officeDocument/2006/relationships/hyperlink" Target="http://hudoc.exec.coe.int/FRE?i=001-184299" TargetMode="External"/><Relationship Id="rId57" Type="http://schemas.openxmlformats.org/officeDocument/2006/relationships/hyperlink" Target="http://hudoc.exec.coe.int/FRE?i=001-179328" TargetMode="External"/><Relationship Id="rId262" Type="http://schemas.openxmlformats.org/officeDocument/2006/relationships/hyperlink" Target="http://hudoc.echr.coe.int/eng?i=001-186298" TargetMode="External"/><Relationship Id="rId318" Type="http://schemas.openxmlformats.org/officeDocument/2006/relationships/hyperlink" Target="http://hudoc.exec.coe.int/ENG?i=001-163123" TargetMode="External"/><Relationship Id="rId525" Type="http://schemas.openxmlformats.org/officeDocument/2006/relationships/hyperlink" Target="https://search.coe.int/cm/Pages/result_details.aspx?Reference=CM/ResDH(2014)298" TargetMode="External"/><Relationship Id="rId567" Type="http://schemas.openxmlformats.org/officeDocument/2006/relationships/theme" Target="theme/theme1.xml"/><Relationship Id="rId99" Type="http://schemas.openxmlformats.org/officeDocument/2006/relationships/hyperlink" Target="http://hudoc.exec.coe.int/ENG?i=001-188818" TargetMode="External"/><Relationship Id="rId122" Type="http://schemas.openxmlformats.org/officeDocument/2006/relationships/hyperlink" Target="http://hudoc.exec.coe.int/FRE?i=001-184322" TargetMode="External"/><Relationship Id="rId164" Type="http://schemas.openxmlformats.org/officeDocument/2006/relationships/hyperlink" Target="http://hudoc.exec.coe.int/FRE?i=001-184324" TargetMode="External"/><Relationship Id="rId371" Type="http://schemas.openxmlformats.org/officeDocument/2006/relationships/hyperlink" Target="http://hudoc.echr.coe.int/eng?i=001-186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8EF2-CF8B-4089-BE87-1B67ADA5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70</Pages>
  <Words>64518</Words>
  <Characters>367756</Characters>
  <Application>Microsoft Office Word</Application>
  <DocSecurity>0</DocSecurity>
  <Lines>3064</Lines>
  <Paragraphs>862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BOULAIS Jean-Sebastien</dc:creator>
  <cp:lastModifiedBy>BOULAIS Jean-Sebastien</cp:lastModifiedBy>
  <cp:revision>22</cp:revision>
  <cp:lastPrinted>2018-06-08T13:53:00Z</cp:lastPrinted>
  <dcterms:created xsi:type="dcterms:W3CDTF">2018-10-29T15:06:00Z</dcterms:created>
  <dcterms:modified xsi:type="dcterms:W3CDTF">2020-04-06T14:55:00Z</dcterms:modified>
</cp:coreProperties>
</file>